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ADD7A" w14:textId="3BC6A2D6" w:rsidR="00C3297D" w:rsidRPr="00E547DF" w:rsidRDefault="007654FA">
      <w:pPr>
        <w:rPr>
          <w:rFonts w:ascii="Amasis MT Pro" w:hAnsi="Amasis MT Pro" w:cs="Times New Roman"/>
          <w:sz w:val="24"/>
          <w:szCs w:val="24"/>
          <w:lang w:val="es-GT"/>
        </w:rPr>
      </w:pPr>
      <w:r w:rsidRPr="00E547DF">
        <w:rPr>
          <w:rFonts w:ascii="Amasis MT Pro" w:hAnsi="Amasis MT Pro"/>
          <w:noProof/>
          <w:sz w:val="24"/>
          <w:szCs w:val="24"/>
          <w:lang w:val="es-MX" w:eastAsia="es-MX"/>
        </w:rPr>
        <mc:AlternateContent>
          <mc:Choice Requires="wps">
            <w:drawing>
              <wp:anchor distT="0" distB="0" distL="114300" distR="114300" simplePos="0" relativeHeight="251739210" behindDoc="0" locked="0" layoutInCell="1" allowOverlap="1" wp14:anchorId="2041790E" wp14:editId="0CBFB20C">
                <wp:simplePos x="0" y="0"/>
                <wp:positionH relativeFrom="margin">
                  <wp:posOffset>3740727</wp:posOffset>
                </wp:positionH>
                <wp:positionV relativeFrom="paragraph">
                  <wp:posOffset>8205297</wp:posOffset>
                </wp:positionV>
                <wp:extent cx="3090554" cy="4572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3090554" cy="457200"/>
                        </a:xfrm>
                        <a:prstGeom prst="rect">
                          <a:avLst/>
                        </a:prstGeom>
                        <a:noFill/>
                        <a:ln w="6350">
                          <a:noFill/>
                        </a:ln>
                      </wps:spPr>
                      <wps:txbx>
                        <w:txbxContent>
                          <w:p w14:paraId="2FE4C01F" w14:textId="0856D343" w:rsidR="00CE61C8" w:rsidRPr="00F55C42" w:rsidRDefault="00CE61C8" w:rsidP="00CE61C8">
                            <w:pPr>
                              <w:spacing w:line="240" w:lineRule="auto"/>
                              <w:rPr>
                                <w:rFonts w:ascii="Montserrat" w:hAnsi="Montserrat"/>
                                <w:color w:val="FFFFFF" w:themeColor="background1"/>
                                <w:sz w:val="18"/>
                                <w:szCs w:val="18"/>
                              </w:rPr>
                            </w:pPr>
                            <w:r w:rsidRPr="00F55C42">
                              <w:rPr>
                                <w:rFonts w:ascii="Montserrat" w:eastAsia="Arial Unicode MS" w:hAnsi="Montserrat" w:cs="Arial Unicode MS"/>
                                <w:bCs/>
                                <w:color w:val="FFFFFF" w:themeColor="background1"/>
                                <w:sz w:val="28"/>
                                <w:szCs w:val="170"/>
                              </w:rPr>
                              <w:t xml:space="preserve">Guatemala, </w:t>
                            </w:r>
                            <w:r w:rsidR="007654FA">
                              <w:rPr>
                                <w:rFonts w:ascii="Montserrat" w:eastAsia="Arial Unicode MS" w:hAnsi="Montserrat" w:cs="Arial Unicode MS"/>
                                <w:bCs/>
                                <w:color w:val="FFFFFF" w:themeColor="background1"/>
                                <w:sz w:val="28"/>
                                <w:szCs w:val="170"/>
                              </w:rPr>
                              <w:t>septiembre</w:t>
                            </w:r>
                            <w:r w:rsidRPr="00F55C42">
                              <w:rPr>
                                <w:rFonts w:ascii="Montserrat" w:eastAsia="Arial Unicode MS" w:hAnsi="Montserrat" w:cs="Arial Unicode MS"/>
                                <w:bCs/>
                                <w:color w:val="FFFFFF" w:themeColor="background1"/>
                                <w:sz w:val="28"/>
                                <w:szCs w:val="170"/>
                              </w:rPr>
                              <w:t xml:space="preserve"> de </w:t>
                            </w:r>
                            <w:r w:rsidRPr="008E0411">
                              <w:rPr>
                                <w:rFonts w:ascii="Montserrat" w:eastAsia="Arial Unicode MS" w:hAnsi="Montserrat" w:cs="Arial Unicode MS"/>
                                <w:bCs/>
                                <w:color w:val="FFFFFF" w:themeColor="background1"/>
                                <w:sz w:val="28"/>
                                <w:szCs w:val="170"/>
                              </w:rPr>
                              <w:t>202</w:t>
                            </w:r>
                            <w:r w:rsidR="00F80282" w:rsidRPr="008E0411">
                              <w:rPr>
                                <w:rFonts w:ascii="Montserrat" w:eastAsia="Arial Unicode MS" w:hAnsi="Montserrat" w:cs="Arial Unicode MS"/>
                                <w:bCs/>
                                <w:color w:val="FFFFFF" w:themeColor="background1"/>
                                <w:sz w:val="28"/>
                                <w:szCs w:val="17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41790E" id="_x0000_t202" coordsize="21600,21600" o:spt="202" path="m,l,21600r21600,l21600,xe">
                <v:stroke joinstyle="miter"/>
                <v:path gradientshapeok="t" o:connecttype="rect"/>
              </v:shapetype>
              <v:shape id="Cuadro de texto 1" o:spid="_x0000_s1026" type="#_x0000_t202" style="position:absolute;margin-left:294.55pt;margin-top:646.1pt;width:243.35pt;height:36pt;z-index:2517392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" filled="f" stroked="f" strokeweight=".5pt">
                <v:textbox>
                  <w:txbxContent>
                    <w:p w14:paraId="2FE4C01F" w14:textId="0856D343" w:rsidR="00CE61C8" w:rsidRPr="00F55C42" w:rsidRDefault="00CE61C8" w:rsidP="00CE61C8">
                      <w:pPr>
                        <w:spacing w:line="240" w:lineRule="auto"/>
                        <w:rPr>
                          <w:rFonts w:ascii="Montserrat" w:hAnsi="Montserrat"/>
                          <w:color w:val="FFFFFF" w:themeColor="background1"/>
                          <w:sz w:val="18"/>
                          <w:szCs w:val="18"/>
                        </w:rPr>
                      </w:pPr>
                      <w:r w:rsidRPr="00F55C42">
                        <w:rPr>
                          <w:rFonts w:ascii="Montserrat" w:eastAsia="Arial Unicode MS" w:hAnsi="Montserrat" w:cs="Arial Unicode MS"/>
                          <w:bCs/>
                          <w:color w:val="FFFFFF" w:themeColor="background1"/>
                          <w:sz w:val="28"/>
                          <w:szCs w:val="170"/>
                        </w:rPr>
                        <w:t xml:space="preserve">Guatemala, </w:t>
                      </w:r>
                      <w:r w:rsidR="007654FA">
                        <w:rPr>
                          <w:rFonts w:ascii="Montserrat" w:eastAsia="Arial Unicode MS" w:hAnsi="Montserrat" w:cs="Arial Unicode MS"/>
                          <w:bCs/>
                          <w:color w:val="FFFFFF" w:themeColor="background1"/>
                          <w:sz w:val="28"/>
                          <w:szCs w:val="170"/>
                        </w:rPr>
                        <w:t>septiembre</w:t>
                      </w:r>
                      <w:r w:rsidRPr="00F55C42">
                        <w:rPr>
                          <w:rFonts w:ascii="Montserrat" w:eastAsia="Arial Unicode MS" w:hAnsi="Montserrat" w:cs="Arial Unicode MS"/>
                          <w:bCs/>
                          <w:color w:val="FFFFFF" w:themeColor="background1"/>
                          <w:sz w:val="28"/>
                          <w:szCs w:val="170"/>
                        </w:rPr>
                        <w:t xml:space="preserve"> de </w:t>
                      </w:r>
                      <w:r w:rsidRPr="008E0411">
                        <w:rPr>
                          <w:rFonts w:ascii="Montserrat" w:eastAsia="Arial Unicode MS" w:hAnsi="Montserrat" w:cs="Arial Unicode MS"/>
                          <w:bCs/>
                          <w:color w:val="FFFFFF" w:themeColor="background1"/>
                          <w:sz w:val="28"/>
                          <w:szCs w:val="170"/>
                        </w:rPr>
                        <w:t>202</w:t>
                      </w:r>
                      <w:r w:rsidR="00F80282" w:rsidRPr="008E0411">
                        <w:rPr>
                          <w:rFonts w:ascii="Montserrat" w:eastAsia="Arial Unicode MS" w:hAnsi="Montserrat" w:cs="Arial Unicode MS"/>
                          <w:bCs/>
                          <w:color w:val="FFFFFF" w:themeColor="background1"/>
                          <w:sz w:val="28"/>
                          <w:szCs w:val="170"/>
                        </w:rPr>
                        <w:t>6</w:t>
                      </w:r>
                    </w:p>
                  </w:txbxContent>
                </v:textbox>
                <w10:wrap anchorx="margin"/>
              </v:shape>
            </w:pict>
          </mc:Fallback>
        </mc:AlternateContent>
      </w:r>
      <w:r w:rsidR="000F202E" w:rsidRPr="00E547DF">
        <w:rPr>
          <w:rFonts w:ascii="Amasis MT Pro" w:hAnsi="Amasis MT Pro"/>
          <w:noProof/>
          <w:sz w:val="24"/>
          <w:szCs w:val="24"/>
          <w:lang w:val="es-MX" w:eastAsia="es-MX"/>
        </w:rPr>
        <mc:AlternateContent>
          <mc:Choice Requires="wps">
            <w:drawing>
              <wp:anchor distT="0" distB="0" distL="114300" distR="114300" simplePos="0" relativeHeight="251741258" behindDoc="0" locked="0" layoutInCell="1" allowOverlap="1" wp14:anchorId="13236368" wp14:editId="62FBDF6A">
                <wp:simplePos x="0" y="0"/>
                <wp:positionH relativeFrom="margin">
                  <wp:posOffset>-391886</wp:posOffset>
                </wp:positionH>
                <wp:positionV relativeFrom="paragraph">
                  <wp:posOffset>2671395</wp:posOffset>
                </wp:positionV>
                <wp:extent cx="5992495" cy="3075709"/>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5992495" cy="3075709"/>
                        </a:xfrm>
                        <a:prstGeom prst="rect">
                          <a:avLst/>
                        </a:prstGeom>
                        <a:noFill/>
                        <a:ln w="6350">
                          <a:noFill/>
                        </a:ln>
                      </wps:spPr>
                      <wps:txbx>
                        <w:txbxContent>
                          <w:p w14:paraId="2FE57E0D" w14:textId="77777777" w:rsidR="008C683D" w:rsidRPr="00575D2B" w:rsidRDefault="008C683D" w:rsidP="008C683D">
                            <w:pPr>
                              <w:spacing w:line="240" w:lineRule="auto"/>
                              <w:jc w:val="right"/>
                              <w:rPr>
                                <w:rFonts w:ascii="Montserrat" w:eastAsia="Arial Unicode MS" w:hAnsi="Montserrat" w:cs="Arial Unicode MS"/>
                                <w:b/>
                                <w:color w:val="FFFFFF" w:themeColor="background1"/>
                                <w:sz w:val="72"/>
                                <w:szCs w:val="186"/>
                              </w:rPr>
                            </w:pPr>
                            <w:r w:rsidRPr="00575D2B">
                              <w:rPr>
                                <w:rFonts w:ascii="Montserrat" w:eastAsia="Arial Unicode MS" w:hAnsi="Montserrat" w:cs="Arial Unicode MS"/>
                                <w:b/>
                                <w:color w:val="FFFFFF" w:themeColor="background1"/>
                                <w:sz w:val="72"/>
                                <w:szCs w:val="186"/>
                              </w:rPr>
                              <w:t>Informe</w:t>
                            </w:r>
                          </w:p>
                          <w:p w14:paraId="122182C1" w14:textId="2A895605" w:rsidR="008C683D" w:rsidRPr="00575D2B" w:rsidRDefault="008C683D" w:rsidP="008C683D">
                            <w:pPr>
                              <w:spacing w:line="240" w:lineRule="auto"/>
                              <w:jc w:val="right"/>
                              <w:rPr>
                                <w:rFonts w:ascii="Montserrat" w:eastAsia="Arial Unicode MS" w:hAnsi="Montserrat" w:cs="Arial Unicode MS"/>
                                <w:b/>
                                <w:color w:val="FFFFFF" w:themeColor="background1"/>
                                <w:sz w:val="72"/>
                                <w:szCs w:val="186"/>
                              </w:rPr>
                            </w:pPr>
                            <w:r w:rsidRPr="00575D2B">
                              <w:rPr>
                                <w:rFonts w:ascii="Montserrat" w:eastAsia="Arial Unicode MS" w:hAnsi="Montserrat" w:cs="Arial Unicode MS"/>
                                <w:b/>
                                <w:color w:val="FFFFFF" w:themeColor="background1"/>
                                <w:sz w:val="72"/>
                                <w:szCs w:val="186"/>
                              </w:rPr>
                              <w:t>Cuatrimestral</w:t>
                            </w:r>
                            <w:r w:rsidR="000F202E">
                              <w:rPr>
                                <w:rFonts w:ascii="Montserrat" w:eastAsia="Arial Unicode MS" w:hAnsi="Montserrat" w:cs="Arial Unicode MS"/>
                                <w:b/>
                                <w:color w:val="FFFFFF" w:themeColor="background1"/>
                                <w:sz w:val="72"/>
                                <w:szCs w:val="186"/>
                              </w:rPr>
                              <w:t xml:space="preserve"> 2026</w:t>
                            </w:r>
                            <w:r w:rsidR="00CA17C6">
                              <w:rPr>
                                <w:rFonts w:ascii="Montserrat" w:eastAsia="Arial Unicode MS" w:hAnsi="Montserrat" w:cs="Arial Unicode MS"/>
                                <w:b/>
                                <w:color w:val="FFFFFF" w:themeColor="background1"/>
                                <w:sz w:val="72"/>
                                <w:szCs w:val="186"/>
                              </w:rPr>
                              <w:t xml:space="preserve">, avance de </w:t>
                            </w:r>
                            <w:r w:rsidR="00C26E21">
                              <w:rPr>
                                <w:rFonts w:ascii="Montserrat" w:eastAsia="Arial Unicode MS" w:hAnsi="Montserrat" w:cs="Arial Unicode MS"/>
                                <w:b/>
                                <w:color w:val="FFFFFF" w:themeColor="background1"/>
                                <w:sz w:val="72"/>
                                <w:szCs w:val="186"/>
                              </w:rPr>
                              <w:t>P</w:t>
                            </w:r>
                            <w:r w:rsidR="00CA17C6">
                              <w:rPr>
                                <w:rFonts w:ascii="Montserrat" w:eastAsia="Arial Unicode MS" w:hAnsi="Montserrat" w:cs="Arial Unicode MS"/>
                                <w:b/>
                                <w:color w:val="FFFFFF" w:themeColor="background1"/>
                                <w:sz w:val="72"/>
                                <w:szCs w:val="186"/>
                              </w:rPr>
                              <w:t xml:space="preserve">roductos y </w:t>
                            </w:r>
                            <w:r w:rsidR="00C26E21">
                              <w:rPr>
                                <w:rFonts w:ascii="Montserrat" w:eastAsia="Arial Unicode MS" w:hAnsi="Montserrat" w:cs="Arial Unicode MS"/>
                                <w:b/>
                                <w:color w:val="FFFFFF" w:themeColor="background1"/>
                                <w:sz w:val="72"/>
                                <w:szCs w:val="186"/>
                              </w:rPr>
                              <w:t>R</w:t>
                            </w:r>
                            <w:r w:rsidR="00CA17C6">
                              <w:rPr>
                                <w:rFonts w:ascii="Montserrat" w:eastAsia="Arial Unicode MS" w:hAnsi="Montserrat" w:cs="Arial Unicode MS"/>
                                <w:b/>
                                <w:color w:val="FFFFFF" w:themeColor="background1"/>
                                <w:sz w:val="72"/>
                                <w:szCs w:val="186"/>
                              </w:rPr>
                              <w:t>esultados</w:t>
                            </w:r>
                            <w:r w:rsidR="005D2125">
                              <w:rPr>
                                <w:rFonts w:ascii="Montserrat" w:eastAsia="Arial Unicode MS" w:hAnsi="Montserrat" w:cs="Arial Unicode MS"/>
                                <w:b/>
                                <w:color w:val="FFFFFF" w:themeColor="background1"/>
                                <w:sz w:val="72"/>
                                <w:szCs w:val="186"/>
                              </w:rPr>
                              <w:t>.</w:t>
                            </w:r>
                            <w:r w:rsidR="00CA17C6">
                              <w:rPr>
                                <w:rFonts w:ascii="Montserrat" w:eastAsia="Arial Unicode MS" w:hAnsi="Montserrat" w:cs="Arial Unicode MS"/>
                                <w:b/>
                                <w:color w:val="FFFFFF" w:themeColor="background1"/>
                                <w:sz w:val="72"/>
                                <w:szCs w:val="186"/>
                              </w:rPr>
                              <w:t xml:space="preserve"> </w:t>
                            </w:r>
                            <w:r w:rsidR="00C4443E">
                              <w:rPr>
                                <w:rFonts w:ascii="Montserrat" w:eastAsia="Arial Unicode MS" w:hAnsi="Montserrat" w:cs="Arial Unicode MS"/>
                                <w:b/>
                                <w:color w:val="FFFFFF" w:themeColor="background1"/>
                                <w:sz w:val="72"/>
                                <w:szCs w:val="186"/>
                              </w:rPr>
                              <w:t xml:space="preserve"> </w:t>
                            </w:r>
                          </w:p>
                          <w:p w14:paraId="2AA1EB46" w14:textId="04FD5BED" w:rsidR="008C683D" w:rsidRPr="00BC1D49" w:rsidRDefault="00BC1D49" w:rsidP="00F2182C">
                            <w:pPr>
                              <w:spacing w:line="240" w:lineRule="auto"/>
                              <w:jc w:val="center"/>
                              <w:rPr>
                                <w:rFonts w:ascii="Montserrat" w:eastAsia="Arial Unicode MS" w:hAnsi="Montserrat" w:cs="Arial Unicode MS"/>
                                <w:b/>
                                <w:color w:val="0070C0"/>
                                <w:sz w:val="60"/>
                                <w:szCs w:val="60"/>
                              </w:rPr>
                            </w:pPr>
                            <w:r w:rsidRPr="00BC1D49">
                              <w:rPr>
                                <w:rFonts w:ascii="Montserrat" w:eastAsia="Arial Unicode MS" w:hAnsi="Montserrat" w:cs="Arial Unicode MS"/>
                                <w:b/>
                                <w:color w:val="FFFFFF" w:themeColor="background1"/>
                                <w:sz w:val="60"/>
                                <w:szCs w:val="60"/>
                              </w:rPr>
                              <w:t>(</w:t>
                            </w:r>
                            <w:proofErr w:type="gramStart"/>
                            <w:r w:rsidR="000F202E">
                              <w:rPr>
                                <w:rFonts w:ascii="Montserrat" w:eastAsia="Arial Unicode MS" w:hAnsi="Montserrat" w:cs="Arial Unicode MS"/>
                                <w:b/>
                                <w:color w:val="FFFFFF" w:themeColor="background1"/>
                                <w:sz w:val="60"/>
                                <w:szCs w:val="60"/>
                              </w:rPr>
                              <w:t>Mayo</w:t>
                            </w:r>
                            <w:proofErr w:type="gramEnd"/>
                            <w:r w:rsidR="000F202E">
                              <w:rPr>
                                <w:rFonts w:ascii="Montserrat" w:eastAsia="Arial Unicode MS" w:hAnsi="Montserrat" w:cs="Arial Unicode MS"/>
                                <w:b/>
                                <w:color w:val="FFFFFF" w:themeColor="background1"/>
                                <w:sz w:val="60"/>
                                <w:szCs w:val="60"/>
                              </w:rPr>
                              <w:t>-</w:t>
                            </w:r>
                            <w:proofErr w:type="gramStart"/>
                            <w:r w:rsidR="000F202E">
                              <w:rPr>
                                <w:rFonts w:ascii="Montserrat" w:eastAsia="Arial Unicode MS" w:hAnsi="Montserrat" w:cs="Arial Unicode MS"/>
                                <w:b/>
                                <w:color w:val="FFFFFF" w:themeColor="background1"/>
                                <w:sz w:val="60"/>
                                <w:szCs w:val="60"/>
                              </w:rPr>
                              <w:t>Agosto</w:t>
                            </w:r>
                            <w:proofErr w:type="gramEnd"/>
                            <w:r w:rsidRPr="00BC1D49">
                              <w:rPr>
                                <w:rFonts w:ascii="Montserrat" w:eastAsia="Arial Unicode MS" w:hAnsi="Montserrat" w:cs="Arial Unicode MS"/>
                                <w:b/>
                                <w:color w:val="FFFFFF" w:themeColor="background1"/>
                                <w:sz w:val="60"/>
                                <w:szCs w:val="6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36368" id="Cuadro de texto 6" o:spid="_x0000_s1027" type="#_x0000_t202" style="position:absolute;margin-left:-30.85pt;margin-top:210.35pt;width:471.85pt;height:242.2pt;z-index:251741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" filled="f" stroked="f" strokeweight=".5pt">
                <v:textbox>
                  <w:txbxContent>
                    <w:p w14:paraId="2FE57E0D" w14:textId="77777777" w:rsidR="008C683D" w:rsidRPr="00575D2B" w:rsidRDefault="008C683D" w:rsidP="008C683D">
                      <w:pPr>
                        <w:spacing w:line="240" w:lineRule="auto"/>
                        <w:jc w:val="right"/>
                        <w:rPr>
                          <w:rFonts w:ascii="Montserrat" w:eastAsia="Arial Unicode MS" w:hAnsi="Montserrat" w:cs="Arial Unicode MS"/>
                          <w:b/>
                          <w:color w:val="FFFFFF" w:themeColor="background1"/>
                          <w:sz w:val="72"/>
                          <w:szCs w:val="186"/>
                        </w:rPr>
                      </w:pPr>
                      <w:r w:rsidRPr="00575D2B">
                        <w:rPr>
                          <w:rFonts w:ascii="Montserrat" w:eastAsia="Arial Unicode MS" w:hAnsi="Montserrat" w:cs="Arial Unicode MS"/>
                          <w:b/>
                          <w:color w:val="FFFFFF" w:themeColor="background1"/>
                          <w:sz w:val="72"/>
                          <w:szCs w:val="186"/>
                        </w:rPr>
                        <w:t>Informe</w:t>
                      </w:r>
                    </w:p>
                    <w:p w14:paraId="122182C1" w14:textId="2A895605" w:rsidR="008C683D" w:rsidRPr="00575D2B" w:rsidRDefault="008C683D" w:rsidP="008C683D">
                      <w:pPr>
                        <w:spacing w:line="240" w:lineRule="auto"/>
                        <w:jc w:val="right"/>
                        <w:rPr>
                          <w:rFonts w:ascii="Montserrat" w:eastAsia="Arial Unicode MS" w:hAnsi="Montserrat" w:cs="Arial Unicode MS"/>
                          <w:b/>
                          <w:color w:val="FFFFFF" w:themeColor="background1"/>
                          <w:sz w:val="72"/>
                          <w:szCs w:val="186"/>
                        </w:rPr>
                      </w:pPr>
                      <w:r w:rsidRPr="00575D2B">
                        <w:rPr>
                          <w:rFonts w:ascii="Montserrat" w:eastAsia="Arial Unicode MS" w:hAnsi="Montserrat" w:cs="Arial Unicode MS"/>
                          <w:b/>
                          <w:color w:val="FFFFFF" w:themeColor="background1"/>
                          <w:sz w:val="72"/>
                          <w:szCs w:val="186"/>
                        </w:rPr>
                        <w:t>Cuatrimestral</w:t>
                      </w:r>
                      <w:r w:rsidR="000F202E">
                        <w:rPr>
                          <w:rFonts w:ascii="Montserrat" w:eastAsia="Arial Unicode MS" w:hAnsi="Montserrat" w:cs="Arial Unicode MS"/>
                          <w:b/>
                          <w:color w:val="FFFFFF" w:themeColor="background1"/>
                          <w:sz w:val="72"/>
                          <w:szCs w:val="186"/>
                        </w:rPr>
                        <w:t xml:space="preserve"> 2026</w:t>
                      </w:r>
                      <w:r w:rsidR="00CA17C6">
                        <w:rPr>
                          <w:rFonts w:ascii="Montserrat" w:eastAsia="Arial Unicode MS" w:hAnsi="Montserrat" w:cs="Arial Unicode MS"/>
                          <w:b/>
                          <w:color w:val="FFFFFF" w:themeColor="background1"/>
                          <w:sz w:val="72"/>
                          <w:szCs w:val="186"/>
                        </w:rPr>
                        <w:t xml:space="preserve">, avance de </w:t>
                      </w:r>
                      <w:r w:rsidR="00C26E21">
                        <w:rPr>
                          <w:rFonts w:ascii="Montserrat" w:eastAsia="Arial Unicode MS" w:hAnsi="Montserrat" w:cs="Arial Unicode MS"/>
                          <w:b/>
                          <w:color w:val="FFFFFF" w:themeColor="background1"/>
                          <w:sz w:val="72"/>
                          <w:szCs w:val="186"/>
                        </w:rPr>
                        <w:t>P</w:t>
                      </w:r>
                      <w:r w:rsidR="00CA17C6">
                        <w:rPr>
                          <w:rFonts w:ascii="Montserrat" w:eastAsia="Arial Unicode MS" w:hAnsi="Montserrat" w:cs="Arial Unicode MS"/>
                          <w:b/>
                          <w:color w:val="FFFFFF" w:themeColor="background1"/>
                          <w:sz w:val="72"/>
                          <w:szCs w:val="186"/>
                        </w:rPr>
                        <w:t xml:space="preserve">roductos y </w:t>
                      </w:r>
                      <w:r w:rsidR="00C26E21">
                        <w:rPr>
                          <w:rFonts w:ascii="Montserrat" w:eastAsia="Arial Unicode MS" w:hAnsi="Montserrat" w:cs="Arial Unicode MS"/>
                          <w:b/>
                          <w:color w:val="FFFFFF" w:themeColor="background1"/>
                          <w:sz w:val="72"/>
                          <w:szCs w:val="186"/>
                        </w:rPr>
                        <w:t>R</w:t>
                      </w:r>
                      <w:r w:rsidR="00CA17C6">
                        <w:rPr>
                          <w:rFonts w:ascii="Montserrat" w:eastAsia="Arial Unicode MS" w:hAnsi="Montserrat" w:cs="Arial Unicode MS"/>
                          <w:b/>
                          <w:color w:val="FFFFFF" w:themeColor="background1"/>
                          <w:sz w:val="72"/>
                          <w:szCs w:val="186"/>
                        </w:rPr>
                        <w:t>esultados</w:t>
                      </w:r>
                      <w:r w:rsidR="005D2125">
                        <w:rPr>
                          <w:rFonts w:ascii="Montserrat" w:eastAsia="Arial Unicode MS" w:hAnsi="Montserrat" w:cs="Arial Unicode MS"/>
                          <w:b/>
                          <w:color w:val="FFFFFF" w:themeColor="background1"/>
                          <w:sz w:val="72"/>
                          <w:szCs w:val="186"/>
                        </w:rPr>
                        <w:t>.</w:t>
                      </w:r>
                      <w:r w:rsidR="00CA17C6">
                        <w:rPr>
                          <w:rFonts w:ascii="Montserrat" w:eastAsia="Arial Unicode MS" w:hAnsi="Montserrat" w:cs="Arial Unicode MS"/>
                          <w:b/>
                          <w:color w:val="FFFFFF" w:themeColor="background1"/>
                          <w:sz w:val="72"/>
                          <w:szCs w:val="186"/>
                        </w:rPr>
                        <w:t xml:space="preserve"> </w:t>
                      </w:r>
                      <w:r w:rsidR="00C4443E">
                        <w:rPr>
                          <w:rFonts w:ascii="Montserrat" w:eastAsia="Arial Unicode MS" w:hAnsi="Montserrat" w:cs="Arial Unicode MS"/>
                          <w:b/>
                          <w:color w:val="FFFFFF" w:themeColor="background1"/>
                          <w:sz w:val="72"/>
                          <w:szCs w:val="186"/>
                        </w:rPr>
                        <w:t xml:space="preserve"> </w:t>
                      </w:r>
                    </w:p>
                    <w:p w14:paraId="2AA1EB46" w14:textId="04FD5BED" w:rsidR="008C683D" w:rsidRPr="00BC1D49" w:rsidRDefault="00BC1D49" w:rsidP="00F2182C">
                      <w:pPr>
                        <w:spacing w:line="240" w:lineRule="auto"/>
                        <w:jc w:val="center"/>
                        <w:rPr>
                          <w:rFonts w:ascii="Montserrat" w:eastAsia="Arial Unicode MS" w:hAnsi="Montserrat" w:cs="Arial Unicode MS"/>
                          <w:b/>
                          <w:color w:val="0070C0"/>
                          <w:sz w:val="60"/>
                          <w:szCs w:val="60"/>
                        </w:rPr>
                      </w:pPr>
                      <w:r w:rsidRPr="00BC1D49">
                        <w:rPr>
                          <w:rFonts w:ascii="Montserrat" w:eastAsia="Arial Unicode MS" w:hAnsi="Montserrat" w:cs="Arial Unicode MS"/>
                          <w:b/>
                          <w:color w:val="FFFFFF" w:themeColor="background1"/>
                          <w:sz w:val="60"/>
                          <w:szCs w:val="60"/>
                        </w:rPr>
                        <w:t>(</w:t>
                      </w:r>
                      <w:proofErr w:type="gramStart"/>
                      <w:r w:rsidR="000F202E">
                        <w:rPr>
                          <w:rFonts w:ascii="Montserrat" w:eastAsia="Arial Unicode MS" w:hAnsi="Montserrat" w:cs="Arial Unicode MS"/>
                          <w:b/>
                          <w:color w:val="FFFFFF" w:themeColor="background1"/>
                          <w:sz w:val="60"/>
                          <w:szCs w:val="60"/>
                        </w:rPr>
                        <w:t>Mayo</w:t>
                      </w:r>
                      <w:proofErr w:type="gramEnd"/>
                      <w:r w:rsidR="000F202E">
                        <w:rPr>
                          <w:rFonts w:ascii="Montserrat" w:eastAsia="Arial Unicode MS" w:hAnsi="Montserrat" w:cs="Arial Unicode MS"/>
                          <w:b/>
                          <w:color w:val="FFFFFF" w:themeColor="background1"/>
                          <w:sz w:val="60"/>
                          <w:szCs w:val="60"/>
                        </w:rPr>
                        <w:t>-</w:t>
                      </w:r>
                      <w:proofErr w:type="gramStart"/>
                      <w:r w:rsidR="000F202E">
                        <w:rPr>
                          <w:rFonts w:ascii="Montserrat" w:eastAsia="Arial Unicode MS" w:hAnsi="Montserrat" w:cs="Arial Unicode MS"/>
                          <w:b/>
                          <w:color w:val="FFFFFF" w:themeColor="background1"/>
                          <w:sz w:val="60"/>
                          <w:szCs w:val="60"/>
                        </w:rPr>
                        <w:t>Agosto</w:t>
                      </w:r>
                      <w:proofErr w:type="gramEnd"/>
                      <w:r w:rsidRPr="00BC1D49">
                        <w:rPr>
                          <w:rFonts w:ascii="Montserrat" w:eastAsia="Arial Unicode MS" w:hAnsi="Montserrat" w:cs="Arial Unicode MS"/>
                          <w:b/>
                          <w:color w:val="FFFFFF" w:themeColor="background1"/>
                          <w:sz w:val="60"/>
                          <w:szCs w:val="60"/>
                        </w:rPr>
                        <w:t>)</w:t>
                      </w:r>
                    </w:p>
                  </w:txbxContent>
                </v:textbox>
                <w10:wrap anchorx="margin"/>
              </v:shape>
            </w:pict>
          </mc:Fallback>
        </mc:AlternateContent>
      </w:r>
      <w:r w:rsidR="000F202E" w:rsidRPr="00E547DF">
        <w:rPr>
          <w:rFonts w:ascii="Amasis MT Pro" w:hAnsi="Amasis MT Pro"/>
          <w:noProof/>
          <w:sz w:val="24"/>
          <w:szCs w:val="24"/>
        </w:rPr>
        <mc:AlternateContent>
          <mc:Choice Requires="wps">
            <w:drawing>
              <wp:anchor distT="0" distB="0" distL="114300" distR="114300" simplePos="0" relativeHeight="251662410" behindDoc="0" locked="0" layoutInCell="1" allowOverlap="1" wp14:anchorId="7DDD8ADD" wp14:editId="182FBE09">
                <wp:simplePos x="0" y="0"/>
                <wp:positionH relativeFrom="margin">
                  <wp:posOffset>1902460</wp:posOffset>
                </wp:positionH>
                <wp:positionV relativeFrom="paragraph">
                  <wp:posOffset>1997075</wp:posOffset>
                </wp:positionV>
                <wp:extent cx="2209800" cy="1400175"/>
                <wp:effectExtent l="0" t="0" r="0" b="0"/>
                <wp:wrapNone/>
                <wp:docPr id="2041205001" name="Cuadro de texto 7"/>
                <wp:cNvGraphicFramePr/>
                <a:graphic xmlns:a="http://schemas.openxmlformats.org/drawingml/2006/main">
                  <a:graphicData uri="http://schemas.microsoft.com/office/word/2010/wordprocessingShape">
                    <wps:wsp>
                      <wps:cNvSpPr txBox="1"/>
                      <wps:spPr>
                        <a:xfrm>
                          <a:off x="0" y="0"/>
                          <a:ext cx="2209800" cy="1400175"/>
                        </a:xfrm>
                        <a:prstGeom prst="rect">
                          <a:avLst/>
                        </a:prstGeom>
                        <a:noFill/>
                        <a:ln w="6350">
                          <a:noFill/>
                        </a:ln>
                      </wps:spPr>
                      <wps:txbx>
                        <w:txbxContent>
                          <w:p w14:paraId="55409ACE" w14:textId="34840BD5" w:rsidR="008C683D" w:rsidRDefault="000F202E" w:rsidP="008C683D">
                            <w:pPr>
                              <w:spacing w:line="240" w:lineRule="auto"/>
                              <w:jc w:val="center"/>
                              <w:rPr>
                                <w:rFonts w:ascii="Montserrat" w:eastAsia="Arial Unicode MS" w:hAnsi="Montserrat" w:cs="Arial Unicode MS"/>
                                <w:b/>
                                <w:color w:val="00B0F0"/>
                                <w:sz w:val="72"/>
                                <w:szCs w:val="186"/>
                                <w14:textOutline w14:w="9525" w14:cap="rnd" w14:cmpd="sng" w14:algn="ctr">
                                  <w14:noFill/>
                                  <w14:prstDash w14:val="solid"/>
                                  <w14:bevel/>
                                </w14:textOutline>
                              </w:rPr>
                            </w:pPr>
                            <w:r>
                              <w:rPr>
                                <w:rFonts w:ascii="Montserrat" w:eastAsia="Arial Unicode MS" w:hAnsi="Montserrat" w:cs="Arial Unicode MS"/>
                                <w:b/>
                                <w:color w:val="00B0F0"/>
                                <w:sz w:val="180"/>
                                <w:szCs w:val="194"/>
                                <w14:textOutline w14:w="9525" w14:cap="rnd" w14:cmpd="sng" w14:algn="ctr">
                                  <w14:noFill/>
                                  <w14:prstDash w14:val="solid"/>
                                  <w14:bevel/>
                                </w14:textOutline>
                              </w:rPr>
                              <w:t>2</w:t>
                            </w:r>
                            <w:r w:rsidR="00C3297D" w:rsidRPr="00C3297D">
                              <w:rPr>
                                <w:rFonts w:ascii="Montserrat" w:eastAsia="Arial Unicode MS" w:hAnsi="Montserrat" w:cs="Arial Unicode MS"/>
                                <w:b/>
                                <w:color w:val="00B0F0"/>
                                <w:sz w:val="180"/>
                                <w:szCs w:val="194"/>
                                <w14:textOutline w14:w="9525" w14:cap="rnd" w14:cmpd="sng" w14:algn="ctr">
                                  <w14:noFill/>
                                  <w14:prstDash w14:val="solid"/>
                                  <w14:bevel/>
                                </w14:textOutline>
                              </w:rPr>
                              <w:t>º</w:t>
                            </w:r>
                          </w:p>
                          <w:p w14:paraId="78EBE476" w14:textId="2657B40A" w:rsidR="00C3297D" w:rsidRDefault="00C3297D" w:rsidP="00C3297D">
                            <w:pPr>
                              <w:spacing w:line="240" w:lineRule="auto"/>
                              <w:jc w:val="center"/>
                              <w:rPr>
                                <w:rFonts w:ascii="Montserrat" w:eastAsia="Arial Unicode MS" w:hAnsi="Montserrat" w:cs="Arial Unicode MS"/>
                                <w:b/>
                                <w:color w:val="00B0F0"/>
                                <w:sz w:val="72"/>
                                <w:szCs w:val="186"/>
                                <w14:textOutline w14:w="9525" w14:cap="rnd" w14:cmpd="sng" w14:algn="ctr">
                                  <w14:noFill/>
                                  <w14:prstDash w14:val="solid"/>
                                  <w14:bevel/>
                                </w14:textOutline>
                              </w:rPr>
                            </w:pPr>
                          </w:p>
                          <w:p w14:paraId="5C7CB1E7" w14:textId="77777777" w:rsidR="00802052" w:rsidRDefault="00802052" w:rsidP="00C3297D">
                            <w:pPr>
                              <w:spacing w:line="240" w:lineRule="auto"/>
                              <w:jc w:val="center"/>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pPr>
                          </w:p>
                          <w:p w14:paraId="15A14BC4" w14:textId="276B5A87" w:rsidR="002A2ABD" w:rsidRPr="00802052" w:rsidRDefault="002A2ABD" w:rsidP="00C3297D">
                            <w:pPr>
                              <w:spacing w:line="240" w:lineRule="auto"/>
                              <w:jc w:val="center"/>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pPr>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w:t>
                            </w:r>
                            <w:proofErr w:type="gramStart"/>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Enero</w:t>
                            </w:r>
                            <w:proofErr w:type="gramEnd"/>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w:t>
                            </w:r>
                            <w:proofErr w:type="gramStart"/>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Mayo</w:t>
                            </w:r>
                            <w:proofErr w:type="gramEnd"/>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D8ADD" id="Cuadro de texto 7" o:spid="_x0000_s1028" type="#_x0000_t202" style="position:absolute;margin-left:149.8pt;margin-top:157.25pt;width:174pt;height:110.25pt;z-index:2516624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" filled="f" stroked="f" strokeweight=".5pt">
                <v:textbox>
                  <w:txbxContent>
                    <w:p w14:paraId="55409ACE" w14:textId="34840BD5" w:rsidR="008C683D" w:rsidRDefault="000F202E" w:rsidP="008C683D">
                      <w:pPr>
                        <w:spacing w:line="240" w:lineRule="auto"/>
                        <w:jc w:val="center"/>
                        <w:rPr>
                          <w:rFonts w:ascii="Montserrat" w:eastAsia="Arial Unicode MS" w:hAnsi="Montserrat" w:cs="Arial Unicode MS"/>
                          <w:b/>
                          <w:color w:val="00B0F0"/>
                          <w:sz w:val="72"/>
                          <w:szCs w:val="186"/>
                          <w14:textOutline w14:w="9525" w14:cap="rnd" w14:cmpd="sng" w14:algn="ctr">
                            <w14:noFill/>
                            <w14:prstDash w14:val="solid"/>
                            <w14:bevel/>
                          </w14:textOutline>
                        </w:rPr>
                      </w:pPr>
                      <w:r>
                        <w:rPr>
                          <w:rFonts w:ascii="Montserrat" w:eastAsia="Arial Unicode MS" w:hAnsi="Montserrat" w:cs="Arial Unicode MS"/>
                          <w:b/>
                          <w:color w:val="00B0F0"/>
                          <w:sz w:val="180"/>
                          <w:szCs w:val="194"/>
                          <w14:textOutline w14:w="9525" w14:cap="rnd" w14:cmpd="sng" w14:algn="ctr">
                            <w14:noFill/>
                            <w14:prstDash w14:val="solid"/>
                            <w14:bevel/>
                          </w14:textOutline>
                        </w:rPr>
                        <w:t>2</w:t>
                      </w:r>
                      <w:r w:rsidR="00C3297D" w:rsidRPr="00C3297D">
                        <w:rPr>
                          <w:rFonts w:ascii="Montserrat" w:eastAsia="Arial Unicode MS" w:hAnsi="Montserrat" w:cs="Arial Unicode MS"/>
                          <w:b/>
                          <w:color w:val="00B0F0"/>
                          <w:sz w:val="180"/>
                          <w:szCs w:val="194"/>
                          <w14:textOutline w14:w="9525" w14:cap="rnd" w14:cmpd="sng" w14:algn="ctr">
                            <w14:noFill/>
                            <w14:prstDash w14:val="solid"/>
                            <w14:bevel/>
                          </w14:textOutline>
                        </w:rPr>
                        <w:t>º</w:t>
                      </w:r>
                    </w:p>
                    <w:p w14:paraId="78EBE476" w14:textId="2657B40A" w:rsidR="00C3297D" w:rsidRDefault="00C3297D" w:rsidP="00C3297D">
                      <w:pPr>
                        <w:spacing w:line="240" w:lineRule="auto"/>
                        <w:jc w:val="center"/>
                        <w:rPr>
                          <w:rFonts w:ascii="Montserrat" w:eastAsia="Arial Unicode MS" w:hAnsi="Montserrat" w:cs="Arial Unicode MS"/>
                          <w:b/>
                          <w:color w:val="00B0F0"/>
                          <w:sz w:val="72"/>
                          <w:szCs w:val="186"/>
                          <w14:textOutline w14:w="9525" w14:cap="rnd" w14:cmpd="sng" w14:algn="ctr">
                            <w14:noFill/>
                            <w14:prstDash w14:val="solid"/>
                            <w14:bevel/>
                          </w14:textOutline>
                        </w:rPr>
                      </w:pPr>
                    </w:p>
                    <w:p w14:paraId="5C7CB1E7" w14:textId="77777777" w:rsidR="00802052" w:rsidRDefault="00802052" w:rsidP="00C3297D">
                      <w:pPr>
                        <w:spacing w:line="240" w:lineRule="auto"/>
                        <w:jc w:val="center"/>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pPr>
                    </w:p>
                    <w:p w14:paraId="15A14BC4" w14:textId="276B5A87" w:rsidR="002A2ABD" w:rsidRPr="00802052" w:rsidRDefault="002A2ABD" w:rsidP="00C3297D">
                      <w:pPr>
                        <w:spacing w:line="240" w:lineRule="auto"/>
                        <w:jc w:val="center"/>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pPr>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w:t>
                      </w:r>
                      <w:proofErr w:type="gramStart"/>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Enero</w:t>
                      </w:r>
                      <w:proofErr w:type="gramEnd"/>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w:t>
                      </w:r>
                      <w:proofErr w:type="gramStart"/>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Mayo</w:t>
                      </w:r>
                      <w:proofErr w:type="gramEnd"/>
                      <w:r w:rsidRPr="00802052">
                        <w:rPr>
                          <w:rFonts w:ascii="Montserrat" w:eastAsia="Arial Unicode MS" w:hAnsi="Montserrat" w:cs="Arial Unicode MS"/>
                          <w:b/>
                          <w:color w:val="FFFFFF" w:themeColor="background1"/>
                          <w:sz w:val="44"/>
                          <w:szCs w:val="44"/>
                          <w14:textOutline w14:w="9525" w14:cap="rnd" w14:cmpd="sng" w14:algn="ctr">
                            <w14:noFill/>
                            <w14:prstDash w14:val="solid"/>
                            <w14:bevel/>
                          </w14:textOutline>
                        </w:rPr>
                        <w:t>)</w:t>
                      </w:r>
                    </w:p>
                  </w:txbxContent>
                </v:textbox>
                <w10:wrap anchorx="margin"/>
              </v:shape>
            </w:pict>
          </mc:Fallback>
        </mc:AlternateContent>
      </w:r>
      <w:r w:rsidR="008C0AEC" w:rsidRPr="00E547DF">
        <w:rPr>
          <w:rFonts w:ascii="Amasis MT Pro" w:hAnsi="Amasis MT Pro"/>
          <w:noProof/>
          <w:sz w:val="24"/>
          <w:szCs w:val="24"/>
        </w:rPr>
        <w:drawing>
          <wp:anchor distT="0" distB="0" distL="114300" distR="114300" simplePos="0" relativeHeight="251660362" behindDoc="0" locked="0" layoutInCell="1" allowOverlap="1" wp14:anchorId="1CD16F96" wp14:editId="2B81CD4F">
            <wp:simplePos x="0" y="0"/>
            <wp:positionH relativeFrom="page">
              <wp:posOffset>0</wp:posOffset>
            </wp:positionH>
            <wp:positionV relativeFrom="margin">
              <wp:posOffset>-1146488</wp:posOffset>
            </wp:positionV>
            <wp:extent cx="7897495" cy="10219690"/>
            <wp:effectExtent l="0" t="0" r="8255" b="0"/>
            <wp:wrapSquare wrapText="bothSides"/>
            <wp:docPr id="15622097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209726" name="Imagen 15622097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97495" cy="10219690"/>
                    </a:xfrm>
                    <a:prstGeom prst="rect">
                      <a:avLst/>
                    </a:prstGeom>
                  </pic:spPr>
                </pic:pic>
              </a:graphicData>
            </a:graphic>
            <wp14:sizeRelH relativeFrom="page">
              <wp14:pctWidth>0</wp14:pctWidth>
            </wp14:sizeRelH>
            <wp14:sizeRelV relativeFrom="page">
              <wp14:pctHeight>0</wp14:pctHeight>
            </wp14:sizeRelV>
          </wp:anchor>
        </w:drawing>
      </w:r>
      <w:r w:rsidR="00D95FF4" w:rsidRPr="00E547DF">
        <w:rPr>
          <w:rFonts w:ascii="Amasis MT Pro" w:hAnsi="Amasis MT Pro"/>
          <w:noProof/>
          <w:sz w:val="24"/>
          <w:szCs w:val="24"/>
        </w:rPr>
        <mc:AlternateContent>
          <mc:Choice Requires="wps">
            <w:drawing>
              <wp:anchor distT="0" distB="0" distL="114300" distR="114300" simplePos="0" relativeHeight="251737162" behindDoc="0" locked="0" layoutInCell="1" allowOverlap="1" wp14:anchorId="6D0DBDBB" wp14:editId="3EC7D061">
                <wp:simplePos x="0" y="0"/>
                <wp:positionH relativeFrom="column">
                  <wp:posOffset>-1104900</wp:posOffset>
                </wp:positionH>
                <wp:positionV relativeFrom="paragraph">
                  <wp:posOffset>7842250</wp:posOffset>
                </wp:positionV>
                <wp:extent cx="7981950" cy="1038225"/>
                <wp:effectExtent l="57150" t="19050" r="76200" b="104775"/>
                <wp:wrapNone/>
                <wp:docPr id="50" name="Rectángulo 50"/>
                <wp:cNvGraphicFramePr/>
                <a:graphic xmlns:a="http://schemas.openxmlformats.org/drawingml/2006/main">
                  <a:graphicData uri="http://schemas.microsoft.com/office/word/2010/wordprocessingShape">
                    <wps:wsp>
                      <wps:cNvSpPr/>
                      <wps:spPr>
                        <a:xfrm>
                          <a:off x="0" y="0"/>
                          <a:ext cx="7981950" cy="1038225"/>
                        </a:xfrm>
                        <a:prstGeom prst="rect">
                          <a:avLst/>
                        </a:prstGeom>
                        <a:solidFill>
                          <a:srgbClr val="0070C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62C18" id="Rectángulo 50" o:spid="_x0000_s1026" style="position:absolute;margin-left:-87pt;margin-top:617.5pt;width:628.5pt;height:81.75pt;z-index:2517371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" fillcolor="#0070c0" strokecolor="#91c233 [3044]">
                <v:shadow on="t" color="black" opacity="22937f" origin=",.5" offset="0,.63889mm"/>
              </v:rect>
            </w:pict>
          </mc:Fallback>
        </mc:AlternateContent>
      </w:r>
      <w:r w:rsidR="00C3297D" w:rsidRPr="00E547DF">
        <w:rPr>
          <w:rFonts w:ascii="Amasis MT Pro" w:hAnsi="Amasis MT Pro" w:cs="Times New Roman"/>
          <w:sz w:val="24"/>
          <w:szCs w:val="24"/>
          <w:lang w:val="es-GT"/>
        </w:rPr>
        <w:br w:type="page"/>
      </w:r>
    </w:p>
    <w:p w14:paraId="0623B7DB" w14:textId="38262B8B" w:rsidR="00D60012" w:rsidRPr="00E547DF" w:rsidRDefault="0083660E" w:rsidP="004B3E8F">
      <w:pPr>
        <w:tabs>
          <w:tab w:val="left" w:pos="3198"/>
          <w:tab w:val="left" w:pos="6090"/>
        </w:tabs>
        <w:spacing w:line="360" w:lineRule="auto"/>
        <w:rPr>
          <w:rFonts w:ascii="Amasis MT Pro" w:hAnsi="Amasis MT Pro" w:cs="Times New Roman"/>
          <w:sz w:val="24"/>
          <w:szCs w:val="24"/>
          <w:lang w:val="es-GT"/>
        </w:rPr>
      </w:pPr>
      <w:r w:rsidRPr="00E547DF">
        <w:rPr>
          <w:rFonts w:ascii="Amasis MT Pro" w:hAnsi="Amasis MT Pro" w:cs="Times New Roman"/>
          <w:sz w:val="24"/>
          <w:szCs w:val="24"/>
          <w:lang w:val="es-GT"/>
        </w:rPr>
        <w:lastRenderedPageBreak/>
        <w:tab/>
      </w:r>
      <w:r w:rsidR="004B3E8F"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 xml:space="preserve"> </w:t>
      </w:r>
    </w:p>
    <w:p w14:paraId="7F3A81BF" w14:textId="77777777" w:rsidR="00CA1EFD" w:rsidRPr="00E547DF" w:rsidRDefault="00CA1EFD" w:rsidP="00831FD5">
      <w:pPr>
        <w:spacing w:line="360" w:lineRule="auto"/>
        <w:rPr>
          <w:rFonts w:ascii="Amasis MT Pro" w:hAnsi="Amasis MT Pro" w:cs="Times New Roman"/>
          <w:sz w:val="24"/>
          <w:szCs w:val="24"/>
          <w:lang w:val="es-GT"/>
        </w:rPr>
      </w:pPr>
    </w:p>
    <w:sdt>
      <w:sdtPr>
        <w:rPr>
          <w:rFonts w:ascii="Amasis MT Pro" w:eastAsia="Arial" w:hAnsi="Amasis MT Pro" w:cs="Times New Roman"/>
          <w:color w:val="auto"/>
          <w:sz w:val="24"/>
          <w:szCs w:val="24"/>
          <w:lang w:val="es-ES"/>
        </w:rPr>
        <w:id w:val="-1253199616"/>
        <w:docPartObj>
          <w:docPartGallery w:val="Table of Contents"/>
          <w:docPartUnique/>
        </w:docPartObj>
      </w:sdtPr>
      <w:sdtEndPr/>
      <w:sdtContent>
        <w:p w14:paraId="0D20E6A9" w14:textId="337AF157" w:rsidR="00D472D8" w:rsidRPr="00E547DF" w:rsidRDefault="00350907" w:rsidP="00831FD5">
          <w:pPr>
            <w:pStyle w:val="TtuloTDC"/>
            <w:spacing w:line="360" w:lineRule="auto"/>
            <w:jc w:val="center"/>
            <w:rPr>
              <w:rFonts w:ascii="Amasis MT Pro" w:eastAsia="Arial" w:hAnsi="Amasis MT Pro" w:cs="Times New Roman"/>
              <w:b/>
              <w:bCs/>
              <w:color w:val="002060"/>
              <w:sz w:val="24"/>
              <w:szCs w:val="24"/>
            </w:rPr>
          </w:pPr>
          <w:r w:rsidRPr="00E547DF">
            <w:rPr>
              <w:rFonts w:ascii="Amasis MT Pro" w:eastAsia="Arial" w:hAnsi="Amasis MT Pro" w:cs="Times New Roman"/>
              <w:b/>
              <w:bCs/>
              <w:color w:val="002060"/>
              <w:sz w:val="24"/>
              <w:szCs w:val="24"/>
            </w:rPr>
            <w:t>Índice</w:t>
          </w:r>
        </w:p>
        <w:p w14:paraId="61480584" w14:textId="77777777" w:rsidR="00D472D8" w:rsidRPr="00E547DF" w:rsidRDefault="00D472D8" w:rsidP="00410675">
          <w:pPr>
            <w:pStyle w:val="TDC1"/>
            <w:rPr>
              <w:rFonts w:ascii="Amasis MT Pro" w:hAnsi="Amasis MT Pro"/>
              <w:sz w:val="24"/>
              <w:szCs w:val="24"/>
            </w:rPr>
          </w:pPr>
        </w:p>
        <w:p w14:paraId="65A39101" w14:textId="393D739F" w:rsidR="00602E3F" w:rsidRDefault="00D472D8">
          <w:pPr>
            <w:pStyle w:val="TDC1"/>
            <w:rPr>
              <w:rFonts w:asciiTheme="minorHAnsi" w:eastAsiaTheme="minorEastAsia" w:hAnsiTheme="minorHAnsi" w:cstheme="minorBidi"/>
              <w:noProof/>
              <w:kern w:val="2"/>
              <w:sz w:val="24"/>
              <w:szCs w:val="24"/>
              <w:lang w:val="es-GT"/>
              <w14:ligatures w14:val="standardContextual"/>
            </w:rPr>
          </w:pPr>
          <w:r w:rsidRPr="00E547DF">
            <w:rPr>
              <w:rFonts w:ascii="Amasis MT Pro" w:hAnsi="Amasis MT Pro" w:cs="Times New Roman"/>
              <w:sz w:val="24"/>
              <w:szCs w:val="24"/>
            </w:rPr>
            <w:fldChar w:fldCharType="begin"/>
          </w:r>
          <w:r w:rsidRPr="00E547DF">
            <w:rPr>
              <w:rFonts w:ascii="Amasis MT Pro" w:hAnsi="Amasis MT Pro" w:cs="Times New Roman"/>
              <w:sz w:val="24"/>
              <w:szCs w:val="24"/>
            </w:rPr>
            <w:instrText xml:space="preserve"> TOC \o "1-3" \h \z \u </w:instrText>
          </w:r>
          <w:r w:rsidRPr="00E547DF">
            <w:rPr>
              <w:rFonts w:ascii="Amasis MT Pro" w:hAnsi="Amasis MT Pro" w:cs="Times New Roman"/>
              <w:sz w:val="24"/>
              <w:szCs w:val="24"/>
            </w:rPr>
            <w:fldChar w:fldCharType="separate"/>
          </w:r>
          <w:hyperlink w:anchor="_Toc239930410" w:history="1">
            <w:r w:rsidR="00602E3F" w:rsidRPr="00A9572A">
              <w:rPr>
                <w:rStyle w:val="Hipervnculo"/>
                <w:rFonts w:ascii="Amasis MT Pro" w:hAnsi="Amasis MT Pro" w:cs="Times New Roman"/>
                <w:b/>
                <w:bCs/>
                <w:noProof/>
                <w:lang w:val="es-GT"/>
              </w:rPr>
              <w:t>Introducción</w:t>
            </w:r>
            <w:r w:rsidR="00602E3F">
              <w:rPr>
                <w:noProof/>
                <w:webHidden/>
              </w:rPr>
              <w:tab/>
            </w:r>
            <w:r w:rsidR="00602E3F">
              <w:rPr>
                <w:noProof/>
                <w:webHidden/>
              </w:rPr>
              <w:fldChar w:fldCharType="begin"/>
            </w:r>
            <w:r w:rsidR="00602E3F">
              <w:rPr>
                <w:noProof/>
                <w:webHidden/>
              </w:rPr>
              <w:instrText xml:space="preserve"> PAGEREF _Toc239930410 \h </w:instrText>
            </w:r>
            <w:r w:rsidR="00602E3F">
              <w:rPr>
                <w:noProof/>
                <w:webHidden/>
              </w:rPr>
            </w:r>
            <w:r w:rsidR="00602E3F">
              <w:rPr>
                <w:noProof/>
                <w:webHidden/>
              </w:rPr>
              <w:fldChar w:fldCharType="separate"/>
            </w:r>
            <w:r w:rsidR="00206952">
              <w:rPr>
                <w:noProof/>
                <w:webHidden/>
              </w:rPr>
              <w:t>2</w:t>
            </w:r>
            <w:r w:rsidR="00602E3F">
              <w:rPr>
                <w:noProof/>
                <w:webHidden/>
              </w:rPr>
              <w:fldChar w:fldCharType="end"/>
            </w:r>
          </w:hyperlink>
        </w:p>
        <w:p w14:paraId="4EFEC21B" w14:textId="2979B3C1"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11" w:history="1">
            <w:r w:rsidRPr="00A9572A">
              <w:rPr>
                <w:rStyle w:val="Hipervnculo"/>
                <w:rFonts w:ascii="Amasis MT Pro" w:hAnsi="Amasis MT Pro" w:cs="Times New Roman"/>
                <w:b/>
                <w:bCs/>
                <w:noProof/>
                <w:lang w:val="es-GT"/>
              </w:rPr>
              <w:t>I.</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b/>
                <w:bCs/>
                <w:noProof/>
                <w:lang w:val="es-GT"/>
              </w:rPr>
              <w:t>Integración, Funcionarios y Estructura Organizacional de la Comisión GAE</w:t>
            </w:r>
            <w:r>
              <w:rPr>
                <w:noProof/>
                <w:webHidden/>
              </w:rPr>
              <w:tab/>
            </w:r>
            <w:r>
              <w:rPr>
                <w:noProof/>
                <w:webHidden/>
              </w:rPr>
              <w:fldChar w:fldCharType="begin"/>
            </w:r>
            <w:r>
              <w:rPr>
                <w:noProof/>
                <w:webHidden/>
              </w:rPr>
              <w:instrText xml:space="preserve"> PAGEREF _Toc239930411 \h </w:instrText>
            </w:r>
            <w:r>
              <w:rPr>
                <w:noProof/>
                <w:webHidden/>
              </w:rPr>
            </w:r>
            <w:r>
              <w:rPr>
                <w:noProof/>
                <w:webHidden/>
              </w:rPr>
              <w:fldChar w:fldCharType="separate"/>
            </w:r>
            <w:r w:rsidR="00206952">
              <w:rPr>
                <w:noProof/>
                <w:webHidden/>
              </w:rPr>
              <w:t>3</w:t>
            </w:r>
            <w:r>
              <w:rPr>
                <w:noProof/>
                <w:webHidden/>
              </w:rPr>
              <w:fldChar w:fldCharType="end"/>
            </w:r>
          </w:hyperlink>
        </w:p>
        <w:p w14:paraId="1E69717C" w14:textId="3FBB0C20"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12" w:history="1">
            <w:r w:rsidRPr="00A9572A">
              <w:rPr>
                <w:rStyle w:val="Hipervnculo"/>
                <w:rFonts w:ascii="Amasis MT Pro" w:hAnsi="Amasis MT Pro" w:cs="Times New Roman"/>
                <w:b/>
                <w:bCs/>
                <w:noProof/>
                <w:lang w:val="es-GT"/>
              </w:rPr>
              <w:t>II.</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b/>
                <w:bCs/>
                <w:noProof/>
                <w:lang w:val="es-GT"/>
              </w:rPr>
              <w:t>Estructura Organizacional:</w:t>
            </w:r>
            <w:r>
              <w:rPr>
                <w:noProof/>
                <w:webHidden/>
              </w:rPr>
              <w:tab/>
            </w:r>
            <w:r>
              <w:rPr>
                <w:noProof/>
                <w:webHidden/>
              </w:rPr>
              <w:fldChar w:fldCharType="begin"/>
            </w:r>
            <w:r>
              <w:rPr>
                <w:noProof/>
                <w:webHidden/>
              </w:rPr>
              <w:instrText xml:space="preserve"> PAGEREF _Toc239930412 \h </w:instrText>
            </w:r>
            <w:r>
              <w:rPr>
                <w:noProof/>
                <w:webHidden/>
              </w:rPr>
            </w:r>
            <w:r>
              <w:rPr>
                <w:noProof/>
                <w:webHidden/>
              </w:rPr>
              <w:fldChar w:fldCharType="separate"/>
            </w:r>
            <w:r w:rsidR="00206952">
              <w:rPr>
                <w:noProof/>
                <w:webHidden/>
              </w:rPr>
              <w:t>5</w:t>
            </w:r>
            <w:r>
              <w:rPr>
                <w:noProof/>
                <w:webHidden/>
              </w:rPr>
              <w:fldChar w:fldCharType="end"/>
            </w:r>
          </w:hyperlink>
        </w:p>
        <w:p w14:paraId="4E335632" w14:textId="6748E2A5"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13" w:history="1">
            <w:r w:rsidRPr="00A9572A">
              <w:rPr>
                <w:rStyle w:val="Hipervnculo"/>
                <w:rFonts w:ascii="Amasis MT Pro" w:hAnsi="Amasis MT Pro" w:cs="Times New Roman"/>
                <w:b/>
                <w:bCs/>
                <w:noProof/>
                <w:lang w:val="es-GT"/>
              </w:rPr>
              <w:t>III.</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b/>
                <w:bCs/>
                <w:noProof/>
                <w:lang w:val="es-GT"/>
              </w:rPr>
              <w:t>Objeto y Funciones de la Comisión</w:t>
            </w:r>
            <w:r>
              <w:rPr>
                <w:noProof/>
                <w:webHidden/>
              </w:rPr>
              <w:tab/>
            </w:r>
            <w:r>
              <w:rPr>
                <w:noProof/>
                <w:webHidden/>
              </w:rPr>
              <w:fldChar w:fldCharType="begin"/>
            </w:r>
            <w:r>
              <w:rPr>
                <w:noProof/>
                <w:webHidden/>
              </w:rPr>
              <w:instrText xml:space="preserve"> PAGEREF _Toc239930413 \h </w:instrText>
            </w:r>
            <w:r>
              <w:rPr>
                <w:noProof/>
                <w:webHidden/>
              </w:rPr>
            </w:r>
            <w:r>
              <w:rPr>
                <w:noProof/>
                <w:webHidden/>
              </w:rPr>
              <w:fldChar w:fldCharType="separate"/>
            </w:r>
            <w:r w:rsidR="00206952">
              <w:rPr>
                <w:noProof/>
                <w:webHidden/>
              </w:rPr>
              <w:t>6</w:t>
            </w:r>
            <w:r>
              <w:rPr>
                <w:noProof/>
                <w:webHidden/>
              </w:rPr>
              <w:fldChar w:fldCharType="end"/>
            </w:r>
          </w:hyperlink>
        </w:p>
        <w:p w14:paraId="227EA631" w14:textId="2FE1ED0B"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14" w:history="1">
            <w:r w:rsidRPr="00A9572A">
              <w:rPr>
                <w:rStyle w:val="Hipervnculo"/>
                <w:rFonts w:ascii="Amasis MT Pro" w:hAnsi="Amasis MT Pro" w:cs="Times New Roman"/>
                <w:b/>
                <w:bCs/>
                <w:noProof/>
                <w:lang w:val="es-GT"/>
              </w:rPr>
              <w:t>IV.</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b/>
                <w:bCs/>
                <w:noProof/>
                <w:lang w:val="es-GT"/>
              </w:rPr>
              <w:t>Marco Estratégico Institucional</w:t>
            </w:r>
            <w:r>
              <w:rPr>
                <w:noProof/>
                <w:webHidden/>
              </w:rPr>
              <w:tab/>
            </w:r>
            <w:r>
              <w:rPr>
                <w:noProof/>
                <w:webHidden/>
              </w:rPr>
              <w:fldChar w:fldCharType="begin"/>
            </w:r>
            <w:r>
              <w:rPr>
                <w:noProof/>
                <w:webHidden/>
              </w:rPr>
              <w:instrText xml:space="preserve"> PAGEREF _Toc239930414 \h </w:instrText>
            </w:r>
            <w:r>
              <w:rPr>
                <w:noProof/>
                <w:webHidden/>
              </w:rPr>
            </w:r>
            <w:r>
              <w:rPr>
                <w:noProof/>
                <w:webHidden/>
              </w:rPr>
              <w:fldChar w:fldCharType="separate"/>
            </w:r>
            <w:r w:rsidR="00206952">
              <w:rPr>
                <w:noProof/>
                <w:webHidden/>
              </w:rPr>
              <w:t>8</w:t>
            </w:r>
            <w:r>
              <w:rPr>
                <w:noProof/>
                <w:webHidden/>
              </w:rPr>
              <w:fldChar w:fldCharType="end"/>
            </w:r>
          </w:hyperlink>
        </w:p>
        <w:p w14:paraId="6FBA5A19" w14:textId="65881B93"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15" w:history="1">
            <w:r w:rsidRPr="00A9572A">
              <w:rPr>
                <w:rStyle w:val="Hipervnculo"/>
                <w:rFonts w:ascii="Amasis MT Pro" w:hAnsi="Amasis MT Pro" w:cs="Times New Roman"/>
                <w:b/>
                <w:bCs/>
                <w:noProof/>
                <w:lang w:val="es-GT"/>
              </w:rPr>
              <w:t>V.</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b/>
                <w:bCs/>
                <w:noProof/>
                <w:lang w:val="es-GT"/>
              </w:rPr>
              <w:t>Principales Avances y Resultados Institucionales</w:t>
            </w:r>
            <w:r>
              <w:rPr>
                <w:noProof/>
                <w:webHidden/>
              </w:rPr>
              <w:tab/>
            </w:r>
            <w:r>
              <w:rPr>
                <w:noProof/>
                <w:webHidden/>
              </w:rPr>
              <w:fldChar w:fldCharType="begin"/>
            </w:r>
            <w:r>
              <w:rPr>
                <w:noProof/>
                <w:webHidden/>
              </w:rPr>
              <w:instrText xml:space="preserve"> PAGEREF _Toc239930415 \h </w:instrText>
            </w:r>
            <w:r>
              <w:rPr>
                <w:noProof/>
                <w:webHidden/>
              </w:rPr>
            </w:r>
            <w:r>
              <w:rPr>
                <w:noProof/>
                <w:webHidden/>
              </w:rPr>
              <w:fldChar w:fldCharType="separate"/>
            </w:r>
            <w:r w:rsidR="00206952">
              <w:rPr>
                <w:noProof/>
                <w:webHidden/>
              </w:rPr>
              <w:t>11</w:t>
            </w:r>
            <w:r>
              <w:rPr>
                <w:noProof/>
                <w:webHidden/>
              </w:rPr>
              <w:fldChar w:fldCharType="end"/>
            </w:r>
          </w:hyperlink>
        </w:p>
        <w:p w14:paraId="5B1F690A" w14:textId="73487FB9" w:rsidR="00602E3F" w:rsidRDefault="00602E3F">
          <w:pPr>
            <w:pStyle w:val="TDC2"/>
            <w:rPr>
              <w:rFonts w:asciiTheme="minorHAnsi" w:eastAsiaTheme="minorEastAsia" w:hAnsiTheme="minorHAnsi" w:cstheme="minorBidi"/>
              <w:noProof/>
              <w:kern w:val="2"/>
              <w:sz w:val="24"/>
              <w:szCs w:val="24"/>
              <w:lang w:val="es-GT"/>
              <w14:ligatures w14:val="standardContextual"/>
            </w:rPr>
          </w:pPr>
          <w:hyperlink w:anchor="_Toc239930416" w:history="1">
            <w:r w:rsidRPr="00A9572A">
              <w:rPr>
                <w:rStyle w:val="Hipervnculo"/>
                <w:rFonts w:ascii="Amasis MT Pro" w:hAnsi="Amasis MT Pro" w:cs="Times New Roman"/>
                <w:noProof/>
                <w:lang w:val="es-GT"/>
              </w:rPr>
              <w:t>A.</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noProof/>
                <w:lang w:val="es-GT"/>
              </w:rPr>
              <w:t>GOBIERNO ABIERTO</w:t>
            </w:r>
            <w:r>
              <w:rPr>
                <w:noProof/>
                <w:webHidden/>
              </w:rPr>
              <w:tab/>
            </w:r>
            <w:r>
              <w:rPr>
                <w:noProof/>
                <w:webHidden/>
              </w:rPr>
              <w:fldChar w:fldCharType="begin"/>
            </w:r>
            <w:r>
              <w:rPr>
                <w:noProof/>
                <w:webHidden/>
              </w:rPr>
              <w:instrText xml:space="preserve"> PAGEREF _Toc239930416 \h </w:instrText>
            </w:r>
            <w:r>
              <w:rPr>
                <w:noProof/>
                <w:webHidden/>
              </w:rPr>
            </w:r>
            <w:r>
              <w:rPr>
                <w:noProof/>
                <w:webHidden/>
              </w:rPr>
              <w:fldChar w:fldCharType="separate"/>
            </w:r>
            <w:r w:rsidR="00206952">
              <w:rPr>
                <w:noProof/>
                <w:webHidden/>
              </w:rPr>
              <w:t>12</w:t>
            </w:r>
            <w:r>
              <w:rPr>
                <w:noProof/>
                <w:webHidden/>
              </w:rPr>
              <w:fldChar w:fldCharType="end"/>
            </w:r>
          </w:hyperlink>
        </w:p>
        <w:p w14:paraId="5F0D9D7E" w14:textId="100D6FEC" w:rsidR="00602E3F" w:rsidRDefault="00602E3F">
          <w:pPr>
            <w:pStyle w:val="TDC2"/>
            <w:rPr>
              <w:rFonts w:asciiTheme="minorHAnsi" w:eastAsiaTheme="minorEastAsia" w:hAnsiTheme="minorHAnsi" w:cstheme="minorBidi"/>
              <w:noProof/>
              <w:kern w:val="2"/>
              <w:sz w:val="24"/>
              <w:szCs w:val="24"/>
              <w:lang w:val="es-GT"/>
              <w14:ligatures w14:val="standardContextual"/>
            </w:rPr>
          </w:pPr>
          <w:hyperlink w:anchor="_Toc239930417" w:history="1">
            <w:r w:rsidRPr="00A9572A">
              <w:rPr>
                <w:rStyle w:val="Hipervnculo"/>
                <w:rFonts w:ascii="Amasis MT Pro" w:hAnsi="Amasis MT Pro" w:cs="Times New Roman"/>
                <w:noProof/>
                <w:lang w:val="es-GT"/>
              </w:rPr>
              <w:t>B.</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noProof/>
                <w:lang w:val="es-GT"/>
              </w:rPr>
              <w:t>GOBIERNO ELECTRÓNICO</w:t>
            </w:r>
            <w:r>
              <w:rPr>
                <w:noProof/>
                <w:webHidden/>
              </w:rPr>
              <w:tab/>
            </w:r>
            <w:r>
              <w:rPr>
                <w:noProof/>
                <w:webHidden/>
              </w:rPr>
              <w:fldChar w:fldCharType="begin"/>
            </w:r>
            <w:r>
              <w:rPr>
                <w:noProof/>
                <w:webHidden/>
              </w:rPr>
              <w:instrText xml:space="preserve"> PAGEREF _Toc239930417 \h </w:instrText>
            </w:r>
            <w:r>
              <w:rPr>
                <w:noProof/>
                <w:webHidden/>
              </w:rPr>
            </w:r>
            <w:r>
              <w:rPr>
                <w:noProof/>
                <w:webHidden/>
              </w:rPr>
              <w:fldChar w:fldCharType="separate"/>
            </w:r>
            <w:r w:rsidR="00206952">
              <w:rPr>
                <w:noProof/>
                <w:webHidden/>
              </w:rPr>
              <w:t>29</w:t>
            </w:r>
            <w:r>
              <w:rPr>
                <w:noProof/>
                <w:webHidden/>
              </w:rPr>
              <w:fldChar w:fldCharType="end"/>
            </w:r>
          </w:hyperlink>
        </w:p>
        <w:p w14:paraId="285FC417" w14:textId="38E082D5" w:rsidR="00602E3F" w:rsidRDefault="00602E3F">
          <w:pPr>
            <w:pStyle w:val="TDC2"/>
            <w:rPr>
              <w:rFonts w:asciiTheme="minorHAnsi" w:eastAsiaTheme="minorEastAsia" w:hAnsiTheme="minorHAnsi" w:cstheme="minorBidi"/>
              <w:noProof/>
              <w:kern w:val="2"/>
              <w:sz w:val="24"/>
              <w:szCs w:val="24"/>
              <w:lang w:val="es-GT"/>
              <w14:ligatures w14:val="standardContextual"/>
            </w:rPr>
          </w:pPr>
          <w:hyperlink w:anchor="_Toc239930418" w:history="1">
            <w:r w:rsidRPr="00A9572A">
              <w:rPr>
                <w:rStyle w:val="Hipervnculo"/>
                <w:rFonts w:ascii="Amasis MT Pro" w:hAnsi="Amasis MT Pro" w:cs="Times New Roman"/>
                <w:noProof/>
                <w:lang w:val="es-GT"/>
              </w:rPr>
              <w:t>C.</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noProof/>
                <w:lang w:val="es-GT"/>
              </w:rPr>
              <w:t>SIMPLIFICACIÓN DE TRÁMITES ADMINISTRATIVOS</w:t>
            </w:r>
            <w:r>
              <w:rPr>
                <w:noProof/>
                <w:webHidden/>
              </w:rPr>
              <w:tab/>
            </w:r>
            <w:r>
              <w:rPr>
                <w:noProof/>
                <w:webHidden/>
              </w:rPr>
              <w:fldChar w:fldCharType="begin"/>
            </w:r>
            <w:r>
              <w:rPr>
                <w:noProof/>
                <w:webHidden/>
              </w:rPr>
              <w:instrText xml:space="preserve"> PAGEREF _Toc239930418 \h </w:instrText>
            </w:r>
            <w:r>
              <w:rPr>
                <w:noProof/>
                <w:webHidden/>
              </w:rPr>
            </w:r>
            <w:r>
              <w:rPr>
                <w:noProof/>
                <w:webHidden/>
              </w:rPr>
              <w:fldChar w:fldCharType="separate"/>
            </w:r>
            <w:r w:rsidR="00206952">
              <w:rPr>
                <w:noProof/>
                <w:webHidden/>
              </w:rPr>
              <w:t>40</w:t>
            </w:r>
            <w:r>
              <w:rPr>
                <w:noProof/>
                <w:webHidden/>
              </w:rPr>
              <w:fldChar w:fldCharType="end"/>
            </w:r>
          </w:hyperlink>
        </w:p>
        <w:p w14:paraId="7CF26D9C" w14:textId="4CE31C23" w:rsidR="00602E3F" w:rsidRDefault="00602E3F">
          <w:pPr>
            <w:pStyle w:val="TDC2"/>
            <w:rPr>
              <w:rFonts w:asciiTheme="minorHAnsi" w:eastAsiaTheme="minorEastAsia" w:hAnsiTheme="minorHAnsi" w:cstheme="minorBidi"/>
              <w:noProof/>
              <w:kern w:val="2"/>
              <w:sz w:val="24"/>
              <w:szCs w:val="24"/>
              <w:lang w:val="es-GT"/>
              <w14:ligatures w14:val="standardContextual"/>
            </w:rPr>
          </w:pPr>
          <w:hyperlink w:anchor="_Toc239930419" w:history="1">
            <w:r w:rsidRPr="00A9572A">
              <w:rPr>
                <w:rStyle w:val="Hipervnculo"/>
                <w:rFonts w:ascii="Amasis MT Pro" w:hAnsi="Amasis MT Pro" w:cs="Times New Roman"/>
                <w:noProof/>
                <w:lang w:val="es-GT"/>
              </w:rPr>
              <w:t>D.</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noProof/>
                <w:lang w:val="es-GT"/>
              </w:rPr>
              <w:t>ESTÁNDARES Y PROYECTOS</w:t>
            </w:r>
            <w:r>
              <w:rPr>
                <w:noProof/>
                <w:webHidden/>
              </w:rPr>
              <w:tab/>
            </w:r>
            <w:r>
              <w:rPr>
                <w:noProof/>
                <w:webHidden/>
              </w:rPr>
              <w:fldChar w:fldCharType="begin"/>
            </w:r>
            <w:r>
              <w:rPr>
                <w:noProof/>
                <w:webHidden/>
              </w:rPr>
              <w:instrText xml:space="preserve"> PAGEREF _Toc239930419 \h </w:instrText>
            </w:r>
            <w:r>
              <w:rPr>
                <w:noProof/>
                <w:webHidden/>
              </w:rPr>
            </w:r>
            <w:r>
              <w:rPr>
                <w:noProof/>
                <w:webHidden/>
              </w:rPr>
              <w:fldChar w:fldCharType="separate"/>
            </w:r>
            <w:r w:rsidR="00206952">
              <w:rPr>
                <w:noProof/>
                <w:webHidden/>
              </w:rPr>
              <w:t>52</w:t>
            </w:r>
            <w:r>
              <w:rPr>
                <w:noProof/>
                <w:webHidden/>
              </w:rPr>
              <w:fldChar w:fldCharType="end"/>
            </w:r>
          </w:hyperlink>
        </w:p>
        <w:p w14:paraId="7B63EFE8" w14:textId="27DCE462"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20" w:history="1">
            <w:r w:rsidRPr="00A9572A">
              <w:rPr>
                <w:rStyle w:val="Hipervnculo"/>
                <w:rFonts w:ascii="Amasis MT Pro" w:hAnsi="Amasis MT Pro" w:cs="Times New Roman"/>
                <w:b/>
                <w:bCs/>
                <w:noProof/>
                <w:lang w:val="es-GT"/>
              </w:rPr>
              <w:t>VI.</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b/>
                <w:bCs/>
                <w:noProof/>
                <w:lang w:val="es-GT"/>
              </w:rPr>
              <w:t>Ejecución Presupuestaria</w:t>
            </w:r>
            <w:r>
              <w:rPr>
                <w:noProof/>
                <w:webHidden/>
              </w:rPr>
              <w:tab/>
            </w:r>
            <w:r>
              <w:rPr>
                <w:noProof/>
                <w:webHidden/>
              </w:rPr>
              <w:fldChar w:fldCharType="begin"/>
            </w:r>
            <w:r>
              <w:rPr>
                <w:noProof/>
                <w:webHidden/>
              </w:rPr>
              <w:instrText xml:space="preserve"> PAGEREF _Toc239930420 \h </w:instrText>
            </w:r>
            <w:r>
              <w:rPr>
                <w:noProof/>
                <w:webHidden/>
              </w:rPr>
            </w:r>
            <w:r>
              <w:rPr>
                <w:noProof/>
                <w:webHidden/>
              </w:rPr>
              <w:fldChar w:fldCharType="separate"/>
            </w:r>
            <w:r w:rsidR="00206952">
              <w:rPr>
                <w:noProof/>
                <w:webHidden/>
              </w:rPr>
              <w:t>60</w:t>
            </w:r>
            <w:r>
              <w:rPr>
                <w:noProof/>
                <w:webHidden/>
              </w:rPr>
              <w:fldChar w:fldCharType="end"/>
            </w:r>
          </w:hyperlink>
        </w:p>
        <w:p w14:paraId="43F78966" w14:textId="283B035D"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21" w:history="1">
            <w:r w:rsidRPr="00A9572A">
              <w:rPr>
                <w:rStyle w:val="Hipervnculo"/>
                <w:rFonts w:ascii="Amasis MT Pro" w:eastAsia="Montserrat" w:hAnsi="Amasis MT Pro" w:cs="Times New Roman"/>
                <w:b/>
                <w:bCs/>
                <w:noProof/>
              </w:rPr>
              <w:t>VII.</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b/>
                <w:bCs/>
                <w:noProof/>
                <w:lang w:val="es-GT"/>
              </w:rPr>
              <w:t>Resumen de los principales logros al</w:t>
            </w:r>
            <w:r w:rsidRPr="00A9572A">
              <w:rPr>
                <w:rStyle w:val="Hipervnculo"/>
                <w:rFonts w:ascii="Amasis MT Pro" w:eastAsia="Montserrat" w:hAnsi="Amasis MT Pro" w:cs="Times New Roman"/>
                <w:b/>
                <w:bCs/>
                <w:noProof/>
              </w:rPr>
              <w:t xml:space="preserve"> Segundo Cuatrimestre (mayo – </w:t>
            </w:r>
            <w:r w:rsidRPr="00A9572A">
              <w:rPr>
                <w:rStyle w:val="Hipervnculo"/>
                <w:rFonts w:ascii="Amasis MT Pro" w:hAnsi="Amasis MT Pro" w:cs="Times New Roman"/>
                <w:b/>
                <w:bCs/>
                <w:noProof/>
                <w:lang w:val="es-GT"/>
              </w:rPr>
              <w:t>agosto 2026)</w:t>
            </w:r>
            <w:r>
              <w:rPr>
                <w:noProof/>
                <w:webHidden/>
              </w:rPr>
              <w:tab/>
            </w:r>
            <w:r>
              <w:rPr>
                <w:noProof/>
                <w:webHidden/>
              </w:rPr>
              <w:fldChar w:fldCharType="begin"/>
            </w:r>
            <w:r>
              <w:rPr>
                <w:noProof/>
                <w:webHidden/>
              </w:rPr>
              <w:instrText xml:space="preserve"> PAGEREF _Toc239930421 \h </w:instrText>
            </w:r>
            <w:r>
              <w:rPr>
                <w:noProof/>
                <w:webHidden/>
              </w:rPr>
            </w:r>
            <w:r>
              <w:rPr>
                <w:noProof/>
                <w:webHidden/>
              </w:rPr>
              <w:fldChar w:fldCharType="separate"/>
            </w:r>
            <w:r w:rsidR="00206952">
              <w:rPr>
                <w:noProof/>
                <w:webHidden/>
              </w:rPr>
              <w:t>62</w:t>
            </w:r>
            <w:r>
              <w:rPr>
                <w:noProof/>
                <w:webHidden/>
              </w:rPr>
              <w:fldChar w:fldCharType="end"/>
            </w:r>
          </w:hyperlink>
        </w:p>
        <w:p w14:paraId="0A5EDA1C" w14:textId="1E601ADB"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22" w:history="1">
            <w:r w:rsidRPr="00A9572A">
              <w:rPr>
                <w:rStyle w:val="Hipervnculo"/>
                <w:rFonts w:ascii="Amasis MT Pro" w:hAnsi="Amasis MT Pro" w:cs="Times New Roman"/>
                <w:b/>
                <w:bCs/>
                <w:noProof/>
                <w:lang w:val="es-GT"/>
              </w:rPr>
              <w:t>VIII.</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b/>
                <w:bCs/>
                <w:noProof/>
                <w:lang w:val="es-GT"/>
              </w:rPr>
              <w:t>Conclusiones</w:t>
            </w:r>
            <w:r>
              <w:rPr>
                <w:noProof/>
                <w:webHidden/>
              </w:rPr>
              <w:tab/>
            </w:r>
            <w:r>
              <w:rPr>
                <w:noProof/>
                <w:webHidden/>
              </w:rPr>
              <w:fldChar w:fldCharType="begin"/>
            </w:r>
            <w:r>
              <w:rPr>
                <w:noProof/>
                <w:webHidden/>
              </w:rPr>
              <w:instrText xml:space="preserve"> PAGEREF _Toc239930422 \h </w:instrText>
            </w:r>
            <w:r>
              <w:rPr>
                <w:noProof/>
                <w:webHidden/>
              </w:rPr>
            </w:r>
            <w:r>
              <w:rPr>
                <w:noProof/>
                <w:webHidden/>
              </w:rPr>
              <w:fldChar w:fldCharType="separate"/>
            </w:r>
            <w:r w:rsidR="00206952">
              <w:rPr>
                <w:noProof/>
                <w:webHidden/>
              </w:rPr>
              <w:t>66</w:t>
            </w:r>
            <w:r>
              <w:rPr>
                <w:noProof/>
                <w:webHidden/>
              </w:rPr>
              <w:fldChar w:fldCharType="end"/>
            </w:r>
          </w:hyperlink>
        </w:p>
        <w:p w14:paraId="73E225A8" w14:textId="1A1C4446"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23" w:history="1">
            <w:r w:rsidRPr="00A9572A">
              <w:rPr>
                <w:rStyle w:val="Hipervnculo"/>
                <w:rFonts w:ascii="Amasis MT Pro" w:hAnsi="Amasis MT Pro" w:cs="Times New Roman"/>
                <w:b/>
                <w:bCs/>
                <w:noProof/>
                <w:lang w:val="es-GT"/>
              </w:rPr>
              <w:t>IX.</w:t>
            </w:r>
            <w:r>
              <w:rPr>
                <w:rFonts w:asciiTheme="minorHAnsi" w:eastAsiaTheme="minorEastAsia" w:hAnsiTheme="minorHAnsi" w:cstheme="minorBidi"/>
                <w:noProof/>
                <w:kern w:val="2"/>
                <w:sz w:val="24"/>
                <w:szCs w:val="24"/>
                <w:lang w:val="es-GT"/>
                <w14:ligatures w14:val="standardContextual"/>
              </w:rPr>
              <w:tab/>
            </w:r>
            <w:r w:rsidRPr="00A9572A">
              <w:rPr>
                <w:rStyle w:val="Hipervnculo"/>
                <w:rFonts w:ascii="Amasis MT Pro" w:hAnsi="Amasis MT Pro" w:cs="Times New Roman"/>
                <w:b/>
                <w:bCs/>
                <w:noProof/>
                <w:lang w:val="es-GT"/>
              </w:rPr>
              <w:t>Siglas o Acrónimos</w:t>
            </w:r>
            <w:r>
              <w:rPr>
                <w:noProof/>
                <w:webHidden/>
              </w:rPr>
              <w:tab/>
            </w:r>
            <w:r>
              <w:rPr>
                <w:noProof/>
                <w:webHidden/>
              </w:rPr>
              <w:fldChar w:fldCharType="begin"/>
            </w:r>
            <w:r>
              <w:rPr>
                <w:noProof/>
                <w:webHidden/>
              </w:rPr>
              <w:instrText xml:space="preserve"> PAGEREF _Toc239930423 \h </w:instrText>
            </w:r>
            <w:r>
              <w:rPr>
                <w:noProof/>
                <w:webHidden/>
              </w:rPr>
            </w:r>
            <w:r>
              <w:rPr>
                <w:noProof/>
                <w:webHidden/>
              </w:rPr>
              <w:fldChar w:fldCharType="separate"/>
            </w:r>
            <w:r w:rsidR="00206952">
              <w:rPr>
                <w:noProof/>
                <w:webHidden/>
              </w:rPr>
              <w:t>71</w:t>
            </w:r>
            <w:r>
              <w:rPr>
                <w:noProof/>
                <w:webHidden/>
              </w:rPr>
              <w:fldChar w:fldCharType="end"/>
            </w:r>
          </w:hyperlink>
        </w:p>
        <w:p w14:paraId="45CB94CB" w14:textId="04F25E71" w:rsidR="00602E3F" w:rsidRDefault="00602E3F">
          <w:pPr>
            <w:pStyle w:val="TDC1"/>
            <w:rPr>
              <w:rFonts w:asciiTheme="minorHAnsi" w:eastAsiaTheme="minorEastAsia" w:hAnsiTheme="minorHAnsi" w:cstheme="minorBidi"/>
              <w:noProof/>
              <w:kern w:val="2"/>
              <w:sz w:val="24"/>
              <w:szCs w:val="24"/>
              <w:lang w:val="es-GT"/>
              <w14:ligatures w14:val="standardContextual"/>
            </w:rPr>
          </w:pPr>
          <w:hyperlink w:anchor="_Toc239930424" w:history="1">
            <w:r w:rsidRPr="00A9572A">
              <w:rPr>
                <w:rStyle w:val="Hipervnculo"/>
                <w:rFonts w:ascii="Amasis MT Pro" w:hAnsi="Amasis MT Pro" w:cs="Times New Roman"/>
                <w:b/>
                <w:bCs/>
                <w:noProof/>
                <w:lang w:val="es-GT"/>
              </w:rPr>
              <w:t>Anexos</w:t>
            </w:r>
            <w:r>
              <w:rPr>
                <w:noProof/>
                <w:webHidden/>
              </w:rPr>
              <w:tab/>
            </w:r>
            <w:r>
              <w:rPr>
                <w:noProof/>
                <w:webHidden/>
              </w:rPr>
              <w:fldChar w:fldCharType="begin"/>
            </w:r>
            <w:r>
              <w:rPr>
                <w:noProof/>
                <w:webHidden/>
              </w:rPr>
              <w:instrText xml:space="preserve"> PAGEREF _Toc239930424 \h </w:instrText>
            </w:r>
            <w:r>
              <w:rPr>
                <w:noProof/>
                <w:webHidden/>
              </w:rPr>
            </w:r>
            <w:r>
              <w:rPr>
                <w:noProof/>
                <w:webHidden/>
              </w:rPr>
              <w:fldChar w:fldCharType="separate"/>
            </w:r>
            <w:r w:rsidR="00206952">
              <w:rPr>
                <w:noProof/>
                <w:webHidden/>
              </w:rPr>
              <w:t>75</w:t>
            </w:r>
            <w:r>
              <w:rPr>
                <w:noProof/>
                <w:webHidden/>
              </w:rPr>
              <w:fldChar w:fldCharType="end"/>
            </w:r>
          </w:hyperlink>
        </w:p>
        <w:p w14:paraId="423DA25C" w14:textId="2E1805D7" w:rsidR="00D472D8" w:rsidRPr="00E547DF" w:rsidRDefault="00D472D8" w:rsidP="00831FD5">
          <w:pPr>
            <w:spacing w:line="360" w:lineRule="auto"/>
            <w:rPr>
              <w:rFonts w:ascii="Amasis MT Pro" w:hAnsi="Amasis MT Pro" w:cs="Times New Roman"/>
              <w:sz w:val="24"/>
              <w:szCs w:val="24"/>
            </w:rPr>
          </w:pPr>
          <w:r w:rsidRPr="00E547DF">
            <w:rPr>
              <w:rFonts w:ascii="Amasis MT Pro" w:hAnsi="Amasis MT Pro" w:cs="Times New Roman"/>
              <w:sz w:val="24"/>
              <w:szCs w:val="24"/>
              <w:lang w:val="es-ES"/>
            </w:rPr>
            <w:fldChar w:fldCharType="end"/>
          </w:r>
        </w:p>
      </w:sdtContent>
    </w:sdt>
    <w:p w14:paraId="2106643D" w14:textId="0D40342E" w:rsidR="00A953D1" w:rsidRPr="00E547DF" w:rsidRDefault="00A953D1" w:rsidP="00831FD5">
      <w:pPr>
        <w:spacing w:line="360" w:lineRule="auto"/>
        <w:rPr>
          <w:rFonts w:ascii="Amasis MT Pro" w:hAnsi="Amasis MT Pro" w:cs="Times New Roman"/>
          <w:sz w:val="24"/>
          <w:szCs w:val="24"/>
          <w:lang w:val="es-GT"/>
        </w:rPr>
      </w:pPr>
    </w:p>
    <w:p w14:paraId="731E8F24" w14:textId="76664E63" w:rsidR="00A953D1" w:rsidRDefault="00A953D1" w:rsidP="00831FD5">
      <w:pPr>
        <w:spacing w:line="360" w:lineRule="auto"/>
        <w:rPr>
          <w:rFonts w:ascii="Amasis MT Pro" w:hAnsi="Amasis MT Pro" w:cs="Times New Roman"/>
          <w:sz w:val="24"/>
          <w:szCs w:val="24"/>
          <w:lang w:val="es-GT"/>
        </w:rPr>
      </w:pPr>
    </w:p>
    <w:p w14:paraId="341626CE" w14:textId="77777777" w:rsidR="00BC235C" w:rsidRDefault="00BC235C" w:rsidP="00831FD5">
      <w:pPr>
        <w:spacing w:line="360" w:lineRule="auto"/>
        <w:rPr>
          <w:rFonts w:ascii="Amasis MT Pro" w:hAnsi="Amasis MT Pro" w:cs="Times New Roman"/>
          <w:sz w:val="24"/>
          <w:szCs w:val="24"/>
          <w:lang w:val="es-GT"/>
        </w:rPr>
      </w:pPr>
    </w:p>
    <w:p w14:paraId="3C7EF723" w14:textId="77777777" w:rsidR="00BC235C" w:rsidRDefault="00BC235C" w:rsidP="00831FD5">
      <w:pPr>
        <w:spacing w:line="360" w:lineRule="auto"/>
        <w:rPr>
          <w:rFonts w:ascii="Amasis MT Pro" w:hAnsi="Amasis MT Pro" w:cs="Times New Roman"/>
          <w:sz w:val="24"/>
          <w:szCs w:val="24"/>
          <w:lang w:val="es-GT"/>
        </w:rPr>
      </w:pPr>
    </w:p>
    <w:p w14:paraId="6CB86243" w14:textId="77777777" w:rsidR="00BC235C" w:rsidRDefault="00BC235C" w:rsidP="00831FD5">
      <w:pPr>
        <w:spacing w:line="360" w:lineRule="auto"/>
        <w:rPr>
          <w:rFonts w:ascii="Amasis MT Pro" w:hAnsi="Amasis MT Pro" w:cs="Times New Roman"/>
          <w:sz w:val="24"/>
          <w:szCs w:val="24"/>
          <w:lang w:val="es-GT"/>
        </w:rPr>
      </w:pPr>
    </w:p>
    <w:p w14:paraId="03D26902" w14:textId="77777777" w:rsidR="00BC235C" w:rsidRPr="00E547DF" w:rsidRDefault="00BC235C" w:rsidP="00831FD5">
      <w:pPr>
        <w:spacing w:line="360" w:lineRule="auto"/>
        <w:rPr>
          <w:rFonts w:ascii="Amasis MT Pro" w:hAnsi="Amasis MT Pro" w:cs="Times New Roman"/>
          <w:sz w:val="24"/>
          <w:szCs w:val="24"/>
          <w:lang w:val="es-GT"/>
        </w:rPr>
      </w:pPr>
    </w:p>
    <w:p w14:paraId="07A12F77" w14:textId="22C8AE02" w:rsidR="00567BF5" w:rsidRPr="00E547DF" w:rsidRDefault="00567BF5" w:rsidP="00831FD5">
      <w:pPr>
        <w:pStyle w:val="Ttulo1"/>
        <w:spacing w:before="0" w:after="0" w:line="360" w:lineRule="auto"/>
        <w:jc w:val="center"/>
        <w:rPr>
          <w:rFonts w:ascii="Amasis MT Pro" w:hAnsi="Amasis MT Pro" w:cs="Times New Roman"/>
          <w:b/>
          <w:bCs/>
          <w:color w:val="002060"/>
          <w:sz w:val="24"/>
          <w:szCs w:val="24"/>
          <w:lang w:val="es-GT"/>
        </w:rPr>
      </w:pPr>
      <w:bookmarkStart w:id="0" w:name="_Toc239930410"/>
      <w:r w:rsidRPr="00E547DF">
        <w:rPr>
          <w:rFonts w:ascii="Amasis MT Pro" w:hAnsi="Amasis MT Pro" w:cs="Times New Roman"/>
          <w:b/>
          <w:bCs/>
          <w:color w:val="002060"/>
          <w:sz w:val="24"/>
          <w:szCs w:val="24"/>
          <w:lang w:val="es-GT"/>
        </w:rPr>
        <w:lastRenderedPageBreak/>
        <w:t>Introducción</w:t>
      </w:r>
      <w:bookmarkEnd w:id="0"/>
    </w:p>
    <w:p w14:paraId="25C3FA52" w14:textId="0C722610" w:rsidR="003E415B" w:rsidRPr="009639FA" w:rsidRDefault="003E415B" w:rsidP="002A66D1">
      <w:pPr>
        <w:jc w:val="both"/>
        <w:rPr>
          <w:rFonts w:ascii="Amasis MT Pro" w:hAnsi="Amasis MT Pro" w:cs="Times New Roman"/>
          <w:sz w:val="24"/>
          <w:szCs w:val="24"/>
        </w:rPr>
      </w:pPr>
      <w:r w:rsidRPr="009639FA">
        <w:rPr>
          <w:rFonts w:ascii="Amasis MT Pro" w:hAnsi="Amasis MT Pro" w:cs="Times New Roman"/>
          <w:sz w:val="24"/>
          <w:szCs w:val="24"/>
        </w:rPr>
        <w:t xml:space="preserve">La  </w:t>
      </w:r>
      <w:bookmarkStart w:id="1" w:name="_Hlk207119029"/>
      <w:r w:rsidRPr="009639FA">
        <w:rPr>
          <w:rFonts w:ascii="Amasis MT Pro" w:hAnsi="Amasis MT Pro" w:cs="Times New Roman"/>
          <w:sz w:val="24"/>
          <w:szCs w:val="24"/>
        </w:rPr>
        <w:t xml:space="preserve">Comisión Presidencial de Gobierno Abierto y Electrónico </w:t>
      </w:r>
      <w:bookmarkEnd w:id="1"/>
      <w:r w:rsidRPr="009639FA">
        <w:rPr>
          <w:rFonts w:ascii="Amasis MT Pro" w:hAnsi="Amasis MT Pro" w:cs="Times New Roman"/>
          <w:sz w:val="24"/>
          <w:szCs w:val="24"/>
        </w:rPr>
        <w:t xml:space="preserve">-GAE-, es una instancia con dependencia de la Presidencia de la República de Guatemala, que según lo establecido en su mandato legal, tiene por objeto “Apoyar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la información y comunicación, participación ciudadana, rendición de cuentas y transparencia”. Así como el acompañamiento y asesoramiento a las </w:t>
      </w:r>
      <w:r w:rsidR="00657938" w:rsidRPr="009639FA">
        <w:rPr>
          <w:rFonts w:ascii="Amasis MT Pro" w:hAnsi="Amasis MT Pro" w:cs="Times New Roman"/>
          <w:sz w:val="24"/>
          <w:szCs w:val="24"/>
        </w:rPr>
        <w:t>instituciones</w:t>
      </w:r>
      <w:r w:rsidRPr="009639FA">
        <w:rPr>
          <w:rFonts w:ascii="Amasis MT Pro" w:hAnsi="Amasis MT Pro" w:cs="Times New Roman"/>
          <w:sz w:val="24"/>
          <w:szCs w:val="24"/>
        </w:rPr>
        <w:t xml:space="preserve"> del Organismo Ejecutivo en la implementación del Decreto 5-2021 “Ley para la Simplificación de Requisitos y Trámites Administrativos.”</w:t>
      </w:r>
    </w:p>
    <w:p w14:paraId="6A66D8A1" w14:textId="77777777" w:rsidR="003E415B" w:rsidRPr="00E547DF" w:rsidRDefault="003E415B" w:rsidP="002A66D1">
      <w:pPr>
        <w:jc w:val="both"/>
        <w:rPr>
          <w:rFonts w:ascii="Amasis MT Pro" w:hAnsi="Amasis MT Pro" w:cs="Times New Roman"/>
          <w:strike/>
          <w:sz w:val="24"/>
          <w:szCs w:val="24"/>
        </w:rPr>
      </w:pPr>
    </w:p>
    <w:p w14:paraId="07ADEAEE" w14:textId="7DCC45A2" w:rsidR="002C1D70" w:rsidRPr="00E30115" w:rsidRDefault="009639FA" w:rsidP="002C1D70">
      <w:pPr>
        <w:jc w:val="both"/>
        <w:rPr>
          <w:rFonts w:ascii="Amasis MT Pro" w:hAnsi="Amasis MT Pro" w:cs="Times New Roman"/>
          <w:color w:val="000000" w:themeColor="text1"/>
          <w:sz w:val="24"/>
          <w:szCs w:val="24"/>
        </w:rPr>
      </w:pPr>
      <w:r w:rsidRPr="00E30115">
        <w:rPr>
          <w:rFonts w:ascii="Amasis MT Pro" w:hAnsi="Amasis MT Pro" w:cs="Times New Roman"/>
          <w:color w:val="000000" w:themeColor="text1"/>
          <w:sz w:val="24"/>
          <w:szCs w:val="24"/>
        </w:rPr>
        <w:t>E</w:t>
      </w:r>
      <w:r w:rsidR="002C1D70" w:rsidRPr="00E30115">
        <w:rPr>
          <w:rFonts w:ascii="Amasis MT Pro" w:hAnsi="Amasis MT Pro" w:cs="Times New Roman"/>
          <w:color w:val="000000" w:themeColor="text1"/>
          <w:sz w:val="24"/>
          <w:szCs w:val="24"/>
        </w:rPr>
        <w:t>n el marco de las funciones que le corresponden</w:t>
      </w:r>
      <w:r w:rsidR="00FF59AD" w:rsidRPr="00E30115">
        <w:rPr>
          <w:rFonts w:ascii="Amasis MT Pro" w:hAnsi="Amasis MT Pro" w:cs="Times New Roman"/>
          <w:color w:val="000000" w:themeColor="text1"/>
          <w:sz w:val="24"/>
          <w:szCs w:val="24"/>
        </w:rPr>
        <w:t xml:space="preserve"> a la Comisión GAE,</w:t>
      </w:r>
      <w:r w:rsidR="002C1D70" w:rsidRPr="00E30115">
        <w:rPr>
          <w:rFonts w:ascii="Amasis MT Pro" w:hAnsi="Amasis MT Pro" w:cs="Times New Roman"/>
          <w:color w:val="000000" w:themeColor="text1"/>
          <w:sz w:val="24"/>
          <w:szCs w:val="24"/>
        </w:rPr>
        <w:t xml:space="preserve"> orienta sus esfuerzos al fortalecimiento de una gestión pública más abierta, eficiente, transparente, innovadora y centrada en las necesidades de la ciudadanía. Para ello, impulsa procesos de articulación y acompañamiento a las instituciones del Organismo Ejecutivo en materia de Gobierno Abierto, Gobierno Electrónico, </w:t>
      </w:r>
      <w:r w:rsidR="0092407E" w:rsidRPr="00E30115">
        <w:rPr>
          <w:rFonts w:ascii="Amasis MT Pro" w:hAnsi="Amasis MT Pro" w:cs="Times New Roman"/>
          <w:color w:val="000000" w:themeColor="text1"/>
          <w:sz w:val="24"/>
          <w:szCs w:val="24"/>
        </w:rPr>
        <w:t xml:space="preserve">y la </w:t>
      </w:r>
      <w:r w:rsidR="002C1D70" w:rsidRPr="00E30115">
        <w:rPr>
          <w:rFonts w:ascii="Amasis MT Pro" w:hAnsi="Amasis MT Pro" w:cs="Times New Roman"/>
          <w:color w:val="000000" w:themeColor="text1"/>
          <w:sz w:val="24"/>
          <w:szCs w:val="24"/>
        </w:rPr>
        <w:t>simplificación de trámites administrativos</w:t>
      </w:r>
      <w:r w:rsidR="00CD11BF" w:rsidRPr="00E30115">
        <w:rPr>
          <w:rFonts w:ascii="Amasis MT Pro" w:hAnsi="Amasis MT Pro" w:cs="Times New Roman"/>
          <w:color w:val="000000" w:themeColor="text1"/>
          <w:sz w:val="24"/>
          <w:szCs w:val="24"/>
        </w:rPr>
        <w:t>.</w:t>
      </w:r>
    </w:p>
    <w:p w14:paraId="0E9F4C76" w14:textId="77777777" w:rsidR="00CD11BF" w:rsidRPr="00E30115" w:rsidRDefault="00CD11BF" w:rsidP="002C1D70">
      <w:pPr>
        <w:jc w:val="both"/>
        <w:rPr>
          <w:rFonts w:ascii="Amasis MT Pro" w:hAnsi="Amasis MT Pro" w:cs="Times New Roman"/>
          <w:color w:val="000000" w:themeColor="text1"/>
          <w:sz w:val="24"/>
          <w:szCs w:val="24"/>
        </w:rPr>
      </w:pPr>
    </w:p>
    <w:p w14:paraId="7B0B6993" w14:textId="7624D670" w:rsidR="002C1D70" w:rsidRPr="00E547DF" w:rsidRDefault="002C1D70" w:rsidP="00227E0D">
      <w:pPr>
        <w:jc w:val="both"/>
        <w:rPr>
          <w:rFonts w:ascii="Amasis MT Pro" w:hAnsi="Amasis MT Pro" w:cs="Times New Roman"/>
          <w:color w:val="08A4EE" w:themeColor="accent6" w:themeShade="BF"/>
          <w:sz w:val="24"/>
          <w:szCs w:val="24"/>
        </w:rPr>
      </w:pPr>
      <w:r w:rsidRPr="00E30115">
        <w:rPr>
          <w:rFonts w:ascii="Amasis MT Pro" w:hAnsi="Amasis MT Pro" w:cs="Times New Roman"/>
          <w:color w:val="000000" w:themeColor="text1"/>
          <w:sz w:val="24"/>
          <w:szCs w:val="24"/>
        </w:rPr>
        <w:t xml:space="preserve">En </w:t>
      </w:r>
      <w:r w:rsidR="00E47590" w:rsidRPr="00E30115">
        <w:rPr>
          <w:rFonts w:ascii="Amasis MT Pro" w:hAnsi="Amasis MT Pro" w:cs="Times New Roman"/>
          <w:color w:val="000000" w:themeColor="text1"/>
          <w:sz w:val="24"/>
          <w:szCs w:val="24"/>
        </w:rPr>
        <w:t>este sentido</w:t>
      </w:r>
      <w:r w:rsidRPr="00E30115">
        <w:rPr>
          <w:rFonts w:ascii="Amasis MT Pro" w:hAnsi="Amasis MT Pro" w:cs="Times New Roman"/>
          <w:color w:val="000000" w:themeColor="text1"/>
          <w:sz w:val="24"/>
          <w:szCs w:val="24"/>
        </w:rPr>
        <w:t xml:space="preserve">, la Comisión </w:t>
      </w:r>
      <w:r w:rsidR="00EA1433" w:rsidRPr="00E30115">
        <w:rPr>
          <w:rFonts w:ascii="Amasis MT Pro" w:hAnsi="Amasis MT Pro" w:cs="Times New Roman"/>
          <w:color w:val="000000" w:themeColor="text1"/>
          <w:sz w:val="24"/>
          <w:szCs w:val="24"/>
        </w:rPr>
        <w:t xml:space="preserve">GAE </w:t>
      </w:r>
      <w:r w:rsidRPr="00E30115">
        <w:rPr>
          <w:rFonts w:ascii="Amasis MT Pro" w:hAnsi="Amasis MT Pro" w:cs="Times New Roman"/>
          <w:color w:val="000000" w:themeColor="text1"/>
          <w:sz w:val="24"/>
          <w:szCs w:val="24"/>
        </w:rPr>
        <w:t xml:space="preserve">da continuidad a los procesos relacionados con la participación ciudadana, transparencia, rendición de cuentas y colaboración entre actores públicos y sociales. </w:t>
      </w:r>
      <w:r w:rsidR="00152CBC" w:rsidRPr="00E30115">
        <w:rPr>
          <w:rFonts w:ascii="Amasis MT Pro" w:hAnsi="Amasis MT Pro" w:cs="Times New Roman"/>
          <w:color w:val="000000" w:themeColor="text1"/>
          <w:sz w:val="24"/>
          <w:szCs w:val="24"/>
        </w:rPr>
        <w:t>S</w:t>
      </w:r>
      <w:r w:rsidRPr="00E30115">
        <w:rPr>
          <w:rFonts w:ascii="Amasis MT Pro" w:hAnsi="Amasis MT Pro" w:cs="Times New Roman"/>
          <w:color w:val="000000" w:themeColor="text1"/>
          <w:sz w:val="24"/>
          <w:szCs w:val="24"/>
        </w:rPr>
        <w:t>e da seguimiento a la implementación de los compromisos establecidos en el 7.º Plan de Acción Nacional de Gobierno Abierto, como instrumento para fortalecer la participación y la construcción colaborativa de soluciones orientadas al interés público.</w:t>
      </w:r>
      <w:r w:rsidR="00C63EAC" w:rsidRPr="00E30115">
        <w:rPr>
          <w:rFonts w:ascii="Amasis MT Pro" w:hAnsi="Amasis MT Pro" w:cs="Times New Roman"/>
          <w:color w:val="000000" w:themeColor="text1"/>
          <w:sz w:val="24"/>
          <w:szCs w:val="24"/>
        </w:rPr>
        <w:t xml:space="preserve"> </w:t>
      </w:r>
      <w:r w:rsidR="00E47590" w:rsidRPr="00E30115">
        <w:rPr>
          <w:rFonts w:ascii="Amasis MT Pro" w:hAnsi="Amasis MT Pro" w:cs="Times New Roman"/>
          <w:color w:val="000000" w:themeColor="text1"/>
          <w:sz w:val="24"/>
          <w:szCs w:val="24"/>
        </w:rPr>
        <w:t xml:space="preserve">Así mismo </w:t>
      </w:r>
      <w:r w:rsidRPr="00E30115">
        <w:rPr>
          <w:rFonts w:ascii="Amasis MT Pro" w:hAnsi="Amasis MT Pro" w:cs="Times New Roman"/>
          <w:color w:val="000000" w:themeColor="text1"/>
          <w:sz w:val="24"/>
          <w:szCs w:val="24"/>
        </w:rPr>
        <w:t>se continúa con la implementación y seguimiento de iniciativas estratégicas vinculadas con</w:t>
      </w:r>
      <w:r w:rsidR="00DB1107" w:rsidRPr="00E30115">
        <w:rPr>
          <w:rFonts w:ascii="Amasis MT Pro" w:hAnsi="Amasis MT Pro" w:cs="Times New Roman"/>
          <w:color w:val="000000" w:themeColor="text1"/>
          <w:sz w:val="24"/>
          <w:szCs w:val="24"/>
        </w:rPr>
        <w:t xml:space="preserve"> el plan de </w:t>
      </w:r>
      <w:r w:rsidRPr="00E30115">
        <w:rPr>
          <w:rFonts w:ascii="Amasis MT Pro" w:hAnsi="Amasis MT Pro" w:cs="Times New Roman"/>
          <w:color w:val="000000" w:themeColor="text1"/>
          <w:sz w:val="24"/>
          <w:szCs w:val="24"/>
        </w:rPr>
        <w:t xml:space="preserve">transformación digital del Organismo Ejecutivo. Estas comprenden, entre otras, acciones relacionadas con </w:t>
      </w:r>
      <w:r w:rsidR="00227E0D" w:rsidRPr="00E30115">
        <w:rPr>
          <w:rFonts w:ascii="Amasis MT Pro" w:hAnsi="Amasis MT Pro" w:cs="Times New Roman"/>
          <w:color w:val="000000" w:themeColor="text1"/>
          <w:sz w:val="24"/>
          <w:szCs w:val="24"/>
        </w:rPr>
        <w:t xml:space="preserve">el </w:t>
      </w:r>
      <w:r w:rsidR="00227E0D">
        <w:rPr>
          <w:rFonts w:ascii="Amasis MT Pro" w:hAnsi="Amasis MT Pro" w:cs="Times New Roman"/>
          <w:sz w:val="24"/>
          <w:szCs w:val="24"/>
        </w:rPr>
        <w:t>Portal Unificado de Gobierno; Implementación de un Modelo Integral de Simplificación y Digitalización de trámites y servicios Gubernamentales; El Observatorio del Ecosistema Digital; La Identidad Digital GT y la Plataforma de Interoperabilidad.</w:t>
      </w:r>
      <w:r w:rsidR="00E47590" w:rsidRPr="00E547DF">
        <w:rPr>
          <w:rFonts w:ascii="Amasis MT Pro" w:hAnsi="Amasis MT Pro" w:cs="Times New Roman"/>
          <w:color w:val="08A4EE" w:themeColor="accent6" w:themeShade="BF"/>
          <w:sz w:val="24"/>
          <w:szCs w:val="24"/>
        </w:rPr>
        <w:t xml:space="preserve"> </w:t>
      </w:r>
    </w:p>
    <w:p w14:paraId="7FDE3452" w14:textId="77777777" w:rsidR="002C1D70" w:rsidRPr="00E547DF" w:rsidRDefault="002C1D70" w:rsidP="002C1D70">
      <w:pPr>
        <w:jc w:val="both"/>
        <w:rPr>
          <w:rFonts w:ascii="Amasis MT Pro" w:hAnsi="Amasis MT Pro" w:cs="Times New Roman"/>
          <w:color w:val="08A4EE" w:themeColor="accent6" w:themeShade="BF"/>
          <w:sz w:val="24"/>
          <w:szCs w:val="24"/>
        </w:rPr>
      </w:pPr>
    </w:p>
    <w:p w14:paraId="0A8A1AD0" w14:textId="67D0C32E" w:rsidR="002C1D70" w:rsidRPr="00E30115" w:rsidRDefault="002C1D70" w:rsidP="002C1D70">
      <w:pPr>
        <w:jc w:val="both"/>
        <w:rPr>
          <w:rFonts w:ascii="Amasis MT Pro" w:hAnsi="Amasis MT Pro" w:cs="Times New Roman"/>
          <w:color w:val="000000" w:themeColor="text1"/>
          <w:sz w:val="24"/>
          <w:szCs w:val="24"/>
        </w:rPr>
      </w:pPr>
      <w:r w:rsidRPr="00E30115">
        <w:rPr>
          <w:rFonts w:ascii="Amasis MT Pro" w:hAnsi="Amasis MT Pro" w:cs="Times New Roman"/>
          <w:color w:val="000000" w:themeColor="text1"/>
          <w:sz w:val="24"/>
          <w:szCs w:val="24"/>
        </w:rPr>
        <w:t>El presente informe</w:t>
      </w:r>
      <w:r w:rsidR="00E3524E" w:rsidRPr="00E30115">
        <w:rPr>
          <w:rFonts w:ascii="Amasis MT Pro" w:hAnsi="Amasis MT Pro" w:cs="Times New Roman"/>
          <w:color w:val="000000" w:themeColor="text1"/>
          <w:sz w:val="24"/>
          <w:szCs w:val="24"/>
        </w:rPr>
        <w:t xml:space="preserve">, da a conocer </w:t>
      </w:r>
      <w:r w:rsidRPr="00E30115">
        <w:rPr>
          <w:rFonts w:ascii="Amasis MT Pro" w:hAnsi="Amasis MT Pro" w:cs="Times New Roman"/>
          <w:color w:val="000000" w:themeColor="text1"/>
          <w:sz w:val="24"/>
          <w:szCs w:val="24"/>
        </w:rPr>
        <w:t xml:space="preserve">los avances alcanzados durante el segundo cuatrimestre y permite valorar el nivel de ejecución de las acciones programadas, los principales productos </w:t>
      </w:r>
      <w:r w:rsidR="00203568" w:rsidRPr="00E30115">
        <w:rPr>
          <w:rFonts w:ascii="Amasis MT Pro" w:hAnsi="Amasis MT Pro" w:cs="Times New Roman"/>
          <w:color w:val="000000" w:themeColor="text1"/>
          <w:sz w:val="24"/>
          <w:szCs w:val="24"/>
        </w:rPr>
        <w:t xml:space="preserve">y resultados </w:t>
      </w:r>
      <w:r w:rsidRPr="00E30115">
        <w:rPr>
          <w:rFonts w:ascii="Amasis MT Pro" w:hAnsi="Amasis MT Pro" w:cs="Times New Roman"/>
          <w:color w:val="000000" w:themeColor="text1"/>
          <w:sz w:val="24"/>
          <w:szCs w:val="24"/>
        </w:rPr>
        <w:t xml:space="preserve">generados y los esfuerzos realizados para alcanzar los objetivos institucionales. </w:t>
      </w:r>
    </w:p>
    <w:p w14:paraId="6F335C20" w14:textId="77777777" w:rsidR="002C1D70" w:rsidRPr="00E547DF" w:rsidRDefault="002C1D70" w:rsidP="002C1D70">
      <w:pPr>
        <w:jc w:val="both"/>
        <w:rPr>
          <w:rFonts w:ascii="Amasis MT Pro" w:hAnsi="Amasis MT Pro" w:cs="Times New Roman"/>
          <w:sz w:val="24"/>
          <w:szCs w:val="24"/>
        </w:rPr>
      </w:pPr>
    </w:p>
    <w:p w14:paraId="0C5187F8" w14:textId="77777777" w:rsidR="008C5EBC" w:rsidRPr="00E547DF" w:rsidRDefault="008C5EBC" w:rsidP="00831FD5">
      <w:pPr>
        <w:spacing w:line="360" w:lineRule="auto"/>
        <w:jc w:val="both"/>
        <w:rPr>
          <w:rFonts w:ascii="Amasis MT Pro" w:hAnsi="Amasis MT Pro" w:cs="Times New Roman"/>
          <w:sz w:val="24"/>
          <w:szCs w:val="24"/>
        </w:rPr>
      </w:pPr>
    </w:p>
    <w:p w14:paraId="49B57371" w14:textId="0A06AB3E" w:rsidR="00A953D1" w:rsidRPr="00E547DF" w:rsidRDefault="00A953D1">
      <w:pPr>
        <w:pStyle w:val="Ttulo1"/>
        <w:numPr>
          <w:ilvl w:val="0"/>
          <w:numId w:val="4"/>
        </w:numPr>
        <w:spacing w:before="0"/>
        <w:ind w:left="426" w:hanging="437"/>
        <w:jc w:val="both"/>
        <w:rPr>
          <w:rFonts w:ascii="Amasis MT Pro" w:hAnsi="Amasis MT Pro" w:cs="Times New Roman"/>
          <w:b/>
          <w:bCs/>
          <w:color w:val="002060"/>
          <w:sz w:val="24"/>
          <w:szCs w:val="24"/>
          <w:lang w:val="es-GT"/>
        </w:rPr>
      </w:pPr>
      <w:bookmarkStart w:id="2" w:name="_Toc239930411"/>
      <w:r w:rsidRPr="00E547DF">
        <w:rPr>
          <w:rFonts w:ascii="Amasis MT Pro" w:hAnsi="Amasis MT Pro" w:cs="Times New Roman"/>
          <w:b/>
          <w:bCs/>
          <w:color w:val="002060"/>
          <w:sz w:val="24"/>
          <w:szCs w:val="24"/>
          <w:lang w:val="es-GT"/>
        </w:rPr>
        <w:lastRenderedPageBreak/>
        <w:t xml:space="preserve">Integración, </w:t>
      </w:r>
      <w:proofErr w:type="gramStart"/>
      <w:r w:rsidRPr="00E547DF">
        <w:rPr>
          <w:rFonts w:ascii="Amasis MT Pro" w:hAnsi="Amasis MT Pro" w:cs="Times New Roman"/>
          <w:b/>
          <w:bCs/>
          <w:color w:val="002060"/>
          <w:sz w:val="24"/>
          <w:szCs w:val="24"/>
          <w:lang w:val="es-GT"/>
        </w:rPr>
        <w:t>Funcionarios</w:t>
      </w:r>
      <w:proofErr w:type="gramEnd"/>
      <w:r w:rsidR="000D1E1E" w:rsidRPr="00E547DF">
        <w:rPr>
          <w:rFonts w:ascii="Amasis MT Pro" w:hAnsi="Amasis MT Pro" w:cs="Times New Roman"/>
          <w:b/>
          <w:bCs/>
          <w:color w:val="002060"/>
          <w:sz w:val="24"/>
          <w:szCs w:val="24"/>
          <w:lang w:val="es-GT"/>
        </w:rPr>
        <w:t xml:space="preserve"> </w:t>
      </w:r>
      <w:r w:rsidRPr="00E547DF">
        <w:rPr>
          <w:rFonts w:ascii="Amasis MT Pro" w:hAnsi="Amasis MT Pro" w:cs="Times New Roman"/>
          <w:b/>
          <w:bCs/>
          <w:color w:val="002060"/>
          <w:sz w:val="24"/>
          <w:szCs w:val="24"/>
          <w:lang w:val="es-GT"/>
        </w:rPr>
        <w:t>y Estructura Organizacional de la Comisión GAE</w:t>
      </w:r>
      <w:bookmarkEnd w:id="2"/>
    </w:p>
    <w:p w14:paraId="00E78DE9" w14:textId="77777777" w:rsidR="00F06D71" w:rsidRPr="00E547DF" w:rsidRDefault="00F06D71" w:rsidP="00831FD5">
      <w:pPr>
        <w:spacing w:line="360" w:lineRule="auto"/>
        <w:jc w:val="both"/>
        <w:rPr>
          <w:rFonts w:ascii="Amasis MT Pro" w:hAnsi="Amasis MT Pro" w:cs="Times New Roman"/>
          <w:sz w:val="24"/>
          <w:szCs w:val="24"/>
        </w:rPr>
      </w:pPr>
    </w:p>
    <w:p w14:paraId="07393C2C" w14:textId="2D9A261C" w:rsidR="00A953D1" w:rsidRPr="00E547DF" w:rsidRDefault="00A953D1" w:rsidP="00AD121C">
      <w:pPr>
        <w:jc w:val="center"/>
        <w:rPr>
          <w:rFonts w:ascii="Amasis MT Pro" w:hAnsi="Amasis MT Pro" w:cs="Times New Roman"/>
          <w:b/>
          <w:bCs/>
          <w:sz w:val="24"/>
          <w:szCs w:val="24"/>
        </w:rPr>
      </w:pPr>
      <w:r w:rsidRPr="00E547DF">
        <w:rPr>
          <w:rFonts w:ascii="Amasis MT Pro" w:hAnsi="Amasis MT Pro" w:cs="Times New Roman"/>
          <w:b/>
          <w:bCs/>
          <w:sz w:val="24"/>
          <w:szCs w:val="24"/>
        </w:rPr>
        <w:t>INTEGRACIÓN</w:t>
      </w:r>
      <w:r w:rsidR="0094561A" w:rsidRPr="00E547DF">
        <w:rPr>
          <w:rFonts w:ascii="Amasis MT Pro" w:hAnsi="Amasis MT Pro" w:cs="Times New Roman"/>
          <w:b/>
          <w:bCs/>
          <w:sz w:val="24"/>
          <w:szCs w:val="24"/>
        </w:rPr>
        <w:t xml:space="preserve"> DE LA COMISIÓN</w:t>
      </w:r>
    </w:p>
    <w:p w14:paraId="009E4E9C" w14:textId="1B751137" w:rsidR="00A953D1" w:rsidRPr="00E547DF" w:rsidRDefault="00A953D1" w:rsidP="00AD121C">
      <w:pPr>
        <w:jc w:val="center"/>
        <w:rPr>
          <w:rFonts w:ascii="Amasis MT Pro" w:hAnsi="Amasis MT Pro" w:cs="Times New Roman"/>
          <w:sz w:val="24"/>
          <w:szCs w:val="24"/>
        </w:rPr>
      </w:pPr>
      <w:r w:rsidRPr="00E547DF">
        <w:rPr>
          <w:rFonts w:ascii="Amasis MT Pro" w:hAnsi="Amasis MT Pro" w:cs="Times New Roman"/>
          <w:sz w:val="24"/>
          <w:szCs w:val="24"/>
        </w:rPr>
        <w:t>Presidente de la República</w:t>
      </w:r>
    </w:p>
    <w:p w14:paraId="2F546BFA" w14:textId="77777777" w:rsidR="00FF0A33" w:rsidRPr="00E547DF" w:rsidRDefault="00FF0A33" w:rsidP="00FF0A33">
      <w:pPr>
        <w:jc w:val="center"/>
        <w:rPr>
          <w:rFonts w:ascii="Amasis MT Pro" w:hAnsi="Amasis MT Pro" w:cs="Times New Roman"/>
          <w:sz w:val="24"/>
          <w:szCs w:val="24"/>
        </w:rPr>
      </w:pPr>
      <w:r w:rsidRPr="00E547DF">
        <w:rPr>
          <w:rFonts w:ascii="Amasis MT Pro" w:hAnsi="Amasis MT Pro" w:cs="Times New Roman"/>
          <w:sz w:val="24"/>
          <w:szCs w:val="24"/>
        </w:rPr>
        <w:t>Ministro de Gobernación</w:t>
      </w:r>
    </w:p>
    <w:p w14:paraId="1F498CC7" w14:textId="6132E75D" w:rsidR="0094561A" w:rsidRPr="00E547DF" w:rsidRDefault="0094561A" w:rsidP="0094561A">
      <w:pPr>
        <w:jc w:val="center"/>
        <w:rPr>
          <w:rFonts w:ascii="Amasis MT Pro" w:hAnsi="Amasis MT Pro" w:cs="Times New Roman"/>
          <w:sz w:val="24"/>
          <w:szCs w:val="24"/>
        </w:rPr>
      </w:pPr>
      <w:r w:rsidRPr="00E547DF">
        <w:rPr>
          <w:rFonts w:ascii="Amasis MT Pro" w:hAnsi="Amasis MT Pro" w:cs="Times New Roman"/>
          <w:sz w:val="24"/>
          <w:szCs w:val="24"/>
        </w:rPr>
        <w:t>Ministro de Finanzas Públicas</w:t>
      </w:r>
    </w:p>
    <w:p w14:paraId="1C839C93" w14:textId="77777777" w:rsidR="0094561A" w:rsidRPr="00E547DF" w:rsidRDefault="0094561A" w:rsidP="0094561A">
      <w:pPr>
        <w:jc w:val="center"/>
        <w:rPr>
          <w:rFonts w:ascii="Amasis MT Pro" w:hAnsi="Amasis MT Pro" w:cs="Times New Roman"/>
          <w:sz w:val="24"/>
          <w:szCs w:val="24"/>
        </w:rPr>
      </w:pPr>
      <w:r w:rsidRPr="00E547DF">
        <w:rPr>
          <w:rFonts w:ascii="Amasis MT Pro" w:hAnsi="Amasis MT Pro" w:cs="Times New Roman"/>
          <w:sz w:val="24"/>
          <w:szCs w:val="24"/>
        </w:rPr>
        <w:t>Ministro de Relaciones Exteriores</w:t>
      </w:r>
    </w:p>
    <w:p w14:paraId="543A7396" w14:textId="75D240CA" w:rsidR="00A953D1" w:rsidRPr="00E547DF" w:rsidRDefault="00A953D1" w:rsidP="00AD121C">
      <w:pPr>
        <w:jc w:val="center"/>
        <w:rPr>
          <w:rFonts w:ascii="Amasis MT Pro" w:hAnsi="Amasis MT Pro" w:cs="Times New Roman"/>
          <w:sz w:val="24"/>
          <w:szCs w:val="24"/>
        </w:rPr>
      </w:pPr>
      <w:r w:rsidRPr="00E547DF">
        <w:rPr>
          <w:rFonts w:ascii="Amasis MT Pro" w:hAnsi="Amasis MT Pro" w:cs="Times New Roman"/>
          <w:sz w:val="24"/>
          <w:szCs w:val="24"/>
        </w:rPr>
        <w:t xml:space="preserve">Secretario </w:t>
      </w:r>
      <w:r w:rsidR="00040D96" w:rsidRPr="00E547DF">
        <w:rPr>
          <w:rFonts w:ascii="Amasis MT Pro" w:hAnsi="Amasis MT Pro" w:cs="Times New Roman"/>
          <w:sz w:val="24"/>
          <w:szCs w:val="24"/>
        </w:rPr>
        <w:t xml:space="preserve">de </w:t>
      </w:r>
      <w:r w:rsidRPr="00E547DF">
        <w:rPr>
          <w:rFonts w:ascii="Amasis MT Pro" w:hAnsi="Amasis MT Pro" w:cs="Times New Roman"/>
          <w:sz w:val="24"/>
          <w:szCs w:val="24"/>
        </w:rPr>
        <w:t>Planificación y</w:t>
      </w:r>
      <w:r w:rsidR="00356914">
        <w:rPr>
          <w:rFonts w:ascii="Amasis MT Pro" w:hAnsi="Amasis MT Pro" w:cs="Times New Roman"/>
          <w:sz w:val="24"/>
          <w:szCs w:val="24"/>
        </w:rPr>
        <w:t xml:space="preserve"> </w:t>
      </w:r>
      <w:r w:rsidRPr="00E547DF">
        <w:rPr>
          <w:rFonts w:ascii="Amasis MT Pro" w:hAnsi="Amasis MT Pro" w:cs="Times New Roman"/>
          <w:sz w:val="24"/>
          <w:szCs w:val="24"/>
        </w:rPr>
        <w:t>Programación de la Presidencia</w:t>
      </w:r>
    </w:p>
    <w:p w14:paraId="2428FF6C" w14:textId="77777777" w:rsidR="00A953D1" w:rsidRPr="00E547DF" w:rsidRDefault="00A953D1" w:rsidP="00AD121C">
      <w:pPr>
        <w:rPr>
          <w:rFonts w:ascii="Amasis MT Pro" w:hAnsi="Amasis MT Pro" w:cs="Times New Roman"/>
          <w:sz w:val="24"/>
          <w:szCs w:val="24"/>
        </w:rPr>
      </w:pPr>
    </w:p>
    <w:p w14:paraId="53DB90F3" w14:textId="3F4C8118" w:rsidR="00A953D1" w:rsidRPr="00E547DF" w:rsidRDefault="00A953D1" w:rsidP="00AD121C">
      <w:pPr>
        <w:jc w:val="center"/>
        <w:rPr>
          <w:rFonts w:ascii="Amasis MT Pro" w:hAnsi="Amasis MT Pro" w:cs="Times New Roman"/>
          <w:b/>
          <w:bCs/>
          <w:sz w:val="24"/>
          <w:szCs w:val="24"/>
        </w:rPr>
      </w:pPr>
      <w:r w:rsidRPr="00E547DF">
        <w:rPr>
          <w:rFonts w:ascii="Amasis MT Pro" w:hAnsi="Amasis MT Pro" w:cs="Times New Roman"/>
          <w:b/>
          <w:bCs/>
          <w:sz w:val="24"/>
          <w:szCs w:val="24"/>
        </w:rPr>
        <w:t>FUNCIONARIOS</w:t>
      </w:r>
      <w:r w:rsidR="0094561A" w:rsidRPr="00E547DF">
        <w:rPr>
          <w:rFonts w:ascii="Amasis MT Pro" w:hAnsi="Amasis MT Pro" w:cs="Times New Roman"/>
          <w:b/>
          <w:bCs/>
          <w:sz w:val="24"/>
          <w:szCs w:val="24"/>
        </w:rPr>
        <w:t xml:space="preserve"> DE LA COMSIÓN GAE</w:t>
      </w:r>
    </w:p>
    <w:p w14:paraId="2CF3F260" w14:textId="77777777" w:rsidR="00A953D1" w:rsidRPr="00E547DF" w:rsidRDefault="00A953D1" w:rsidP="00AD121C">
      <w:pPr>
        <w:jc w:val="center"/>
        <w:rPr>
          <w:rFonts w:ascii="Amasis MT Pro" w:hAnsi="Amasis MT Pro" w:cs="Times New Roman"/>
          <w:b/>
          <w:bCs/>
          <w:sz w:val="24"/>
          <w:szCs w:val="24"/>
        </w:rPr>
      </w:pPr>
      <w:r w:rsidRPr="00E547DF">
        <w:rPr>
          <w:rFonts w:ascii="Amasis MT Pro" w:hAnsi="Amasis MT Pro" w:cs="Times New Roman"/>
          <w:b/>
          <w:bCs/>
          <w:sz w:val="24"/>
          <w:szCs w:val="24"/>
        </w:rPr>
        <w:t>Coordinación y Dirección Ejecutiva</w:t>
      </w:r>
    </w:p>
    <w:p w14:paraId="25A60692" w14:textId="4EC9D035" w:rsidR="00A953D1" w:rsidRPr="00E547DF" w:rsidRDefault="00A84093" w:rsidP="00AD121C">
      <w:pPr>
        <w:jc w:val="center"/>
        <w:rPr>
          <w:rFonts w:ascii="Amasis MT Pro" w:hAnsi="Amasis MT Pro" w:cs="Times New Roman"/>
          <w:sz w:val="24"/>
          <w:szCs w:val="24"/>
        </w:rPr>
      </w:pPr>
      <w:r w:rsidRPr="00E547DF">
        <w:rPr>
          <w:rFonts w:ascii="Amasis MT Pro" w:hAnsi="Amasis MT Pro" w:cs="Times New Roman"/>
          <w:sz w:val="24"/>
          <w:szCs w:val="24"/>
        </w:rPr>
        <w:t>Inga. Wendy Nora Miranda López</w:t>
      </w:r>
    </w:p>
    <w:p w14:paraId="6D56E3A1" w14:textId="6524B6EB" w:rsidR="00A953D1" w:rsidRPr="00E547DF" w:rsidRDefault="00A953D1" w:rsidP="00AD121C">
      <w:pPr>
        <w:jc w:val="center"/>
        <w:rPr>
          <w:rFonts w:ascii="Amasis MT Pro" w:hAnsi="Amasis MT Pro" w:cs="Times New Roman"/>
          <w:sz w:val="24"/>
          <w:szCs w:val="24"/>
        </w:rPr>
      </w:pPr>
      <w:r w:rsidRPr="00E547DF">
        <w:rPr>
          <w:rFonts w:ascii="Amasis MT Pro" w:hAnsi="Amasis MT Pro" w:cs="Times New Roman"/>
          <w:sz w:val="24"/>
          <w:szCs w:val="24"/>
        </w:rPr>
        <w:t>Coordinador</w:t>
      </w:r>
      <w:r w:rsidR="00A84093" w:rsidRPr="00E547DF">
        <w:rPr>
          <w:rFonts w:ascii="Amasis MT Pro" w:hAnsi="Amasis MT Pro" w:cs="Times New Roman"/>
          <w:sz w:val="24"/>
          <w:szCs w:val="24"/>
        </w:rPr>
        <w:t>a</w:t>
      </w:r>
      <w:r w:rsidRPr="00E547DF">
        <w:rPr>
          <w:rFonts w:ascii="Amasis MT Pro" w:hAnsi="Amasis MT Pro" w:cs="Times New Roman"/>
          <w:sz w:val="24"/>
          <w:szCs w:val="24"/>
        </w:rPr>
        <w:t xml:space="preserve"> y </w:t>
      </w:r>
      <w:proofErr w:type="gramStart"/>
      <w:r w:rsidRPr="00E547DF">
        <w:rPr>
          <w:rFonts w:ascii="Amasis MT Pro" w:hAnsi="Amasis MT Pro" w:cs="Times New Roman"/>
          <w:sz w:val="24"/>
          <w:szCs w:val="24"/>
        </w:rPr>
        <w:t>Director</w:t>
      </w:r>
      <w:r w:rsidR="00A84093" w:rsidRPr="00E547DF">
        <w:rPr>
          <w:rFonts w:ascii="Amasis MT Pro" w:hAnsi="Amasis MT Pro" w:cs="Times New Roman"/>
          <w:sz w:val="24"/>
          <w:szCs w:val="24"/>
        </w:rPr>
        <w:t>a</w:t>
      </w:r>
      <w:r w:rsidRPr="00E547DF">
        <w:rPr>
          <w:rFonts w:ascii="Amasis MT Pro" w:hAnsi="Amasis MT Pro" w:cs="Times New Roman"/>
          <w:sz w:val="24"/>
          <w:szCs w:val="24"/>
        </w:rPr>
        <w:t xml:space="preserve"> Ejecutiv</w:t>
      </w:r>
      <w:r w:rsidR="00A84093" w:rsidRPr="00E547DF">
        <w:rPr>
          <w:rFonts w:ascii="Amasis MT Pro" w:hAnsi="Amasis MT Pro" w:cs="Times New Roman"/>
          <w:sz w:val="24"/>
          <w:szCs w:val="24"/>
        </w:rPr>
        <w:t>a</w:t>
      </w:r>
      <w:proofErr w:type="gramEnd"/>
    </w:p>
    <w:p w14:paraId="39679A77" w14:textId="77777777" w:rsidR="00A953D1" w:rsidRPr="00E547DF" w:rsidRDefault="00A953D1" w:rsidP="00AD121C">
      <w:pPr>
        <w:jc w:val="center"/>
        <w:rPr>
          <w:rFonts w:ascii="Amasis MT Pro" w:hAnsi="Amasis MT Pro" w:cs="Times New Roman"/>
          <w:sz w:val="24"/>
          <w:szCs w:val="24"/>
        </w:rPr>
      </w:pPr>
    </w:p>
    <w:p w14:paraId="569D8E30" w14:textId="029A37D0" w:rsidR="00A953D1" w:rsidRPr="00E547DF" w:rsidRDefault="009A01EA" w:rsidP="00AD121C">
      <w:pPr>
        <w:jc w:val="center"/>
        <w:rPr>
          <w:rFonts w:ascii="Amasis MT Pro" w:hAnsi="Amasis MT Pro" w:cs="Times New Roman"/>
          <w:sz w:val="24"/>
          <w:szCs w:val="24"/>
        </w:rPr>
      </w:pPr>
      <w:r w:rsidRPr="00E547DF">
        <w:rPr>
          <w:rFonts w:ascii="Amasis MT Pro" w:hAnsi="Amasis MT Pro" w:cs="Times New Roman"/>
          <w:sz w:val="24"/>
          <w:szCs w:val="24"/>
        </w:rPr>
        <w:t xml:space="preserve">Lic. </w:t>
      </w:r>
      <w:r w:rsidR="00EF5214" w:rsidRPr="00E547DF">
        <w:rPr>
          <w:rFonts w:ascii="Amasis MT Pro" w:hAnsi="Amasis MT Pro" w:cs="Times New Roman"/>
          <w:sz w:val="24"/>
          <w:szCs w:val="24"/>
        </w:rPr>
        <w:t>Pedro José López Callejas</w:t>
      </w:r>
    </w:p>
    <w:p w14:paraId="7564A1CC" w14:textId="72255099" w:rsidR="00A953D1" w:rsidRPr="00E547DF" w:rsidRDefault="00A953D1" w:rsidP="00AD121C">
      <w:pPr>
        <w:jc w:val="center"/>
        <w:rPr>
          <w:rFonts w:ascii="Amasis MT Pro" w:hAnsi="Amasis MT Pro" w:cs="Times New Roman"/>
          <w:sz w:val="24"/>
          <w:szCs w:val="24"/>
        </w:rPr>
      </w:pPr>
      <w:r w:rsidRPr="00E547DF">
        <w:rPr>
          <w:rFonts w:ascii="Amasis MT Pro" w:hAnsi="Amasis MT Pro" w:cs="Times New Roman"/>
          <w:sz w:val="24"/>
          <w:szCs w:val="24"/>
        </w:rPr>
        <w:t>Subdirector Ejecutivo</w:t>
      </w:r>
    </w:p>
    <w:p w14:paraId="1455C88A" w14:textId="77777777" w:rsidR="00491547" w:rsidRDefault="00491547" w:rsidP="006072B3">
      <w:pPr>
        <w:autoSpaceDE w:val="0"/>
        <w:autoSpaceDN w:val="0"/>
        <w:adjustRightInd w:val="0"/>
        <w:spacing w:line="181" w:lineRule="atLeast"/>
        <w:jc w:val="center"/>
        <w:rPr>
          <w:rFonts w:ascii="Amasis MT Pro" w:hAnsi="Amasis MT Pro" w:cs="Times New Roman"/>
          <w:b/>
          <w:bCs/>
          <w:sz w:val="24"/>
          <w:szCs w:val="24"/>
        </w:rPr>
      </w:pPr>
    </w:p>
    <w:p w14:paraId="66DA5FD5" w14:textId="6A35283E" w:rsidR="006072B3" w:rsidRPr="00DD1D7C" w:rsidRDefault="006072B3" w:rsidP="006072B3">
      <w:pPr>
        <w:autoSpaceDE w:val="0"/>
        <w:autoSpaceDN w:val="0"/>
        <w:adjustRightInd w:val="0"/>
        <w:spacing w:line="181" w:lineRule="atLeast"/>
        <w:jc w:val="center"/>
        <w:rPr>
          <w:rFonts w:ascii="Amasis MT Pro" w:hAnsi="Amasis MT Pro" w:cs="Times New Roman"/>
          <w:b/>
          <w:bCs/>
          <w:sz w:val="24"/>
          <w:szCs w:val="24"/>
          <w:lang w:val="es-GT"/>
        </w:rPr>
      </w:pPr>
      <w:r w:rsidRPr="00DD1D7C">
        <w:rPr>
          <w:rFonts w:ascii="Amasis MT Pro" w:hAnsi="Amasis MT Pro" w:cs="Times New Roman"/>
          <w:b/>
          <w:bCs/>
          <w:sz w:val="24"/>
          <w:szCs w:val="24"/>
          <w:lang w:val="es-GT"/>
        </w:rPr>
        <w:t>Órganos Sustantivos</w:t>
      </w:r>
    </w:p>
    <w:p w14:paraId="629B600B" w14:textId="77777777" w:rsidR="006072B3" w:rsidRPr="00DD1D7C" w:rsidRDefault="006072B3" w:rsidP="006072B3">
      <w:pPr>
        <w:autoSpaceDE w:val="0"/>
        <w:autoSpaceDN w:val="0"/>
        <w:adjustRightInd w:val="0"/>
        <w:spacing w:line="181" w:lineRule="atLeast"/>
        <w:jc w:val="center"/>
        <w:rPr>
          <w:rFonts w:ascii="Amasis MT Pro" w:hAnsi="Amasis MT Pro" w:cs="Times New Roman"/>
          <w:sz w:val="24"/>
          <w:szCs w:val="24"/>
          <w:lang w:val="es-GT"/>
        </w:rPr>
      </w:pPr>
      <w:r w:rsidRPr="00DD1D7C">
        <w:rPr>
          <w:rFonts w:ascii="Amasis MT Pro" w:hAnsi="Amasis MT Pro" w:cs="Times New Roman"/>
          <w:sz w:val="24"/>
          <w:szCs w:val="24"/>
          <w:lang w:val="es-GT"/>
        </w:rPr>
        <w:t xml:space="preserve">Licda. Zaira Lucrecia Mejía Navas </w:t>
      </w:r>
    </w:p>
    <w:p w14:paraId="7DC074E3" w14:textId="77777777" w:rsidR="006072B3" w:rsidRPr="00E547DF" w:rsidRDefault="006072B3" w:rsidP="006072B3">
      <w:pPr>
        <w:autoSpaceDE w:val="0"/>
        <w:autoSpaceDN w:val="0"/>
        <w:adjustRightInd w:val="0"/>
        <w:spacing w:line="201" w:lineRule="atLeast"/>
        <w:ind w:left="180" w:hanging="180"/>
        <w:jc w:val="center"/>
        <w:rPr>
          <w:rFonts w:ascii="Amasis MT Pro" w:hAnsi="Amasis MT Pro" w:cs="Times New Roman"/>
          <w:sz w:val="24"/>
          <w:szCs w:val="24"/>
        </w:rPr>
      </w:pPr>
      <w:r w:rsidRPr="00E547DF">
        <w:rPr>
          <w:rFonts w:ascii="Amasis MT Pro" w:hAnsi="Amasis MT Pro" w:cs="Times New Roman"/>
          <w:sz w:val="24"/>
          <w:szCs w:val="24"/>
        </w:rPr>
        <w:t xml:space="preserve">Directora de Gobierno Abierto </w:t>
      </w:r>
    </w:p>
    <w:p w14:paraId="5B512212"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rPr>
      </w:pPr>
    </w:p>
    <w:p w14:paraId="5295053F" w14:textId="77777777" w:rsidR="006072B3" w:rsidRPr="00E547DF" w:rsidRDefault="006072B3" w:rsidP="006072B3">
      <w:pPr>
        <w:autoSpaceDE w:val="0"/>
        <w:autoSpaceDN w:val="0"/>
        <w:adjustRightInd w:val="0"/>
        <w:spacing w:line="201" w:lineRule="atLeast"/>
        <w:ind w:left="180" w:hanging="180"/>
        <w:jc w:val="center"/>
        <w:rPr>
          <w:rFonts w:ascii="Amasis MT Pro" w:hAnsi="Amasis MT Pro" w:cs="Times New Roman"/>
          <w:sz w:val="24"/>
          <w:szCs w:val="24"/>
        </w:rPr>
      </w:pPr>
      <w:r w:rsidRPr="00E547DF">
        <w:rPr>
          <w:rFonts w:ascii="Amasis MT Pro" w:hAnsi="Amasis MT Pro" w:cs="Times New Roman"/>
          <w:sz w:val="24"/>
          <w:szCs w:val="24"/>
        </w:rPr>
        <w:t>Lic. Pedro José López Callejas</w:t>
      </w:r>
    </w:p>
    <w:p w14:paraId="39F733A1" w14:textId="429BB5AE" w:rsidR="006072B3" w:rsidRPr="00E547DF" w:rsidRDefault="006072B3" w:rsidP="006072B3">
      <w:pPr>
        <w:autoSpaceDE w:val="0"/>
        <w:autoSpaceDN w:val="0"/>
        <w:adjustRightInd w:val="0"/>
        <w:spacing w:line="201" w:lineRule="atLeast"/>
        <w:ind w:left="180" w:hanging="180"/>
        <w:jc w:val="center"/>
        <w:rPr>
          <w:rFonts w:ascii="Amasis MT Pro" w:hAnsi="Amasis MT Pro" w:cs="Times New Roman"/>
          <w:sz w:val="24"/>
          <w:szCs w:val="24"/>
        </w:rPr>
      </w:pPr>
      <w:r w:rsidRPr="00E547DF">
        <w:rPr>
          <w:rFonts w:ascii="Amasis MT Pro" w:hAnsi="Amasis MT Pro" w:cs="Times New Roman"/>
          <w:sz w:val="24"/>
          <w:szCs w:val="24"/>
        </w:rPr>
        <w:t>Director de Gobierno Electrónico en Funciones</w:t>
      </w:r>
    </w:p>
    <w:p w14:paraId="5B8476FC"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rPr>
      </w:pPr>
    </w:p>
    <w:p w14:paraId="03D5970A" w14:textId="6B053A55" w:rsidR="006072B3" w:rsidRPr="00E547DF" w:rsidRDefault="006072B3" w:rsidP="006072B3">
      <w:pPr>
        <w:autoSpaceDE w:val="0"/>
        <w:autoSpaceDN w:val="0"/>
        <w:adjustRightInd w:val="0"/>
        <w:spacing w:line="201" w:lineRule="atLeast"/>
        <w:ind w:left="180" w:hanging="180"/>
        <w:jc w:val="center"/>
        <w:rPr>
          <w:rFonts w:ascii="Amasis MT Pro" w:hAnsi="Amasis MT Pro" w:cs="Times New Roman"/>
          <w:sz w:val="24"/>
          <w:szCs w:val="24"/>
        </w:rPr>
      </w:pPr>
      <w:r w:rsidRPr="00E547DF">
        <w:rPr>
          <w:rFonts w:ascii="Amasis MT Pro" w:hAnsi="Amasis MT Pro" w:cs="Times New Roman"/>
          <w:sz w:val="24"/>
          <w:szCs w:val="24"/>
        </w:rPr>
        <w:t xml:space="preserve">Lic. </w:t>
      </w:r>
      <w:r w:rsidR="003C0CBB" w:rsidRPr="00E547DF">
        <w:rPr>
          <w:rFonts w:ascii="Amasis MT Pro" w:hAnsi="Amasis MT Pro" w:cs="Times New Roman"/>
          <w:sz w:val="24"/>
          <w:szCs w:val="24"/>
        </w:rPr>
        <w:t xml:space="preserve">Rolman </w:t>
      </w:r>
      <w:r w:rsidR="00B91487" w:rsidRPr="00E547DF">
        <w:rPr>
          <w:rFonts w:ascii="Amasis MT Pro" w:hAnsi="Amasis MT Pro" w:cs="Times New Roman"/>
          <w:sz w:val="24"/>
          <w:szCs w:val="24"/>
        </w:rPr>
        <w:t>José Ordónez</w:t>
      </w:r>
      <w:r w:rsidR="003C0CBB" w:rsidRPr="00E547DF">
        <w:rPr>
          <w:rFonts w:ascii="Amasis MT Pro" w:hAnsi="Amasis MT Pro" w:cs="Times New Roman"/>
          <w:sz w:val="24"/>
          <w:szCs w:val="24"/>
        </w:rPr>
        <w:t xml:space="preserve"> Natareno</w:t>
      </w:r>
      <w:r w:rsidR="00B91487" w:rsidRPr="00E547DF">
        <w:rPr>
          <w:rFonts w:ascii="Amasis MT Pro" w:hAnsi="Amasis MT Pro" w:cs="Times New Roman"/>
          <w:sz w:val="24"/>
          <w:szCs w:val="24"/>
        </w:rPr>
        <w:t xml:space="preserve"> </w:t>
      </w:r>
    </w:p>
    <w:p w14:paraId="341006EB" w14:textId="664D9608" w:rsidR="006072B3" w:rsidRPr="00E547DF" w:rsidRDefault="006072B3" w:rsidP="006072B3">
      <w:pPr>
        <w:autoSpaceDE w:val="0"/>
        <w:autoSpaceDN w:val="0"/>
        <w:adjustRightInd w:val="0"/>
        <w:spacing w:line="201" w:lineRule="atLeast"/>
        <w:ind w:left="180" w:hanging="180"/>
        <w:jc w:val="center"/>
        <w:rPr>
          <w:rFonts w:ascii="Amasis MT Pro" w:hAnsi="Amasis MT Pro" w:cs="Times New Roman"/>
          <w:sz w:val="24"/>
          <w:szCs w:val="24"/>
        </w:rPr>
      </w:pPr>
      <w:r w:rsidRPr="00E547DF">
        <w:rPr>
          <w:rFonts w:ascii="Amasis MT Pro" w:hAnsi="Amasis MT Pro" w:cs="Times New Roman"/>
          <w:sz w:val="24"/>
          <w:szCs w:val="24"/>
        </w:rPr>
        <w:t>Director de Simplificación de Trámites Administrativos</w:t>
      </w:r>
    </w:p>
    <w:p w14:paraId="65E62642"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rPr>
      </w:pPr>
    </w:p>
    <w:p w14:paraId="330046D6" w14:textId="2AE41F36" w:rsidR="003C0CBB" w:rsidRPr="00E547DF" w:rsidRDefault="003C0CBB" w:rsidP="003C0CBB">
      <w:pPr>
        <w:autoSpaceDE w:val="0"/>
        <w:autoSpaceDN w:val="0"/>
        <w:adjustRightInd w:val="0"/>
        <w:spacing w:line="201" w:lineRule="atLeast"/>
        <w:ind w:left="180" w:hanging="180"/>
        <w:jc w:val="center"/>
        <w:rPr>
          <w:rFonts w:ascii="Amasis MT Pro" w:hAnsi="Amasis MT Pro" w:cs="Times New Roman"/>
          <w:sz w:val="24"/>
          <w:szCs w:val="24"/>
        </w:rPr>
      </w:pPr>
      <w:r w:rsidRPr="00E547DF">
        <w:rPr>
          <w:rFonts w:ascii="Amasis MT Pro" w:hAnsi="Amasis MT Pro" w:cs="Times New Roman"/>
          <w:sz w:val="24"/>
          <w:szCs w:val="24"/>
        </w:rPr>
        <w:t>Lic. Pedro José Reyes González</w:t>
      </w:r>
    </w:p>
    <w:p w14:paraId="2DD45C4A" w14:textId="77777777" w:rsidR="003C0CBB" w:rsidRPr="00E547DF" w:rsidRDefault="003C0CBB" w:rsidP="003C0CBB">
      <w:pPr>
        <w:autoSpaceDE w:val="0"/>
        <w:autoSpaceDN w:val="0"/>
        <w:adjustRightInd w:val="0"/>
        <w:spacing w:line="201" w:lineRule="atLeast"/>
        <w:ind w:left="180" w:hanging="180"/>
        <w:jc w:val="center"/>
        <w:rPr>
          <w:rFonts w:ascii="Amasis MT Pro" w:hAnsi="Amasis MT Pro" w:cs="Times New Roman"/>
          <w:sz w:val="24"/>
          <w:szCs w:val="24"/>
        </w:rPr>
      </w:pPr>
      <w:r w:rsidRPr="00E547DF">
        <w:rPr>
          <w:rFonts w:ascii="Amasis MT Pro" w:hAnsi="Amasis MT Pro" w:cs="Times New Roman"/>
          <w:sz w:val="24"/>
          <w:szCs w:val="24"/>
        </w:rPr>
        <w:t>Director de Estándares y Proyectos</w:t>
      </w:r>
    </w:p>
    <w:p w14:paraId="003CAE88" w14:textId="77777777" w:rsidR="003C0CBB" w:rsidRPr="00E547DF" w:rsidRDefault="003C0CBB" w:rsidP="006072B3">
      <w:pPr>
        <w:autoSpaceDE w:val="0"/>
        <w:autoSpaceDN w:val="0"/>
        <w:adjustRightInd w:val="0"/>
        <w:spacing w:line="201" w:lineRule="atLeast"/>
        <w:ind w:left="180" w:hanging="180"/>
        <w:jc w:val="center"/>
        <w:rPr>
          <w:rFonts w:ascii="Amasis MT Pro" w:hAnsi="Amasis MT Pro" w:cs="Times New Roman"/>
          <w:sz w:val="24"/>
          <w:szCs w:val="24"/>
        </w:rPr>
      </w:pPr>
    </w:p>
    <w:p w14:paraId="60F11771" w14:textId="77777777" w:rsidR="006072B3" w:rsidRPr="00E547DF" w:rsidRDefault="006072B3" w:rsidP="006072B3">
      <w:pPr>
        <w:autoSpaceDE w:val="0"/>
        <w:autoSpaceDN w:val="0"/>
        <w:adjustRightInd w:val="0"/>
        <w:spacing w:line="181" w:lineRule="atLeast"/>
        <w:jc w:val="center"/>
        <w:rPr>
          <w:rFonts w:ascii="Amasis MT Pro" w:hAnsi="Amasis MT Pro" w:cs="Times New Roman"/>
          <w:b/>
          <w:bCs/>
          <w:sz w:val="24"/>
          <w:szCs w:val="24"/>
          <w:lang w:val="pt-PT"/>
        </w:rPr>
      </w:pPr>
      <w:r w:rsidRPr="00E547DF">
        <w:rPr>
          <w:rFonts w:ascii="Amasis MT Pro" w:hAnsi="Amasis MT Pro" w:cs="Times New Roman"/>
          <w:b/>
          <w:bCs/>
          <w:sz w:val="24"/>
          <w:szCs w:val="24"/>
          <w:lang w:val="pt-PT"/>
        </w:rPr>
        <w:t>Órganos Administrativos</w:t>
      </w:r>
    </w:p>
    <w:p w14:paraId="1C1D2AC9"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lang w:val="pt-PT"/>
        </w:rPr>
      </w:pPr>
      <w:r w:rsidRPr="00E547DF">
        <w:rPr>
          <w:rFonts w:ascii="Amasis MT Pro" w:hAnsi="Amasis MT Pro" w:cs="Times New Roman"/>
          <w:sz w:val="24"/>
          <w:szCs w:val="24"/>
          <w:lang w:val="pt-PT"/>
        </w:rPr>
        <w:t xml:space="preserve">Licda. Sandra Carolina Gómez Moreira </w:t>
      </w:r>
    </w:p>
    <w:p w14:paraId="25FF279B" w14:textId="77777777" w:rsidR="006072B3" w:rsidRPr="00E547DF" w:rsidRDefault="006072B3" w:rsidP="006072B3">
      <w:pPr>
        <w:autoSpaceDE w:val="0"/>
        <w:autoSpaceDN w:val="0"/>
        <w:adjustRightInd w:val="0"/>
        <w:spacing w:line="201" w:lineRule="atLeast"/>
        <w:ind w:left="180"/>
        <w:jc w:val="center"/>
        <w:rPr>
          <w:rFonts w:ascii="Amasis MT Pro" w:hAnsi="Amasis MT Pro" w:cs="Times New Roman"/>
          <w:sz w:val="24"/>
          <w:szCs w:val="24"/>
          <w:lang w:val="pt-PT"/>
        </w:rPr>
      </w:pPr>
      <w:r w:rsidRPr="00E547DF">
        <w:rPr>
          <w:rFonts w:ascii="Amasis MT Pro" w:hAnsi="Amasis MT Pro" w:cs="Times New Roman"/>
          <w:sz w:val="24"/>
          <w:szCs w:val="24"/>
          <w:lang w:val="pt-PT"/>
        </w:rPr>
        <w:t xml:space="preserve">Directora de Recursos Humanos </w:t>
      </w:r>
    </w:p>
    <w:p w14:paraId="489F1CD5"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lang w:val="pt-PT"/>
        </w:rPr>
      </w:pPr>
    </w:p>
    <w:p w14:paraId="1B21E1B6" w14:textId="24FED09A"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lang w:val="pt-PT"/>
        </w:rPr>
      </w:pPr>
      <w:r w:rsidRPr="00E547DF">
        <w:rPr>
          <w:rFonts w:ascii="Amasis MT Pro" w:hAnsi="Amasis MT Pro" w:cs="Times New Roman"/>
          <w:sz w:val="24"/>
          <w:szCs w:val="24"/>
          <w:lang w:val="pt-PT"/>
        </w:rPr>
        <w:t>Lic. Efren Alexan</w:t>
      </w:r>
      <w:r w:rsidR="00B6387C" w:rsidRPr="00E547DF">
        <w:rPr>
          <w:rFonts w:ascii="Amasis MT Pro" w:hAnsi="Amasis MT Pro" w:cs="Times New Roman"/>
          <w:sz w:val="24"/>
          <w:szCs w:val="24"/>
          <w:lang w:val="pt-PT"/>
        </w:rPr>
        <w:t>d</w:t>
      </w:r>
      <w:r w:rsidRPr="00E547DF">
        <w:rPr>
          <w:rFonts w:ascii="Amasis MT Pro" w:hAnsi="Amasis MT Pro" w:cs="Times New Roman"/>
          <w:sz w:val="24"/>
          <w:szCs w:val="24"/>
          <w:lang w:val="pt-PT"/>
        </w:rPr>
        <w:t xml:space="preserve">er López Morales </w:t>
      </w:r>
    </w:p>
    <w:p w14:paraId="7DDCBDC8" w14:textId="77777777" w:rsidR="006072B3" w:rsidRPr="00E547DF" w:rsidRDefault="006072B3" w:rsidP="006072B3">
      <w:pPr>
        <w:autoSpaceDE w:val="0"/>
        <w:autoSpaceDN w:val="0"/>
        <w:adjustRightInd w:val="0"/>
        <w:spacing w:line="181" w:lineRule="atLeast"/>
        <w:jc w:val="center"/>
        <w:rPr>
          <w:rFonts w:ascii="Amasis MT Pro" w:hAnsi="Amasis MT Pro" w:cs="Times New Roman"/>
          <w:sz w:val="24"/>
          <w:szCs w:val="24"/>
          <w:lang w:val="pt-PT"/>
        </w:rPr>
      </w:pPr>
      <w:r w:rsidRPr="00E547DF">
        <w:rPr>
          <w:rFonts w:ascii="Amasis MT Pro" w:hAnsi="Amasis MT Pro" w:cs="Times New Roman"/>
          <w:sz w:val="24"/>
          <w:szCs w:val="24"/>
          <w:lang w:val="pt-PT"/>
        </w:rPr>
        <w:t>Director Administrativo Financiero</w:t>
      </w:r>
    </w:p>
    <w:p w14:paraId="1869AA7A" w14:textId="77777777" w:rsidR="006072B3" w:rsidRPr="00E547DF" w:rsidRDefault="006072B3" w:rsidP="006072B3">
      <w:pPr>
        <w:autoSpaceDE w:val="0"/>
        <w:autoSpaceDN w:val="0"/>
        <w:adjustRightInd w:val="0"/>
        <w:spacing w:line="181" w:lineRule="atLeast"/>
        <w:jc w:val="center"/>
        <w:rPr>
          <w:rFonts w:ascii="Amasis MT Pro" w:hAnsi="Amasis MT Pro" w:cs="Times New Roman"/>
          <w:sz w:val="24"/>
          <w:szCs w:val="24"/>
          <w:lang w:val="pt-PT"/>
        </w:rPr>
      </w:pPr>
    </w:p>
    <w:p w14:paraId="4BC0D05E" w14:textId="77777777" w:rsidR="0094561A" w:rsidRDefault="0094561A" w:rsidP="006072B3">
      <w:pPr>
        <w:autoSpaceDE w:val="0"/>
        <w:autoSpaceDN w:val="0"/>
        <w:adjustRightInd w:val="0"/>
        <w:spacing w:line="181" w:lineRule="atLeast"/>
        <w:jc w:val="center"/>
        <w:rPr>
          <w:rFonts w:ascii="Amasis MT Pro" w:hAnsi="Amasis MT Pro" w:cs="Times New Roman"/>
          <w:sz w:val="24"/>
          <w:szCs w:val="24"/>
          <w:lang w:val="pt-PT"/>
        </w:rPr>
      </w:pPr>
    </w:p>
    <w:p w14:paraId="6F2811C8" w14:textId="77777777" w:rsidR="00491547" w:rsidRPr="00E547DF" w:rsidRDefault="00491547" w:rsidP="006072B3">
      <w:pPr>
        <w:autoSpaceDE w:val="0"/>
        <w:autoSpaceDN w:val="0"/>
        <w:adjustRightInd w:val="0"/>
        <w:spacing w:line="181" w:lineRule="atLeast"/>
        <w:jc w:val="center"/>
        <w:rPr>
          <w:rFonts w:ascii="Amasis MT Pro" w:hAnsi="Amasis MT Pro" w:cs="Times New Roman"/>
          <w:sz w:val="24"/>
          <w:szCs w:val="24"/>
          <w:lang w:val="pt-PT"/>
        </w:rPr>
      </w:pPr>
    </w:p>
    <w:p w14:paraId="28BDD7DF" w14:textId="77777777" w:rsidR="006072B3" w:rsidRPr="00E547DF" w:rsidRDefault="006072B3" w:rsidP="006072B3">
      <w:pPr>
        <w:autoSpaceDE w:val="0"/>
        <w:autoSpaceDN w:val="0"/>
        <w:adjustRightInd w:val="0"/>
        <w:spacing w:line="181" w:lineRule="atLeast"/>
        <w:jc w:val="center"/>
        <w:rPr>
          <w:rFonts w:ascii="Amasis MT Pro" w:hAnsi="Amasis MT Pro" w:cs="Times New Roman"/>
          <w:b/>
          <w:bCs/>
          <w:sz w:val="24"/>
          <w:szCs w:val="24"/>
          <w:lang w:val="pt-PT"/>
        </w:rPr>
      </w:pPr>
      <w:r w:rsidRPr="00E547DF">
        <w:rPr>
          <w:rFonts w:ascii="Amasis MT Pro" w:hAnsi="Amasis MT Pro" w:cs="Times New Roman"/>
          <w:b/>
          <w:bCs/>
          <w:sz w:val="24"/>
          <w:szCs w:val="24"/>
          <w:lang w:val="pt-PT"/>
        </w:rPr>
        <w:lastRenderedPageBreak/>
        <w:t>Órganos de Apoyo Técnico</w:t>
      </w:r>
    </w:p>
    <w:p w14:paraId="160F5FC7" w14:textId="49BE3648"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lang w:val="pt-PT"/>
        </w:rPr>
      </w:pPr>
      <w:r w:rsidRPr="00E547DF">
        <w:rPr>
          <w:rFonts w:ascii="Amasis MT Pro" w:hAnsi="Amasis MT Pro" w:cs="Times New Roman"/>
          <w:sz w:val="24"/>
          <w:szCs w:val="24"/>
          <w:lang w:val="pt-PT"/>
        </w:rPr>
        <w:t xml:space="preserve">Licda. </w:t>
      </w:r>
      <w:r w:rsidR="00C9362A" w:rsidRPr="00E547DF">
        <w:rPr>
          <w:rFonts w:ascii="Amasis MT Pro" w:hAnsi="Amasis MT Pro" w:cs="Times New Roman"/>
          <w:sz w:val="24"/>
          <w:szCs w:val="24"/>
          <w:lang w:val="pt-PT"/>
        </w:rPr>
        <w:t xml:space="preserve">Julia </w:t>
      </w:r>
      <w:r w:rsidR="004B15BE" w:rsidRPr="00E547DF">
        <w:rPr>
          <w:rFonts w:ascii="Amasis MT Pro" w:hAnsi="Amasis MT Pro" w:cs="Times New Roman"/>
          <w:sz w:val="24"/>
          <w:szCs w:val="24"/>
          <w:lang w:val="pt-PT"/>
        </w:rPr>
        <w:t xml:space="preserve">Josefina </w:t>
      </w:r>
      <w:r w:rsidR="00C9362A" w:rsidRPr="00E547DF">
        <w:rPr>
          <w:rFonts w:ascii="Amasis MT Pro" w:hAnsi="Amasis MT Pro" w:cs="Times New Roman"/>
          <w:sz w:val="24"/>
          <w:szCs w:val="24"/>
          <w:lang w:val="pt-PT"/>
        </w:rPr>
        <w:t>Cerón</w:t>
      </w:r>
      <w:r w:rsidR="004B15BE" w:rsidRPr="00E547DF">
        <w:rPr>
          <w:rFonts w:ascii="Amasis MT Pro" w:hAnsi="Amasis MT Pro" w:cs="Times New Roman"/>
          <w:sz w:val="24"/>
          <w:szCs w:val="24"/>
          <w:lang w:val="pt-PT"/>
        </w:rPr>
        <w:t xml:space="preserve"> Fión</w:t>
      </w:r>
    </w:p>
    <w:p w14:paraId="66DA1FFF" w14:textId="6F995202" w:rsidR="006072B3" w:rsidRPr="00E547DF" w:rsidRDefault="006072B3" w:rsidP="006072B3">
      <w:pPr>
        <w:autoSpaceDE w:val="0"/>
        <w:autoSpaceDN w:val="0"/>
        <w:adjustRightInd w:val="0"/>
        <w:spacing w:line="201" w:lineRule="atLeast"/>
        <w:ind w:left="180"/>
        <w:jc w:val="center"/>
        <w:rPr>
          <w:rFonts w:ascii="Amasis MT Pro" w:hAnsi="Amasis MT Pro" w:cs="Times New Roman"/>
          <w:sz w:val="24"/>
          <w:szCs w:val="24"/>
        </w:rPr>
      </w:pPr>
      <w:r w:rsidRPr="00E547DF">
        <w:rPr>
          <w:rFonts w:ascii="Amasis MT Pro" w:hAnsi="Amasis MT Pro" w:cs="Times New Roman"/>
          <w:sz w:val="24"/>
          <w:szCs w:val="24"/>
        </w:rPr>
        <w:t>Directora Unidad de Asesoría Jurídica</w:t>
      </w:r>
    </w:p>
    <w:p w14:paraId="590A5725"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rPr>
      </w:pPr>
    </w:p>
    <w:p w14:paraId="7CBE1AA7"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rPr>
      </w:pPr>
      <w:r w:rsidRPr="00E547DF">
        <w:rPr>
          <w:rFonts w:ascii="Amasis MT Pro" w:hAnsi="Amasis MT Pro" w:cs="Times New Roman"/>
          <w:sz w:val="24"/>
          <w:szCs w:val="24"/>
        </w:rPr>
        <w:t xml:space="preserve">Lic. Edwin Portillo </w:t>
      </w:r>
      <w:proofErr w:type="spellStart"/>
      <w:r w:rsidRPr="00E547DF">
        <w:rPr>
          <w:rFonts w:ascii="Amasis MT Pro" w:hAnsi="Amasis MT Pro" w:cs="Times New Roman"/>
          <w:sz w:val="24"/>
          <w:szCs w:val="24"/>
        </w:rPr>
        <w:t>Portillo</w:t>
      </w:r>
      <w:proofErr w:type="spellEnd"/>
      <w:r w:rsidRPr="00E547DF">
        <w:rPr>
          <w:rFonts w:ascii="Amasis MT Pro" w:hAnsi="Amasis MT Pro" w:cs="Times New Roman"/>
          <w:sz w:val="24"/>
          <w:szCs w:val="24"/>
        </w:rPr>
        <w:t xml:space="preserve"> </w:t>
      </w:r>
    </w:p>
    <w:p w14:paraId="24116E4F" w14:textId="77777777" w:rsidR="006072B3" w:rsidRPr="00E547DF" w:rsidRDefault="006072B3" w:rsidP="006072B3">
      <w:pPr>
        <w:autoSpaceDE w:val="0"/>
        <w:autoSpaceDN w:val="0"/>
        <w:adjustRightInd w:val="0"/>
        <w:spacing w:line="201" w:lineRule="atLeast"/>
        <w:ind w:left="180"/>
        <w:jc w:val="center"/>
        <w:rPr>
          <w:rFonts w:ascii="Amasis MT Pro" w:hAnsi="Amasis MT Pro" w:cs="Times New Roman"/>
          <w:sz w:val="24"/>
          <w:szCs w:val="24"/>
        </w:rPr>
      </w:pPr>
      <w:r w:rsidRPr="00E547DF">
        <w:rPr>
          <w:rFonts w:ascii="Amasis MT Pro" w:hAnsi="Amasis MT Pro" w:cs="Times New Roman"/>
          <w:sz w:val="24"/>
          <w:szCs w:val="24"/>
        </w:rPr>
        <w:t xml:space="preserve">Director Unidad de Planificación </w:t>
      </w:r>
    </w:p>
    <w:p w14:paraId="4BC18711"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rPr>
      </w:pPr>
    </w:p>
    <w:p w14:paraId="5A67841F"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rPr>
      </w:pPr>
      <w:r w:rsidRPr="00E547DF">
        <w:rPr>
          <w:rFonts w:ascii="Amasis MT Pro" w:hAnsi="Amasis MT Pro" w:cs="Times New Roman"/>
          <w:sz w:val="24"/>
          <w:szCs w:val="24"/>
        </w:rPr>
        <w:t>Licda. Claudia Eunice Racancoj</w:t>
      </w:r>
    </w:p>
    <w:p w14:paraId="50447725" w14:textId="77777777" w:rsidR="006072B3" w:rsidRPr="00E547DF" w:rsidRDefault="006072B3" w:rsidP="006072B3">
      <w:pPr>
        <w:autoSpaceDE w:val="0"/>
        <w:autoSpaceDN w:val="0"/>
        <w:adjustRightInd w:val="0"/>
        <w:spacing w:line="201" w:lineRule="atLeast"/>
        <w:ind w:left="180"/>
        <w:jc w:val="center"/>
        <w:rPr>
          <w:rFonts w:ascii="Amasis MT Pro" w:hAnsi="Amasis MT Pro" w:cs="Times New Roman"/>
          <w:sz w:val="24"/>
          <w:szCs w:val="24"/>
        </w:rPr>
      </w:pPr>
      <w:r w:rsidRPr="00E547DF">
        <w:rPr>
          <w:rFonts w:ascii="Amasis MT Pro" w:hAnsi="Amasis MT Pro" w:cs="Times New Roman"/>
          <w:sz w:val="24"/>
          <w:szCs w:val="24"/>
        </w:rPr>
        <w:t xml:space="preserve">Directora Unidad de Comunicación Social </w:t>
      </w:r>
    </w:p>
    <w:p w14:paraId="6D9BB722"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rPr>
      </w:pPr>
    </w:p>
    <w:p w14:paraId="09CD7463" w14:textId="77777777" w:rsidR="006072B3" w:rsidRPr="00E547DF" w:rsidRDefault="006072B3" w:rsidP="006072B3">
      <w:pPr>
        <w:autoSpaceDE w:val="0"/>
        <w:autoSpaceDN w:val="0"/>
        <w:adjustRightInd w:val="0"/>
        <w:spacing w:line="181" w:lineRule="atLeast"/>
        <w:jc w:val="center"/>
        <w:rPr>
          <w:rFonts w:ascii="Amasis MT Pro" w:hAnsi="Amasis MT Pro" w:cs="Times New Roman"/>
          <w:b/>
          <w:bCs/>
          <w:sz w:val="24"/>
          <w:szCs w:val="24"/>
        </w:rPr>
      </w:pPr>
      <w:r w:rsidRPr="00E547DF">
        <w:rPr>
          <w:rFonts w:ascii="Amasis MT Pro" w:hAnsi="Amasis MT Pro" w:cs="Times New Roman"/>
          <w:b/>
          <w:bCs/>
          <w:sz w:val="24"/>
          <w:szCs w:val="24"/>
        </w:rPr>
        <w:t>Órganos de Control Interno</w:t>
      </w:r>
    </w:p>
    <w:p w14:paraId="29F6B622" w14:textId="77777777" w:rsidR="006072B3" w:rsidRPr="00E547DF" w:rsidRDefault="006072B3" w:rsidP="006072B3">
      <w:pPr>
        <w:autoSpaceDE w:val="0"/>
        <w:autoSpaceDN w:val="0"/>
        <w:adjustRightInd w:val="0"/>
        <w:spacing w:line="231" w:lineRule="atLeast"/>
        <w:jc w:val="center"/>
        <w:rPr>
          <w:rFonts w:ascii="Amasis MT Pro" w:hAnsi="Amasis MT Pro" w:cs="Times New Roman"/>
          <w:sz w:val="24"/>
          <w:szCs w:val="24"/>
        </w:rPr>
      </w:pPr>
      <w:r w:rsidRPr="00E547DF">
        <w:rPr>
          <w:rFonts w:ascii="Amasis MT Pro" w:hAnsi="Amasis MT Pro" w:cs="Times New Roman"/>
          <w:sz w:val="24"/>
          <w:szCs w:val="24"/>
        </w:rPr>
        <w:t xml:space="preserve">Licda. María Esperanza Estrada Morales </w:t>
      </w:r>
    </w:p>
    <w:p w14:paraId="78B60AB8" w14:textId="77777777" w:rsidR="006072B3" w:rsidRPr="00E547DF" w:rsidRDefault="006072B3" w:rsidP="006072B3">
      <w:pPr>
        <w:autoSpaceDE w:val="0"/>
        <w:autoSpaceDN w:val="0"/>
        <w:adjustRightInd w:val="0"/>
        <w:spacing w:line="181" w:lineRule="atLeast"/>
        <w:jc w:val="center"/>
        <w:rPr>
          <w:rFonts w:ascii="Amasis MT Pro" w:hAnsi="Amasis MT Pro" w:cs="Times New Roman"/>
          <w:sz w:val="24"/>
          <w:szCs w:val="24"/>
        </w:rPr>
      </w:pPr>
      <w:r w:rsidRPr="00E547DF">
        <w:rPr>
          <w:rFonts w:ascii="Amasis MT Pro" w:hAnsi="Amasis MT Pro" w:cs="Times New Roman"/>
          <w:sz w:val="24"/>
          <w:szCs w:val="24"/>
        </w:rPr>
        <w:t>Directora Unidad de Auditoría Interna</w:t>
      </w:r>
    </w:p>
    <w:p w14:paraId="610B02EA" w14:textId="7E7BAC09" w:rsidR="00A953D1" w:rsidRPr="00E547DF" w:rsidRDefault="00A953D1" w:rsidP="00831FD5">
      <w:pPr>
        <w:spacing w:line="360" w:lineRule="auto"/>
        <w:jc w:val="both"/>
        <w:rPr>
          <w:rFonts w:ascii="Amasis MT Pro" w:hAnsi="Amasis MT Pro" w:cs="Times New Roman"/>
          <w:sz w:val="24"/>
          <w:szCs w:val="24"/>
        </w:rPr>
      </w:pPr>
    </w:p>
    <w:p w14:paraId="6983DE16" w14:textId="02EBE5E9" w:rsidR="00A953D1" w:rsidRPr="00E547DF" w:rsidRDefault="00A953D1" w:rsidP="00831FD5">
      <w:pPr>
        <w:spacing w:line="360" w:lineRule="auto"/>
        <w:jc w:val="both"/>
        <w:rPr>
          <w:rFonts w:ascii="Amasis MT Pro" w:hAnsi="Amasis MT Pro" w:cs="Times New Roman"/>
          <w:sz w:val="24"/>
          <w:szCs w:val="24"/>
        </w:rPr>
      </w:pPr>
    </w:p>
    <w:p w14:paraId="2EDFCF0C" w14:textId="5B16CA10" w:rsidR="00A953D1" w:rsidRPr="00E547DF" w:rsidRDefault="00A953D1" w:rsidP="00831FD5">
      <w:pPr>
        <w:spacing w:line="360" w:lineRule="auto"/>
        <w:jc w:val="both"/>
        <w:rPr>
          <w:rFonts w:ascii="Amasis MT Pro" w:hAnsi="Amasis MT Pro" w:cs="Times New Roman"/>
          <w:sz w:val="24"/>
          <w:szCs w:val="24"/>
        </w:rPr>
      </w:pPr>
    </w:p>
    <w:p w14:paraId="1452BC54" w14:textId="450FA74D" w:rsidR="00A953D1" w:rsidRPr="00E547DF" w:rsidRDefault="00A953D1" w:rsidP="00831FD5">
      <w:pPr>
        <w:spacing w:line="360" w:lineRule="auto"/>
        <w:jc w:val="both"/>
        <w:rPr>
          <w:rFonts w:ascii="Amasis MT Pro" w:hAnsi="Amasis MT Pro" w:cs="Times New Roman"/>
          <w:sz w:val="24"/>
          <w:szCs w:val="24"/>
        </w:rPr>
      </w:pPr>
    </w:p>
    <w:p w14:paraId="04920513" w14:textId="70D9640B" w:rsidR="00A953D1" w:rsidRPr="00E547DF" w:rsidRDefault="00A953D1" w:rsidP="00831FD5">
      <w:pPr>
        <w:spacing w:line="360" w:lineRule="auto"/>
        <w:jc w:val="both"/>
        <w:rPr>
          <w:rFonts w:ascii="Amasis MT Pro" w:hAnsi="Amasis MT Pro" w:cs="Times New Roman"/>
          <w:sz w:val="24"/>
          <w:szCs w:val="24"/>
        </w:rPr>
      </w:pPr>
    </w:p>
    <w:p w14:paraId="384A1A83" w14:textId="7E190CD6" w:rsidR="005F26A0" w:rsidRPr="00E547DF" w:rsidRDefault="0069326D" w:rsidP="0062007C">
      <w:pPr>
        <w:tabs>
          <w:tab w:val="left" w:pos="5665"/>
        </w:tabs>
        <w:spacing w:line="360" w:lineRule="auto"/>
        <w:jc w:val="both"/>
        <w:rPr>
          <w:rFonts w:ascii="Amasis MT Pro" w:hAnsi="Amasis MT Pro" w:cs="Times New Roman"/>
          <w:sz w:val="24"/>
          <w:szCs w:val="24"/>
        </w:rPr>
        <w:sectPr w:rsidR="005F26A0" w:rsidRPr="00E547DF" w:rsidSect="003B1032">
          <w:headerReference w:type="even" r:id="rId9"/>
          <w:headerReference w:type="default" r:id="rId10"/>
          <w:footerReference w:type="even" r:id="rId11"/>
          <w:footerReference w:type="default" r:id="rId12"/>
          <w:headerReference w:type="first" r:id="rId13"/>
          <w:footerReference w:type="first" r:id="rId14"/>
          <w:pgSz w:w="12240" w:h="15840" w:code="1"/>
          <w:pgMar w:top="1871" w:right="1440" w:bottom="1559" w:left="1440" w:header="720" w:footer="720" w:gutter="0"/>
          <w:pgNumType w:start="0"/>
          <w:cols w:space="720"/>
          <w:titlePg/>
          <w:docGrid w:linePitch="299"/>
        </w:sectPr>
      </w:pPr>
      <w:r w:rsidRPr="00E547DF">
        <w:rPr>
          <w:rFonts w:ascii="Amasis MT Pro" w:hAnsi="Amasis MT Pro" w:cs="Times New Roman"/>
          <w:sz w:val="24"/>
          <w:szCs w:val="24"/>
        </w:rPr>
        <w:tab/>
      </w:r>
    </w:p>
    <w:p w14:paraId="07DB5009" w14:textId="58CA36A5" w:rsidR="0062516A" w:rsidRPr="00E547DF" w:rsidRDefault="0062516A">
      <w:pPr>
        <w:pStyle w:val="Ttulo1"/>
        <w:numPr>
          <w:ilvl w:val="0"/>
          <w:numId w:val="4"/>
        </w:numPr>
        <w:spacing w:before="0" w:line="360" w:lineRule="auto"/>
        <w:ind w:left="426" w:hanging="437"/>
        <w:jc w:val="both"/>
        <w:rPr>
          <w:rFonts w:ascii="Amasis MT Pro" w:hAnsi="Amasis MT Pro" w:cs="Times New Roman"/>
          <w:b/>
          <w:bCs/>
          <w:color w:val="002060"/>
          <w:sz w:val="24"/>
          <w:szCs w:val="24"/>
          <w:lang w:val="es-GT"/>
        </w:rPr>
      </w:pPr>
      <w:bookmarkStart w:id="3" w:name="_Toc239930412"/>
      <w:r w:rsidRPr="00E547DF">
        <w:rPr>
          <w:rFonts w:ascii="Amasis MT Pro" w:hAnsi="Amasis MT Pro" w:cs="Times New Roman"/>
          <w:b/>
          <w:bCs/>
          <w:color w:val="002060"/>
          <w:sz w:val="24"/>
          <w:szCs w:val="24"/>
          <w:lang w:val="es-GT"/>
        </w:rPr>
        <w:lastRenderedPageBreak/>
        <w:t>Estructura Organizacional:</w:t>
      </w:r>
      <w:bookmarkEnd w:id="3"/>
    </w:p>
    <w:p w14:paraId="60F1A1DF" w14:textId="3343A307" w:rsidR="008E1A83" w:rsidRPr="00DA2F75" w:rsidRDefault="008E1A83" w:rsidP="008E1A83">
      <w:pPr>
        <w:jc w:val="both"/>
        <w:rPr>
          <w:rFonts w:ascii="Amasis MT Pro" w:hAnsi="Amasis MT Pro"/>
          <w:sz w:val="20"/>
          <w:szCs w:val="20"/>
          <w:lang w:val="es-GT"/>
        </w:rPr>
      </w:pPr>
      <w:r w:rsidRPr="00DA2F75">
        <w:rPr>
          <w:rFonts w:ascii="Amasis MT Pro" w:hAnsi="Amasis MT Pro" w:cs="Times New Roman"/>
          <w:sz w:val="24"/>
          <w:szCs w:val="24"/>
        </w:rPr>
        <w:t>La Comisión Presidencial de Gobierno Abierto y Electrónico (GAE) cuenta con una estructura organizacional orientada a garantizar la adecuada conducción, coordinación y ejecución de sus responsabilidades institucionales. La integración de sus direcciones y unidades permite articular capacidades técnicas y administrativas para atender de manera integral las áreas sustantivas de la Comisión y contribuir al cumplimiento de los objetivos establecidos en su ma</w:t>
      </w:r>
      <w:r w:rsidR="00C17104" w:rsidRPr="00DA2F75">
        <w:rPr>
          <w:rFonts w:ascii="Amasis MT Pro" w:hAnsi="Amasis MT Pro" w:cs="Times New Roman"/>
          <w:sz w:val="24"/>
          <w:szCs w:val="24"/>
        </w:rPr>
        <w:t>ndato legal</w:t>
      </w:r>
      <w:r w:rsidRPr="00DA2F75">
        <w:rPr>
          <w:rFonts w:ascii="Amasis MT Pro" w:hAnsi="Amasis MT Pro" w:cs="Times New Roman"/>
          <w:sz w:val="24"/>
          <w:szCs w:val="24"/>
        </w:rPr>
        <w:t>.</w:t>
      </w:r>
      <w:r w:rsidR="0097786A" w:rsidRPr="00DA2F75">
        <w:rPr>
          <w:rFonts w:ascii="Amasis MT Pro" w:hAnsi="Amasis MT Pro" w:cs="Times New Roman"/>
          <w:sz w:val="24"/>
          <w:szCs w:val="24"/>
        </w:rPr>
        <w:t xml:space="preserve"> </w:t>
      </w:r>
    </w:p>
    <w:p w14:paraId="7368A2EC" w14:textId="44D22540" w:rsidR="00E6303A" w:rsidRPr="00E547DF" w:rsidRDefault="00DA2F75" w:rsidP="00831FD5">
      <w:pPr>
        <w:spacing w:before="100" w:beforeAutospacing="1" w:after="100" w:afterAutospacing="1" w:line="360" w:lineRule="auto"/>
        <w:contextualSpacing/>
        <w:rPr>
          <w:rFonts w:ascii="Amasis MT Pro" w:hAnsi="Amasis MT Pro" w:cs="Times New Roman"/>
          <w:b/>
          <w:bCs/>
          <w:noProof/>
          <w:color w:val="002060"/>
          <w:sz w:val="24"/>
          <w:szCs w:val="24"/>
        </w:rPr>
      </w:pPr>
      <w:r w:rsidRPr="00E547DF">
        <w:rPr>
          <w:rFonts w:ascii="Amasis MT Pro" w:hAnsi="Amasis MT Pro" w:cs="Times New Roman"/>
          <w:noProof/>
          <w:sz w:val="24"/>
          <w:szCs w:val="24"/>
        </w:rPr>
        <w:drawing>
          <wp:anchor distT="0" distB="0" distL="114300" distR="114300" simplePos="0" relativeHeight="251658293" behindDoc="0" locked="0" layoutInCell="1" allowOverlap="1" wp14:anchorId="5907CB67" wp14:editId="7967BE94">
            <wp:simplePos x="0" y="0"/>
            <wp:positionH relativeFrom="page">
              <wp:posOffset>628153</wp:posOffset>
            </wp:positionH>
            <wp:positionV relativeFrom="paragraph">
              <wp:posOffset>86139</wp:posOffset>
            </wp:positionV>
            <wp:extent cx="8875564" cy="3754672"/>
            <wp:effectExtent l="0" t="0" r="1905" b="0"/>
            <wp:wrapNone/>
            <wp:docPr id="2097487193"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87193" name="Imagen 1" descr="Interfaz de usuario gráfica&#10;&#10;El contenido generado por IA puede ser incorrect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96374" cy="3763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9F85A3"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1A616A26"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65264AF3"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3225BA0C"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178C6149"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773D4C5F"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11FB4433"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50AD032A"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1BC777C5"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1AD98A15"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71E5B363"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264F028A" w14:textId="77777777" w:rsidR="00D96168" w:rsidRPr="00E547DF" w:rsidRDefault="00D96168" w:rsidP="00831FD5">
      <w:pPr>
        <w:spacing w:before="100" w:beforeAutospacing="1" w:after="100" w:afterAutospacing="1" w:line="360" w:lineRule="auto"/>
        <w:contextualSpacing/>
        <w:rPr>
          <w:rFonts w:ascii="Amasis MT Pro" w:hAnsi="Amasis MT Pro" w:cs="Times New Roman"/>
          <w:b/>
          <w:bCs/>
          <w:noProof/>
          <w:color w:val="002060"/>
          <w:sz w:val="24"/>
          <w:szCs w:val="24"/>
        </w:rPr>
      </w:pPr>
    </w:p>
    <w:p w14:paraId="74EF634F" w14:textId="77777777" w:rsidR="00D96168" w:rsidRPr="00E547DF" w:rsidRDefault="00D96168" w:rsidP="00831FD5">
      <w:pPr>
        <w:spacing w:line="360" w:lineRule="auto"/>
        <w:rPr>
          <w:rFonts w:ascii="Amasis MT Pro" w:hAnsi="Amasis MT Pro" w:cs="Times New Roman"/>
          <w:color w:val="000000"/>
          <w:sz w:val="24"/>
          <w:szCs w:val="24"/>
        </w:rPr>
      </w:pPr>
    </w:p>
    <w:p w14:paraId="49ADC70A" w14:textId="45E06732" w:rsidR="00A01A28" w:rsidRPr="008E09CE" w:rsidRDefault="00D96168" w:rsidP="00831FD5">
      <w:pPr>
        <w:spacing w:line="360" w:lineRule="auto"/>
        <w:rPr>
          <w:rFonts w:ascii="Amasis MT Pro" w:hAnsi="Amasis MT Pro" w:cs="Times New Roman"/>
          <w:color w:val="000000"/>
          <w:sz w:val="18"/>
          <w:szCs w:val="18"/>
        </w:rPr>
        <w:sectPr w:rsidR="00A01A28" w:rsidRPr="008E09CE" w:rsidSect="003B1032">
          <w:headerReference w:type="default" r:id="rId16"/>
          <w:footerReference w:type="default" r:id="rId17"/>
          <w:pgSz w:w="15840" w:h="12240" w:orient="landscape"/>
          <w:pgMar w:top="1871" w:right="2098" w:bottom="1701" w:left="1474" w:header="720" w:footer="465" w:gutter="0"/>
          <w:cols w:space="720"/>
        </w:sectPr>
      </w:pPr>
      <w:r w:rsidRPr="008E09CE">
        <w:rPr>
          <w:rFonts w:ascii="Amasis MT Pro" w:hAnsi="Amasis MT Pro" w:cs="Times New Roman"/>
          <w:color w:val="000000"/>
          <w:sz w:val="18"/>
          <w:szCs w:val="18"/>
        </w:rPr>
        <w:t>Fuente: Elaboración propia según Acuerdo Interno número 004-2022</w:t>
      </w:r>
      <w:r w:rsidR="00C64980" w:rsidRPr="008E09CE">
        <w:rPr>
          <w:rFonts w:ascii="Amasis MT Pro" w:hAnsi="Amasis MT Pro" w:cs="Times New Roman"/>
          <w:color w:val="000000"/>
          <w:sz w:val="18"/>
          <w:szCs w:val="18"/>
        </w:rPr>
        <w:t>.</w:t>
      </w:r>
    </w:p>
    <w:p w14:paraId="06B0ADA8" w14:textId="37E31478" w:rsidR="00CD6A30" w:rsidRPr="00550ABD" w:rsidRDefault="00CD6A30">
      <w:pPr>
        <w:pStyle w:val="Ttulo1"/>
        <w:numPr>
          <w:ilvl w:val="0"/>
          <w:numId w:val="4"/>
        </w:numPr>
        <w:spacing w:before="0" w:line="360" w:lineRule="auto"/>
        <w:ind w:left="426" w:hanging="437"/>
        <w:jc w:val="both"/>
        <w:rPr>
          <w:rFonts w:ascii="Amasis MT Pro" w:hAnsi="Amasis MT Pro" w:cs="Times New Roman"/>
          <w:b/>
          <w:bCs/>
          <w:color w:val="002060"/>
          <w:sz w:val="24"/>
          <w:szCs w:val="24"/>
          <w:lang w:val="es-GT"/>
        </w:rPr>
      </w:pPr>
      <w:bookmarkStart w:id="4" w:name="_Toc239930413"/>
      <w:r w:rsidRPr="00550ABD">
        <w:rPr>
          <w:rFonts w:ascii="Amasis MT Pro" w:hAnsi="Amasis MT Pro" w:cs="Times New Roman"/>
          <w:b/>
          <w:bCs/>
          <w:color w:val="002060"/>
          <w:sz w:val="24"/>
          <w:szCs w:val="24"/>
          <w:lang w:val="es-GT"/>
        </w:rPr>
        <w:lastRenderedPageBreak/>
        <w:t xml:space="preserve">Objeto y </w:t>
      </w:r>
      <w:r w:rsidR="0077081F" w:rsidRPr="00550ABD">
        <w:rPr>
          <w:rFonts w:ascii="Amasis MT Pro" w:hAnsi="Amasis MT Pro" w:cs="Times New Roman"/>
          <w:b/>
          <w:bCs/>
          <w:color w:val="002060"/>
          <w:sz w:val="24"/>
          <w:szCs w:val="24"/>
          <w:lang w:val="es-GT"/>
        </w:rPr>
        <w:t>F</w:t>
      </w:r>
      <w:r w:rsidRPr="00550ABD">
        <w:rPr>
          <w:rFonts w:ascii="Amasis MT Pro" w:hAnsi="Amasis MT Pro" w:cs="Times New Roman"/>
          <w:b/>
          <w:bCs/>
          <w:color w:val="002060"/>
          <w:sz w:val="24"/>
          <w:szCs w:val="24"/>
          <w:lang w:val="es-GT"/>
        </w:rPr>
        <w:t>unciones de la Comisión</w:t>
      </w:r>
      <w:bookmarkEnd w:id="4"/>
    </w:p>
    <w:p w14:paraId="64DB5EE9" w14:textId="77777777" w:rsidR="00CD6A30" w:rsidRPr="00550ABD" w:rsidRDefault="00CD6A30" w:rsidP="009B4C62">
      <w:pPr>
        <w:ind w:firstLine="426"/>
        <w:jc w:val="both"/>
        <w:rPr>
          <w:rFonts w:ascii="Amasis MT Pro" w:hAnsi="Amasis MT Pro" w:cs="Times New Roman"/>
          <w:b/>
          <w:bCs/>
          <w:color w:val="002060"/>
          <w:sz w:val="24"/>
          <w:szCs w:val="24"/>
        </w:rPr>
      </w:pPr>
      <w:r w:rsidRPr="00550ABD">
        <w:rPr>
          <w:rFonts w:ascii="Amasis MT Pro" w:hAnsi="Amasis MT Pro" w:cs="Times New Roman"/>
          <w:b/>
          <w:bCs/>
          <w:color w:val="002060"/>
          <w:sz w:val="24"/>
          <w:szCs w:val="24"/>
        </w:rPr>
        <w:t>Objeto:</w:t>
      </w:r>
    </w:p>
    <w:p w14:paraId="5A4E1C0B" w14:textId="77777777" w:rsidR="00CD6A30" w:rsidRPr="00550ABD" w:rsidRDefault="00CD6A30" w:rsidP="009B4C62">
      <w:pPr>
        <w:ind w:left="426"/>
        <w:jc w:val="both"/>
        <w:rPr>
          <w:rFonts w:ascii="Amasis MT Pro" w:hAnsi="Amasis MT Pro" w:cs="Times New Roman"/>
          <w:sz w:val="24"/>
          <w:szCs w:val="24"/>
        </w:rPr>
      </w:pPr>
      <w:r w:rsidRPr="00550ABD">
        <w:rPr>
          <w:rFonts w:ascii="Amasis MT Pro" w:hAnsi="Amasis MT Pro" w:cs="Times New Roman"/>
          <w:sz w:val="24"/>
          <w:szCs w:val="24"/>
        </w:rPr>
        <w:t xml:space="preserve">El objeto de la Comisión, es “apoyar las acciones de los Ministerios y dependencias del Organismo Ejecutivo, para coordinar la aplicación de las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  </w:t>
      </w:r>
    </w:p>
    <w:p w14:paraId="0196BD86" w14:textId="77777777" w:rsidR="00CD6A30" w:rsidRPr="00E547DF" w:rsidRDefault="00CD6A30" w:rsidP="0007469D">
      <w:pPr>
        <w:jc w:val="both"/>
        <w:rPr>
          <w:rFonts w:ascii="Amasis MT Pro" w:hAnsi="Amasis MT Pro" w:cs="Times New Roman"/>
          <w:color w:val="00B0F0"/>
          <w:sz w:val="24"/>
          <w:szCs w:val="24"/>
        </w:rPr>
      </w:pPr>
    </w:p>
    <w:p w14:paraId="0EF163E5" w14:textId="77777777" w:rsidR="00CD6A30" w:rsidRPr="00E547DF" w:rsidRDefault="00CD6A30" w:rsidP="009B4C62">
      <w:pPr>
        <w:ind w:left="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Principales funciones:</w:t>
      </w:r>
    </w:p>
    <w:p w14:paraId="4819C222" w14:textId="79916422"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1F39799B" w14:textId="77777777" w:rsidR="00CD6A30" w:rsidRPr="00E547DF" w:rsidRDefault="00CD6A30" w:rsidP="009B4C62">
      <w:pPr>
        <w:ind w:left="568" w:hanging="284"/>
        <w:jc w:val="both"/>
        <w:rPr>
          <w:rFonts w:ascii="Amasis MT Pro" w:hAnsi="Amasis MT Pro" w:cs="Times New Roman"/>
          <w:sz w:val="24"/>
          <w:szCs w:val="24"/>
        </w:rPr>
      </w:pPr>
    </w:p>
    <w:p w14:paraId="7AFAEE52" w14:textId="7B85388A"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Recomendar el diseño de instrumentos para la implementación de los mecanismos nacionales e internacionales de gobierno abierto y electrónico, sobre la gestión realizada por los funcionarios y empleados públicos.</w:t>
      </w:r>
    </w:p>
    <w:p w14:paraId="0795B6C7" w14:textId="77777777" w:rsidR="00CD6A30" w:rsidRPr="00E547DF" w:rsidRDefault="00CD6A30" w:rsidP="009B4C62">
      <w:pPr>
        <w:ind w:left="568" w:hanging="284"/>
        <w:jc w:val="both"/>
        <w:rPr>
          <w:rFonts w:ascii="Amasis MT Pro" w:hAnsi="Amasis MT Pro" w:cs="Times New Roman"/>
          <w:sz w:val="24"/>
          <w:szCs w:val="24"/>
        </w:rPr>
      </w:pPr>
    </w:p>
    <w:p w14:paraId="1591B4DB" w14:textId="68182EC3"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Promover acciones e iniciativas públicas, privadas, nacionales e internacionales, en materia de gobierno abierto y electrónico, que a su criterio contribuyan al fortalecimiento de la transparencia y máxima publicidad.</w:t>
      </w:r>
    </w:p>
    <w:p w14:paraId="11D3F0C1" w14:textId="77777777" w:rsidR="00CD6A30" w:rsidRPr="00E547DF" w:rsidRDefault="00CD6A30" w:rsidP="009B4C62">
      <w:pPr>
        <w:ind w:left="568" w:hanging="284"/>
        <w:jc w:val="both"/>
        <w:rPr>
          <w:rFonts w:ascii="Amasis MT Pro" w:hAnsi="Amasis MT Pro" w:cs="Times New Roman"/>
          <w:sz w:val="24"/>
          <w:szCs w:val="24"/>
        </w:rPr>
      </w:pPr>
    </w:p>
    <w:p w14:paraId="0AC7E2A0" w14:textId="7CF3F308"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Apoyar en la atención y orientación al ciudadano en temas de gobierno abierto y electrónico, promoviendo y fomentando su participación.</w:t>
      </w:r>
    </w:p>
    <w:p w14:paraId="314DC4AE" w14:textId="77777777" w:rsidR="00CD6A30" w:rsidRPr="00E547DF" w:rsidRDefault="00CD6A30" w:rsidP="009B4C62">
      <w:pPr>
        <w:ind w:left="568" w:hanging="284"/>
        <w:jc w:val="both"/>
        <w:rPr>
          <w:rFonts w:ascii="Amasis MT Pro" w:hAnsi="Amasis MT Pro" w:cs="Times New Roman"/>
          <w:sz w:val="24"/>
          <w:szCs w:val="24"/>
        </w:rPr>
      </w:pPr>
    </w:p>
    <w:p w14:paraId="4BF039B3" w14:textId="5FDDA8D2"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Coordinar la participación del Organismo Ejecutivo en espacios nacionales e internacionales en temas relacionados a gobierno abierto y electrónico, y sus distintos ejes transversales.</w:t>
      </w:r>
    </w:p>
    <w:p w14:paraId="59E26A08" w14:textId="77777777" w:rsidR="00CD6A30" w:rsidRPr="00E547DF" w:rsidRDefault="00CD6A30" w:rsidP="009B4C62">
      <w:pPr>
        <w:ind w:left="568" w:hanging="284"/>
        <w:jc w:val="both"/>
        <w:rPr>
          <w:rFonts w:ascii="Amasis MT Pro" w:hAnsi="Amasis MT Pro" w:cs="Times New Roman"/>
          <w:sz w:val="24"/>
          <w:szCs w:val="24"/>
        </w:rPr>
      </w:pPr>
    </w:p>
    <w:p w14:paraId="5E0AA539" w14:textId="65E2C195"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Coordinar la implementación y seguimiento a los compromisos internacionales adquiridos por el Estado de Guatemala, en materia de gobierno abierto y electrónico.</w:t>
      </w:r>
    </w:p>
    <w:p w14:paraId="59716042" w14:textId="77777777" w:rsidR="00CD6A30" w:rsidRPr="00E547DF" w:rsidRDefault="00CD6A30" w:rsidP="009B4C62">
      <w:pPr>
        <w:ind w:left="568" w:hanging="284"/>
        <w:jc w:val="both"/>
        <w:rPr>
          <w:rFonts w:ascii="Amasis MT Pro" w:hAnsi="Amasis MT Pro" w:cs="Times New Roman"/>
          <w:sz w:val="24"/>
          <w:szCs w:val="24"/>
        </w:rPr>
      </w:pPr>
    </w:p>
    <w:p w14:paraId="6D86BB09" w14:textId="62D34189"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 xml:space="preserve">Coadyuvar a la transformación de la gestión pública mediante la promoción de mecanismos y medidas que derivan de las políticas de gobierno en materia de </w:t>
      </w:r>
      <w:r w:rsidRPr="00E547DF">
        <w:rPr>
          <w:rFonts w:ascii="Amasis MT Pro" w:hAnsi="Amasis MT Pro" w:cs="Times New Roman"/>
          <w:sz w:val="24"/>
          <w:szCs w:val="24"/>
        </w:rPr>
        <w:lastRenderedPageBreak/>
        <w:t>innovación tecnológica y comunicación, participación ciudadana, rendición de cuentas y transparencia, en coordinación con los entes rectores según competa a cada materia.</w:t>
      </w:r>
    </w:p>
    <w:p w14:paraId="64C23A29" w14:textId="77777777" w:rsidR="00CD6A30" w:rsidRPr="00E547DF" w:rsidRDefault="00CD6A30" w:rsidP="009B4C62">
      <w:pPr>
        <w:ind w:left="568" w:hanging="284"/>
        <w:jc w:val="both"/>
        <w:rPr>
          <w:rFonts w:ascii="Amasis MT Pro" w:hAnsi="Amasis MT Pro" w:cs="Times New Roman"/>
          <w:sz w:val="24"/>
          <w:szCs w:val="24"/>
        </w:rPr>
      </w:pPr>
    </w:p>
    <w:p w14:paraId="0A3E1455" w14:textId="1262706C"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0A9EC7C4" w14:textId="77777777" w:rsidR="00CD6A30" w:rsidRPr="00E547DF" w:rsidRDefault="00CD6A30" w:rsidP="009B4C62">
      <w:pPr>
        <w:ind w:left="568" w:hanging="284"/>
        <w:jc w:val="both"/>
        <w:rPr>
          <w:rFonts w:ascii="Amasis MT Pro" w:hAnsi="Amasis MT Pro" w:cs="Times New Roman"/>
          <w:sz w:val="24"/>
          <w:szCs w:val="24"/>
        </w:rPr>
      </w:pPr>
    </w:p>
    <w:p w14:paraId="0862573D" w14:textId="257E03C9"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Emitir las disposiciones, directrices, instrumentos y herramientas que propicien el seguimiento de las acciones de gobierno abierto en la República de Guatemala.</w:t>
      </w:r>
    </w:p>
    <w:p w14:paraId="3FB97901" w14:textId="77777777" w:rsidR="00CD6A30" w:rsidRPr="00E547DF" w:rsidRDefault="00CD6A30" w:rsidP="009B4C62">
      <w:pPr>
        <w:ind w:left="568" w:hanging="284"/>
        <w:jc w:val="both"/>
        <w:rPr>
          <w:rFonts w:ascii="Amasis MT Pro" w:hAnsi="Amasis MT Pro" w:cs="Times New Roman"/>
          <w:sz w:val="24"/>
          <w:szCs w:val="24"/>
        </w:rPr>
      </w:pPr>
    </w:p>
    <w:p w14:paraId="4963FDE5" w14:textId="3894F00F" w:rsidR="00CD6A30" w:rsidRPr="00E547DF" w:rsidRDefault="00CD6A30">
      <w:pPr>
        <w:pStyle w:val="Prrafodelista"/>
        <w:numPr>
          <w:ilvl w:val="0"/>
          <w:numId w:val="2"/>
        </w:numPr>
        <w:ind w:left="568" w:hanging="284"/>
        <w:jc w:val="both"/>
        <w:rPr>
          <w:rFonts w:ascii="Amasis MT Pro" w:hAnsi="Amasis MT Pro" w:cs="Times New Roman"/>
          <w:sz w:val="24"/>
          <w:szCs w:val="24"/>
        </w:rPr>
      </w:pPr>
      <w:r w:rsidRPr="00E547DF">
        <w:rPr>
          <w:rFonts w:ascii="Amasis MT Pro" w:hAnsi="Amasis MT Pro" w:cs="Times New Roman"/>
          <w:sz w:val="24"/>
          <w:szCs w:val="24"/>
        </w:rPr>
        <w:t>Impulsar la Simplificación de Trámites Administrativos.</w:t>
      </w:r>
    </w:p>
    <w:p w14:paraId="1C100E90" w14:textId="77777777" w:rsidR="00CD6A30" w:rsidRPr="00E547DF" w:rsidRDefault="00CD6A30" w:rsidP="009B4C62">
      <w:pPr>
        <w:ind w:left="284"/>
        <w:jc w:val="both"/>
        <w:rPr>
          <w:rFonts w:ascii="Amasis MT Pro" w:hAnsi="Amasis MT Pro" w:cs="Times New Roman"/>
          <w:sz w:val="24"/>
          <w:szCs w:val="24"/>
        </w:rPr>
      </w:pPr>
    </w:p>
    <w:p w14:paraId="2F0B7205" w14:textId="25E0A45C" w:rsidR="00CD6A30" w:rsidRPr="00011015" w:rsidRDefault="00CD6A30" w:rsidP="009B4C62">
      <w:pPr>
        <w:ind w:left="284"/>
        <w:jc w:val="both"/>
        <w:rPr>
          <w:rFonts w:ascii="Amasis MT Pro" w:hAnsi="Amasis MT Pro" w:cs="Times New Roman"/>
          <w:sz w:val="24"/>
          <w:szCs w:val="24"/>
        </w:rPr>
      </w:pPr>
      <w:r w:rsidRPr="00011015">
        <w:rPr>
          <w:rFonts w:ascii="Amasis MT Pro" w:hAnsi="Amasis MT Pro" w:cs="Times New Roman"/>
          <w:sz w:val="24"/>
          <w:szCs w:val="24"/>
        </w:rPr>
        <w:t xml:space="preserve">Para dar cumplimiento al </w:t>
      </w:r>
      <w:r w:rsidR="004B15BE" w:rsidRPr="00011015">
        <w:rPr>
          <w:rFonts w:ascii="Amasis MT Pro" w:hAnsi="Amasis MT Pro" w:cs="Times New Roman"/>
          <w:sz w:val="24"/>
          <w:szCs w:val="24"/>
        </w:rPr>
        <w:t>marco normativo</w:t>
      </w:r>
      <w:r w:rsidR="00011015">
        <w:rPr>
          <w:rFonts w:ascii="Amasis MT Pro" w:hAnsi="Amasis MT Pro" w:cs="Times New Roman"/>
          <w:sz w:val="24"/>
          <w:szCs w:val="24"/>
        </w:rPr>
        <w:t>,</w:t>
      </w:r>
      <w:r w:rsidR="004B15BE" w:rsidRPr="00011015">
        <w:rPr>
          <w:rFonts w:ascii="Amasis MT Pro" w:hAnsi="Amasis MT Pro" w:cs="Times New Roman"/>
          <w:sz w:val="24"/>
          <w:szCs w:val="24"/>
        </w:rPr>
        <w:t xml:space="preserve"> </w:t>
      </w:r>
      <w:r w:rsidRPr="00011015">
        <w:rPr>
          <w:rFonts w:ascii="Amasis MT Pro" w:hAnsi="Amasis MT Pro" w:cs="Times New Roman"/>
          <w:sz w:val="24"/>
          <w:szCs w:val="24"/>
        </w:rPr>
        <w:t xml:space="preserve">objeto y funciones de la Comisión GAE, se cuenta </w:t>
      </w:r>
      <w:r w:rsidR="000B3EAA" w:rsidRPr="00011015">
        <w:rPr>
          <w:rFonts w:ascii="Amasis MT Pro" w:hAnsi="Amasis MT Pro" w:cs="Times New Roman"/>
          <w:sz w:val="24"/>
          <w:szCs w:val="24"/>
        </w:rPr>
        <w:t xml:space="preserve">dentro de la estructura organizacional </w:t>
      </w:r>
      <w:r w:rsidRPr="00011015">
        <w:rPr>
          <w:rFonts w:ascii="Amasis MT Pro" w:hAnsi="Amasis MT Pro" w:cs="Times New Roman"/>
          <w:sz w:val="24"/>
          <w:szCs w:val="24"/>
        </w:rPr>
        <w:t>con los siguientes órganos sustantivos:</w:t>
      </w:r>
    </w:p>
    <w:p w14:paraId="6521FD22" w14:textId="77777777" w:rsidR="00CD6A30" w:rsidRPr="00011015" w:rsidRDefault="00CD6A30" w:rsidP="009B4C62">
      <w:pPr>
        <w:ind w:left="284"/>
        <w:jc w:val="both"/>
        <w:rPr>
          <w:rFonts w:ascii="Amasis MT Pro" w:hAnsi="Amasis MT Pro" w:cs="Times New Roman"/>
          <w:sz w:val="24"/>
          <w:szCs w:val="24"/>
        </w:rPr>
      </w:pPr>
    </w:p>
    <w:p w14:paraId="63F900F4" w14:textId="1C46DF95" w:rsidR="00CD6A30" w:rsidRPr="00011015" w:rsidRDefault="00CD6A30">
      <w:pPr>
        <w:pStyle w:val="Prrafodelista"/>
        <w:numPr>
          <w:ilvl w:val="0"/>
          <w:numId w:val="3"/>
        </w:numPr>
        <w:ind w:left="1004"/>
        <w:jc w:val="both"/>
        <w:rPr>
          <w:rFonts w:ascii="Amasis MT Pro" w:hAnsi="Amasis MT Pro" w:cs="Times New Roman"/>
          <w:sz w:val="24"/>
          <w:szCs w:val="24"/>
        </w:rPr>
      </w:pPr>
      <w:r w:rsidRPr="00011015">
        <w:rPr>
          <w:rFonts w:ascii="Amasis MT Pro" w:hAnsi="Amasis MT Pro" w:cs="Times New Roman"/>
          <w:sz w:val="24"/>
          <w:szCs w:val="24"/>
        </w:rPr>
        <w:t xml:space="preserve">Dirección de Gobierno Abierto; </w:t>
      </w:r>
    </w:p>
    <w:p w14:paraId="62A6774A" w14:textId="114F4C90" w:rsidR="00CD6A30" w:rsidRPr="00011015" w:rsidRDefault="00CD6A30">
      <w:pPr>
        <w:pStyle w:val="Prrafodelista"/>
        <w:numPr>
          <w:ilvl w:val="0"/>
          <w:numId w:val="3"/>
        </w:numPr>
        <w:ind w:left="1004"/>
        <w:jc w:val="both"/>
        <w:rPr>
          <w:rFonts w:ascii="Amasis MT Pro" w:hAnsi="Amasis MT Pro" w:cs="Times New Roman"/>
          <w:sz w:val="24"/>
          <w:szCs w:val="24"/>
        </w:rPr>
      </w:pPr>
      <w:r w:rsidRPr="00011015">
        <w:rPr>
          <w:rFonts w:ascii="Amasis MT Pro" w:hAnsi="Amasis MT Pro" w:cs="Times New Roman"/>
          <w:sz w:val="24"/>
          <w:szCs w:val="24"/>
        </w:rPr>
        <w:t>Dirección de Gobierno Electrónico;</w:t>
      </w:r>
    </w:p>
    <w:p w14:paraId="273B4C3E" w14:textId="626AFADB" w:rsidR="00CD6A30" w:rsidRPr="00011015" w:rsidRDefault="00CD6A30">
      <w:pPr>
        <w:pStyle w:val="Prrafodelista"/>
        <w:numPr>
          <w:ilvl w:val="0"/>
          <w:numId w:val="3"/>
        </w:numPr>
        <w:ind w:left="1004"/>
        <w:jc w:val="both"/>
        <w:rPr>
          <w:rFonts w:ascii="Amasis MT Pro" w:hAnsi="Amasis MT Pro" w:cs="Times New Roman"/>
          <w:sz w:val="24"/>
          <w:szCs w:val="24"/>
        </w:rPr>
      </w:pPr>
      <w:r w:rsidRPr="00011015">
        <w:rPr>
          <w:rFonts w:ascii="Amasis MT Pro" w:hAnsi="Amasis MT Pro" w:cs="Times New Roman"/>
          <w:sz w:val="24"/>
          <w:szCs w:val="24"/>
        </w:rPr>
        <w:t>Dirección de Simplificación de Trámites Administrativos; y</w:t>
      </w:r>
    </w:p>
    <w:p w14:paraId="41037605" w14:textId="76B5764F" w:rsidR="00CD6A30" w:rsidRPr="00011015" w:rsidRDefault="00CD6A30">
      <w:pPr>
        <w:pStyle w:val="Prrafodelista"/>
        <w:numPr>
          <w:ilvl w:val="0"/>
          <w:numId w:val="3"/>
        </w:numPr>
        <w:ind w:left="1004"/>
        <w:jc w:val="both"/>
        <w:rPr>
          <w:rFonts w:ascii="Amasis MT Pro" w:hAnsi="Amasis MT Pro" w:cs="Times New Roman"/>
          <w:sz w:val="24"/>
          <w:szCs w:val="24"/>
        </w:rPr>
      </w:pPr>
      <w:r w:rsidRPr="00011015">
        <w:rPr>
          <w:rFonts w:ascii="Amasis MT Pro" w:hAnsi="Amasis MT Pro" w:cs="Times New Roman"/>
          <w:sz w:val="24"/>
          <w:szCs w:val="24"/>
        </w:rPr>
        <w:t>Dirección de Estándares y Proyectos</w:t>
      </w:r>
      <w:r w:rsidR="00831FD5" w:rsidRPr="00011015">
        <w:rPr>
          <w:rFonts w:ascii="Amasis MT Pro" w:hAnsi="Amasis MT Pro" w:cs="Times New Roman"/>
          <w:sz w:val="24"/>
          <w:szCs w:val="24"/>
        </w:rPr>
        <w:t>.</w:t>
      </w:r>
    </w:p>
    <w:p w14:paraId="45877CB1" w14:textId="77777777" w:rsidR="00CD6A30" w:rsidRPr="00E547DF" w:rsidRDefault="00CD6A30" w:rsidP="0007469D">
      <w:pPr>
        <w:jc w:val="both"/>
        <w:rPr>
          <w:rFonts w:ascii="Amasis MT Pro" w:hAnsi="Amasis MT Pro" w:cs="Times New Roman"/>
          <w:sz w:val="24"/>
          <w:szCs w:val="24"/>
        </w:rPr>
      </w:pPr>
    </w:p>
    <w:p w14:paraId="2CB0D2BD" w14:textId="77777777" w:rsidR="002C2776" w:rsidRPr="00E547DF" w:rsidRDefault="002C2776" w:rsidP="0007469D">
      <w:pPr>
        <w:jc w:val="both"/>
        <w:rPr>
          <w:rFonts w:ascii="Amasis MT Pro" w:hAnsi="Amasis MT Pro" w:cs="Times New Roman"/>
          <w:sz w:val="24"/>
          <w:szCs w:val="24"/>
        </w:rPr>
      </w:pPr>
    </w:p>
    <w:p w14:paraId="650EA316" w14:textId="77777777" w:rsidR="002C2776" w:rsidRPr="00E547DF" w:rsidRDefault="002C2776" w:rsidP="0007469D">
      <w:pPr>
        <w:jc w:val="both"/>
        <w:rPr>
          <w:rFonts w:ascii="Amasis MT Pro" w:hAnsi="Amasis MT Pro" w:cs="Times New Roman"/>
          <w:sz w:val="24"/>
          <w:szCs w:val="24"/>
        </w:rPr>
      </w:pPr>
    </w:p>
    <w:p w14:paraId="472D5CEC" w14:textId="77777777" w:rsidR="002C2776" w:rsidRPr="00E547DF" w:rsidRDefault="002C2776" w:rsidP="0007469D">
      <w:pPr>
        <w:jc w:val="both"/>
        <w:rPr>
          <w:rFonts w:ascii="Amasis MT Pro" w:hAnsi="Amasis MT Pro" w:cs="Times New Roman"/>
          <w:sz w:val="24"/>
          <w:szCs w:val="24"/>
        </w:rPr>
      </w:pPr>
    </w:p>
    <w:p w14:paraId="397E0929" w14:textId="77777777" w:rsidR="002C2776" w:rsidRPr="00E547DF" w:rsidRDefault="002C2776" w:rsidP="0007469D">
      <w:pPr>
        <w:jc w:val="both"/>
        <w:rPr>
          <w:rFonts w:ascii="Amasis MT Pro" w:hAnsi="Amasis MT Pro" w:cs="Times New Roman"/>
          <w:sz w:val="24"/>
          <w:szCs w:val="24"/>
        </w:rPr>
      </w:pPr>
    </w:p>
    <w:p w14:paraId="0854FFD6" w14:textId="77777777" w:rsidR="002C2776" w:rsidRDefault="002C2776" w:rsidP="0007469D">
      <w:pPr>
        <w:jc w:val="both"/>
        <w:rPr>
          <w:rFonts w:ascii="Amasis MT Pro" w:hAnsi="Amasis MT Pro" w:cs="Times New Roman"/>
          <w:sz w:val="24"/>
          <w:szCs w:val="24"/>
        </w:rPr>
      </w:pPr>
    </w:p>
    <w:p w14:paraId="1D854881" w14:textId="77777777" w:rsidR="009C47A6" w:rsidRDefault="009C47A6" w:rsidP="0007469D">
      <w:pPr>
        <w:jc w:val="both"/>
        <w:rPr>
          <w:rFonts w:ascii="Amasis MT Pro" w:hAnsi="Amasis MT Pro" w:cs="Times New Roman"/>
          <w:sz w:val="24"/>
          <w:szCs w:val="24"/>
        </w:rPr>
      </w:pPr>
    </w:p>
    <w:p w14:paraId="039A8132" w14:textId="77777777" w:rsidR="009C47A6" w:rsidRDefault="009C47A6" w:rsidP="0007469D">
      <w:pPr>
        <w:jc w:val="both"/>
        <w:rPr>
          <w:rFonts w:ascii="Amasis MT Pro" w:hAnsi="Amasis MT Pro" w:cs="Times New Roman"/>
          <w:sz w:val="24"/>
          <w:szCs w:val="24"/>
        </w:rPr>
      </w:pPr>
    </w:p>
    <w:p w14:paraId="130E951E" w14:textId="77777777" w:rsidR="009C47A6" w:rsidRDefault="009C47A6" w:rsidP="0007469D">
      <w:pPr>
        <w:jc w:val="both"/>
        <w:rPr>
          <w:rFonts w:ascii="Amasis MT Pro" w:hAnsi="Amasis MT Pro" w:cs="Times New Roman"/>
          <w:sz w:val="24"/>
          <w:szCs w:val="24"/>
        </w:rPr>
      </w:pPr>
    </w:p>
    <w:p w14:paraId="65F1FC3F" w14:textId="77777777" w:rsidR="009C47A6" w:rsidRDefault="009C47A6" w:rsidP="0007469D">
      <w:pPr>
        <w:jc w:val="both"/>
        <w:rPr>
          <w:rFonts w:ascii="Amasis MT Pro" w:hAnsi="Amasis MT Pro" w:cs="Times New Roman"/>
          <w:sz w:val="24"/>
          <w:szCs w:val="24"/>
        </w:rPr>
      </w:pPr>
    </w:p>
    <w:p w14:paraId="7CFCAD8B" w14:textId="77777777" w:rsidR="009C47A6" w:rsidRDefault="009C47A6" w:rsidP="0007469D">
      <w:pPr>
        <w:jc w:val="both"/>
        <w:rPr>
          <w:rFonts w:ascii="Amasis MT Pro" w:hAnsi="Amasis MT Pro" w:cs="Times New Roman"/>
          <w:sz w:val="24"/>
          <w:szCs w:val="24"/>
        </w:rPr>
      </w:pPr>
    </w:p>
    <w:p w14:paraId="39ADE450" w14:textId="77777777" w:rsidR="009C47A6" w:rsidRPr="00E547DF" w:rsidRDefault="009C47A6" w:rsidP="0007469D">
      <w:pPr>
        <w:jc w:val="both"/>
        <w:rPr>
          <w:rFonts w:ascii="Amasis MT Pro" w:hAnsi="Amasis MT Pro" w:cs="Times New Roman"/>
          <w:sz w:val="24"/>
          <w:szCs w:val="24"/>
        </w:rPr>
      </w:pPr>
    </w:p>
    <w:p w14:paraId="185881FF" w14:textId="77777777" w:rsidR="002C2776" w:rsidRPr="00E547DF" w:rsidRDefault="002C2776" w:rsidP="0007469D">
      <w:pPr>
        <w:jc w:val="both"/>
        <w:rPr>
          <w:rFonts w:ascii="Amasis MT Pro" w:hAnsi="Amasis MT Pro" w:cs="Times New Roman"/>
          <w:sz w:val="24"/>
          <w:szCs w:val="24"/>
        </w:rPr>
      </w:pPr>
    </w:p>
    <w:p w14:paraId="0B92BA76" w14:textId="77777777" w:rsidR="002C2776" w:rsidRDefault="002C2776" w:rsidP="0007469D">
      <w:pPr>
        <w:jc w:val="both"/>
        <w:rPr>
          <w:rFonts w:ascii="Amasis MT Pro" w:hAnsi="Amasis MT Pro" w:cs="Times New Roman"/>
          <w:sz w:val="24"/>
          <w:szCs w:val="24"/>
        </w:rPr>
      </w:pPr>
    </w:p>
    <w:p w14:paraId="7587F0EB" w14:textId="77777777" w:rsidR="002607F7" w:rsidRPr="00E547DF" w:rsidRDefault="002607F7" w:rsidP="0007469D">
      <w:pPr>
        <w:jc w:val="both"/>
        <w:rPr>
          <w:rFonts w:ascii="Amasis MT Pro" w:hAnsi="Amasis MT Pro" w:cs="Times New Roman"/>
          <w:sz w:val="24"/>
          <w:szCs w:val="24"/>
        </w:rPr>
      </w:pPr>
    </w:p>
    <w:p w14:paraId="389C77E8" w14:textId="32722038" w:rsidR="00E96E3E" w:rsidRPr="00E547DF" w:rsidRDefault="00F60C3E" w:rsidP="002607F7">
      <w:pPr>
        <w:pStyle w:val="Ttulo1"/>
        <w:numPr>
          <w:ilvl w:val="0"/>
          <w:numId w:val="4"/>
        </w:numPr>
        <w:spacing w:before="0" w:after="0" w:line="360" w:lineRule="auto"/>
        <w:ind w:left="426" w:hanging="437"/>
        <w:jc w:val="both"/>
        <w:rPr>
          <w:rFonts w:ascii="Amasis MT Pro" w:hAnsi="Amasis MT Pro" w:cs="Times New Roman"/>
          <w:b/>
          <w:bCs/>
          <w:color w:val="002060"/>
          <w:sz w:val="24"/>
          <w:szCs w:val="24"/>
          <w:lang w:val="es-GT"/>
        </w:rPr>
      </w:pPr>
      <w:bookmarkStart w:id="5" w:name="_Toc239930414"/>
      <w:r w:rsidRPr="00E547DF">
        <w:rPr>
          <w:rFonts w:ascii="Amasis MT Pro" w:hAnsi="Amasis MT Pro" w:cs="Times New Roman"/>
          <w:b/>
          <w:bCs/>
          <w:color w:val="002060"/>
          <w:sz w:val="24"/>
          <w:szCs w:val="24"/>
          <w:lang w:val="es-GT"/>
        </w:rPr>
        <w:lastRenderedPageBreak/>
        <w:t>Marco Estratégico Institucional</w:t>
      </w:r>
      <w:bookmarkEnd w:id="5"/>
    </w:p>
    <w:p w14:paraId="16D25EBC" w14:textId="74C97487" w:rsidR="005136C1" w:rsidRPr="002607F7" w:rsidRDefault="005136C1" w:rsidP="002607F7">
      <w:pPr>
        <w:pStyle w:val="Prrafodelista"/>
        <w:ind w:left="426"/>
        <w:jc w:val="both"/>
        <w:rPr>
          <w:rFonts w:ascii="Amasis MT Pro" w:hAnsi="Amasis MT Pro"/>
          <w:color w:val="000000" w:themeColor="text1"/>
          <w:sz w:val="24"/>
          <w:szCs w:val="24"/>
        </w:rPr>
      </w:pPr>
      <w:r w:rsidRPr="002607F7">
        <w:rPr>
          <w:rFonts w:ascii="Amasis MT Pro" w:hAnsi="Amasis MT Pro" w:cs="Times New Roman"/>
          <w:color w:val="000000" w:themeColor="text1"/>
          <w:sz w:val="24"/>
          <w:szCs w:val="24"/>
        </w:rPr>
        <w:t xml:space="preserve">Desde este marco, la Comisión </w:t>
      </w:r>
      <w:r w:rsidR="00624977" w:rsidRPr="002607F7">
        <w:rPr>
          <w:rFonts w:ascii="Amasis MT Pro" w:hAnsi="Amasis MT Pro" w:cs="Times New Roman"/>
          <w:color w:val="000000" w:themeColor="text1"/>
          <w:sz w:val="24"/>
          <w:szCs w:val="24"/>
        </w:rPr>
        <w:t xml:space="preserve">GAE </w:t>
      </w:r>
      <w:r w:rsidRPr="002607F7">
        <w:rPr>
          <w:rFonts w:ascii="Amasis MT Pro" w:hAnsi="Amasis MT Pro" w:cs="Times New Roman"/>
          <w:color w:val="000000" w:themeColor="text1"/>
          <w:sz w:val="24"/>
          <w:szCs w:val="24"/>
        </w:rPr>
        <w:t>orienta sus esfuerzos al fortalecimiento institucional, la transformación de la gestión pública y la incorporación estratégica de la tecnología e innovación, promoviendo condiciones para una administración pública más efectiva, transparente, participativa y cercana a la ciudadanía.</w:t>
      </w:r>
      <w:r w:rsidRPr="002607F7">
        <w:rPr>
          <w:rFonts w:ascii="Amasis MT Pro" w:hAnsi="Amasis MT Pro"/>
          <w:color w:val="000000" w:themeColor="text1"/>
          <w:sz w:val="24"/>
          <w:szCs w:val="24"/>
        </w:rPr>
        <w:t xml:space="preserve"> </w:t>
      </w:r>
    </w:p>
    <w:p w14:paraId="6675D130" w14:textId="77777777" w:rsidR="005136C1" w:rsidRPr="00E547DF" w:rsidRDefault="005136C1" w:rsidP="005136C1">
      <w:pPr>
        <w:pStyle w:val="Prrafodelista"/>
        <w:ind w:left="426"/>
        <w:jc w:val="both"/>
        <w:rPr>
          <w:rFonts w:ascii="Amasis MT Pro" w:hAnsi="Amasis MT Pro"/>
          <w:color w:val="00B0F0"/>
          <w:sz w:val="24"/>
          <w:szCs w:val="24"/>
        </w:rPr>
      </w:pPr>
    </w:p>
    <w:p w14:paraId="69679A68" w14:textId="42E3C030" w:rsidR="00F60C3E" w:rsidRPr="00E547DF" w:rsidRDefault="00F60C3E" w:rsidP="0094234D">
      <w:pPr>
        <w:ind w:firstLine="426"/>
        <w:jc w:val="both"/>
        <w:rPr>
          <w:rFonts w:ascii="Amasis MT Pro" w:hAnsi="Amasis MT Pro" w:cs="Times New Roman"/>
          <w:b/>
          <w:bCs/>
          <w:color w:val="002060"/>
          <w:sz w:val="24"/>
          <w:szCs w:val="24"/>
          <w:lang w:val="es-ES"/>
        </w:rPr>
      </w:pPr>
      <w:r w:rsidRPr="00E547DF">
        <w:rPr>
          <w:rFonts w:ascii="Amasis MT Pro" w:hAnsi="Amasis MT Pro" w:cs="Times New Roman"/>
          <w:b/>
          <w:bCs/>
          <w:color w:val="002060"/>
          <w:sz w:val="24"/>
          <w:szCs w:val="24"/>
          <w:lang w:val="es-ES"/>
        </w:rPr>
        <w:t>Misión</w:t>
      </w:r>
    </w:p>
    <w:p w14:paraId="469B7CBF" w14:textId="22E34CD1" w:rsidR="00F60C3E" w:rsidRPr="00E547DF" w:rsidRDefault="00526463" w:rsidP="0094234D">
      <w:pPr>
        <w:pStyle w:val="Prrafodelista"/>
        <w:ind w:left="708"/>
        <w:jc w:val="both"/>
        <w:rPr>
          <w:rFonts w:ascii="Amasis MT Pro" w:hAnsi="Amasis MT Pro" w:cs="Times New Roman"/>
          <w:sz w:val="24"/>
          <w:szCs w:val="24"/>
        </w:rPr>
      </w:pPr>
      <w:r w:rsidRPr="00E547DF">
        <w:rPr>
          <w:rFonts w:ascii="Amasis MT Pro" w:hAnsi="Amasis MT Pro" w:cs="Times New Roman"/>
          <w:sz w:val="24"/>
          <w:szCs w:val="24"/>
        </w:rPr>
        <w:t>“</w:t>
      </w:r>
      <w:r w:rsidR="00F60C3E" w:rsidRPr="00E547DF">
        <w:rPr>
          <w:rFonts w:ascii="Amasis MT Pro" w:hAnsi="Amasis MT Pro" w:cs="Times New Roman"/>
          <w:sz w:val="24"/>
          <w:szCs w:val="24"/>
        </w:rPr>
        <w:t>Somos una Comisión Presidencial que busca a través de la integridad, impulsar la transparencia e innovación en el Organismo Ejecutivo, mediante una efectiva articulación interinstitucional, para la implementación de instrumentos nacionales e internacionales en materia de gobierno abierto, electrónico y la simplificación de trámites administrativos, bajo los principios de solidaridad, transparencia, probidad, eficacia, eficiencia, descentralización y participación ciudadana”.</w:t>
      </w:r>
    </w:p>
    <w:p w14:paraId="560D739E" w14:textId="0506B0FE" w:rsidR="00F60C3E" w:rsidRPr="00E547DF" w:rsidRDefault="00526463" w:rsidP="0094234D">
      <w:pPr>
        <w:jc w:val="both"/>
        <w:rPr>
          <w:rFonts w:ascii="Amasis MT Pro" w:hAnsi="Amasis MT Pro" w:cs="Times New Roman"/>
          <w:sz w:val="24"/>
          <w:szCs w:val="24"/>
          <w:lang w:val="es-ES"/>
        </w:rPr>
      </w:pPr>
      <w:r w:rsidRPr="00E547DF">
        <w:rPr>
          <w:rFonts w:ascii="Amasis MT Pro" w:hAnsi="Amasis MT Pro" w:cs="Times New Roman"/>
          <w:sz w:val="24"/>
          <w:szCs w:val="24"/>
          <w:lang w:val="es-ES"/>
        </w:rPr>
        <w:t xml:space="preserve"> </w:t>
      </w:r>
    </w:p>
    <w:p w14:paraId="5D195222" w14:textId="1BA214F0" w:rsidR="00F60C3E" w:rsidRPr="00E547DF" w:rsidRDefault="00F60C3E" w:rsidP="0094234D">
      <w:pPr>
        <w:ind w:firstLine="426"/>
        <w:jc w:val="both"/>
        <w:rPr>
          <w:rFonts w:ascii="Amasis MT Pro" w:hAnsi="Amasis MT Pro" w:cs="Times New Roman"/>
          <w:b/>
          <w:bCs/>
          <w:color w:val="002060"/>
          <w:sz w:val="24"/>
          <w:szCs w:val="24"/>
          <w:lang w:val="es-ES"/>
        </w:rPr>
      </w:pPr>
      <w:r w:rsidRPr="00E547DF">
        <w:rPr>
          <w:rFonts w:ascii="Amasis MT Pro" w:hAnsi="Amasis MT Pro" w:cs="Times New Roman"/>
          <w:b/>
          <w:bCs/>
          <w:color w:val="002060"/>
          <w:sz w:val="24"/>
          <w:szCs w:val="24"/>
          <w:lang w:val="es-ES"/>
        </w:rPr>
        <w:t>Visión</w:t>
      </w:r>
    </w:p>
    <w:p w14:paraId="2F70C51C" w14:textId="77777777" w:rsidR="00F60C3E" w:rsidRPr="00E547DF" w:rsidRDefault="00F60C3E" w:rsidP="0094234D">
      <w:pPr>
        <w:pStyle w:val="Prrafodelista"/>
        <w:ind w:left="708"/>
        <w:jc w:val="both"/>
        <w:rPr>
          <w:rFonts w:ascii="Amasis MT Pro" w:hAnsi="Amasis MT Pro" w:cs="Times New Roman"/>
          <w:sz w:val="24"/>
          <w:szCs w:val="24"/>
        </w:rPr>
      </w:pPr>
      <w:r w:rsidRPr="00E547DF">
        <w:rPr>
          <w:rFonts w:ascii="Amasis MT Pro" w:hAnsi="Amasis MT Pro" w:cs="Times New Roman"/>
          <w:sz w:val="24"/>
          <w:szCs w:val="24"/>
        </w:rPr>
        <w:t xml:space="preserve">“Al 2028 ser la institución líder que impulsa el gobierno abierto, electrónico y la simplificación de trámites administrativos, para coadyuvar a una cultura de transparencia en el Organismo Ejecutivo, gestión pública efectiva y rendición de cuentas, promoviendo la democracia participativa, a través de la innovación tecnológica y mejora continua”. </w:t>
      </w:r>
    </w:p>
    <w:p w14:paraId="4C1BC6A9" w14:textId="77777777" w:rsidR="006A7FBB" w:rsidRPr="00E547DF" w:rsidRDefault="006A7FBB" w:rsidP="0094234D">
      <w:pPr>
        <w:pStyle w:val="Prrafodelista"/>
        <w:ind w:left="708"/>
        <w:jc w:val="both"/>
        <w:rPr>
          <w:rFonts w:ascii="Amasis MT Pro" w:hAnsi="Amasis MT Pro" w:cs="Times New Roman"/>
          <w:sz w:val="24"/>
          <w:szCs w:val="24"/>
        </w:rPr>
      </w:pPr>
    </w:p>
    <w:p w14:paraId="276A559C" w14:textId="1475A6BD" w:rsidR="0021390C" w:rsidRPr="00E547DF" w:rsidRDefault="0021390C" w:rsidP="00386680">
      <w:pPr>
        <w:ind w:firstLine="426"/>
        <w:jc w:val="both"/>
        <w:rPr>
          <w:rFonts w:ascii="Amasis MT Pro" w:hAnsi="Amasis MT Pro" w:cs="Times New Roman"/>
          <w:b/>
          <w:bCs/>
          <w:color w:val="002060"/>
          <w:sz w:val="24"/>
          <w:szCs w:val="24"/>
          <w:lang w:val="es-ES"/>
        </w:rPr>
      </w:pPr>
      <w:r w:rsidRPr="00E547DF">
        <w:rPr>
          <w:rFonts w:ascii="Amasis MT Pro" w:hAnsi="Amasis MT Pro" w:cs="Times New Roman"/>
          <w:b/>
          <w:bCs/>
          <w:color w:val="002060"/>
          <w:sz w:val="24"/>
          <w:szCs w:val="24"/>
          <w:lang w:val="es-ES"/>
        </w:rPr>
        <w:t>Principios</w:t>
      </w:r>
    </w:p>
    <w:p w14:paraId="474378B0" w14:textId="77777777" w:rsidR="00F60C3E" w:rsidRPr="00E547DF" w:rsidRDefault="00F60C3E">
      <w:pPr>
        <w:pStyle w:val="Prrafodelista"/>
        <w:numPr>
          <w:ilvl w:val="0"/>
          <w:numId w:val="7"/>
        </w:numPr>
        <w:ind w:hanging="294"/>
        <w:jc w:val="both"/>
        <w:rPr>
          <w:rFonts w:ascii="Amasis MT Pro" w:hAnsi="Amasis MT Pro" w:cs="Times New Roman"/>
          <w:sz w:val="24"/>
          <w:szCs w:val="24"/>
        </w:rPr>
      </w:pPr>
      <w:r w:rsidRPr="00E547DF">
        <w:rPr>
          <w:rFonts w:ascii="Amasis MT Pro" w:hAnsi="Amasis MT Pro" w:cs="Times New Roman"/>
          <w:b/>
          <w:bCs/>
          <w:color w:val="002060"/>
          <w:sz w:val="24"/>
          <w:szCs w:val="24"/>
        </w:rPr>
        <w:t>Rendición de cuentas</w:t>
      </w:r>
      <w:r w:rsidRPr="00E547DF">
        <w:rPr>
          <w:rFonts w:ascii="Amasis MT Pro" w:hAnsi="Amasis MT Pro" w:cs="Times New Roman"/>
          <w:color w:val="002060"/>
          <w:sz w:val="24"/>
          <w:szCs w:val="24"/>
        </w:rPr>
        <w:t xml:space="preserve">: </w:t>
      </w:r>
      <w:r w:rsidRPr="00E547DF">
        <w:rPr>
          <w:rFonts w:ascii="Amasis MT Pro" w:hAnsi="Amasis MT Pro" w:cs="Times New Roman"/>
          <w:sz w:val="24"/>
          <w:szCs w:val="24"/>
        </w:rPr>
        <w:t>Aspecto fundamental para la gobernabilidad de los países, entendida como la capacidad de los gobiernos para usar eficazmente los recursos públicos en la satisfacción de las necesidades comunes.</w:t>
      </w:r>
    </w:p>
    <w:p w14:paraId="0279C6B1" w14:textId="77777777" w:rsidR="00F60C3E" w:rsidRPr="00E547DF" w:rsidRDefault="00F60C3E" w:rsidP="0094234D">
      <w:pPr>
        <w:pStyle w:val="Prrafodelista"/>
        <w:jc w:val="both"/>
        <w:rPr>
          <w:rFonts w:ascii="Amasis MT Pro" w:hAnsi="Amasis MT Pro" w:cs="Times New Roman"/>
          <w:sz w:val="24"/>
          <w:szCs w:val="24"/>
        </w:rPr>
      </w:pPr>
    </w:p>
    <w:p w14:paraId="14C8241C" w14:textId="77777777" w:rsidR="00F60C3E" w:rsidRPr="00E547DF" w:rsidRDefault="00F60C3E">
      <w:pPr>
        <w:pStyle w:val="Prrafodelista"/>
        <w:numPr>
          <w:ilvl w:val="0"/>
          <w:numId w:val="7"/>
        </w:numPr>
        <w:ind w:hanging="294"/>
        <w:jc w:val="both"/>
        <w:rPr>
          <w:rFonts w:ascii="Amasis MT Pro" w:hAnsi="Amasis MT Pro" w:cs="Times New Roman"/>
          <w:sz w:val="24"/>
          <w:szCs w:val="24"/>
        </w:rPr>
      </w:pPr>
      <w:r w:rsidRPr="00E547DF">
        <w:rPr>
          <w:rFonts w:ascii="Amasis MT Pro" w:hAnsi="Amasis MT Pro" w:cs="Times New Roman"/>
          <w:b/>
          <w:bCs/>
          <w:color w:val="002060"/>
          <w:sz w:val="24"/>
          <w:szCs w:val="24"/>
        </w:rPr>
        <w:t>Innovación:</w:t>
      </w:r>
      <w:r w:rsidRPr="00E547DF">
        <w:rPr>
          <w:rFonts w:ascii="Amasis MT Pro" w:hAnsi="Amasis MT Pro" w:cs="Times New Roman"/>
          <w:color w:val="002060"/>
          <w:sz w:val="24"/>
          <w:szCs w:val="24"/>
        </w:rPr>
        <w:t xml:space="preserve"> </w:t>
      </w:r>
      <w:r w:rsidRPr="00E547DF">
        <w:rPr>
          <w:rFonts w:ascii="Amasis MT Pro" w:hAnsi="Amasis MT Pro" w:cs="Times New Roman"/>
          <w:sz w:val="24"/>
          <w:szCs w:val="24"/>
        </w:rPr>
        <w:t>Transformación de conocimiento con valor agregado que debe generarse de manera constante y consistente en el tiempo, no siendo un hecho causal si no parte de la cultura de las organizaciones.</w:t>
      </w:r>
    </w:p>
    <w:p w14:paraId="5D1DF54D" w14:textId="77777777" w:rsidR="00F60C3E" w:rsidRPr="00E547DF" w:rsidRDefault="00F60C3E" w:rsidP="0094234D">
      <w:pPr>
        <w:pStyle w:val="Prrafodelista"/>
        <w:jc w:val="both"/>
        <w:rPr>
          <w:rFonts w:ascii="Amasis MT Pro" w:hAnsi="Amasis MT Pro" w:cs="Times New Roman"/>
          <w:sz w:val="24"/>
          <w:szCs w:val="24"/>
        </w:rPr>
      </w:pPr>
    </w:p>
    <w:p w14:paraId="6158857B" w14:textId="77777777" w:rsidR="00F60C3E" w:rsidRPr="00E547DF" w:rsidRDefault="00F60C3E">
      <w:pPr>
        <w:pStyle w:val="Prrafodelista"/>
        <w:numPr>
          <w:ilvl w:val="0"/>
          <w:numId w:val="7"/>
        </w:numPr>
        <w:ind w:hanging="294"/>
        <w:jc w:val="both"/>
        <w:rPr>
          <w:rFonts w:ascii="Amasis MT Pro" w:hAnsi="Amasis MT Pro" w:cs="Times New Roman"/>
          <w:sz w:val="24"/>
          <w:szCs w:val="24"/>
        </w:rPr>
      </w:pPr>
      <w:r w:rsidRPr="00E547DF">
        <w:rPr>
          <w:rFonts w:ascii="Amasis MT Pro" w:hAnsi="Amasis MT Pro" w:cs="Times New Roman"/>
          <w:b/>
          <w:bCs/>
          <w:color w:val="002060"/>
          <w:sz w:val="24"/>
          <w:szCs w:val="24"/>
        </w:rPr>
        <w:t>Participación ciudadana:</w:t>
      </w:r>
      <w:r w:rsidRPr="00E547DF">
        <w:rPr>
          <w:rFonts w:ascii="Amasis MT Pro" w:hAnsi="Amasis MT Pro" w:cs="Times New Roman"/>
          <w:color w:val="002060"/>
          <w:sz w:val="24"/>
          <w:szCs w:val="24"/>
        </w:rPr>
        <w:t xml:space="preserve"> </w:t>
      </w:r>
      <w:r w:rsidRPr="00E547DF">
        <w:rPr>
          <w:rFonts w:ascii="Amasis MT Pro" w:hAnsi="Amasis MT Pro" w:cs="Times New Roman"/>
          <w:sz w:val="24"/>
          <w:szCs w:val="24"/>
        </w:rPr>
        <w:t>Actividad de carácter individual o colectiva, dirigida a expresar y defender sus intereses, tomar parte en la administración de los asuntos comunes y en los centros de poder, tanto en la toma de decisiones como en el control de la acción gubernamental.</w:t>
      </w:r>
    </w:p>
    <w:p w14:paraId="1C0598DA" w14:textId="77777777" w:rsidR="00F60C3E" w:rsidRPr="00E547DF" w:rsidRDefault="00F60C3E" w:rsidP="0094234D">
      <w:pPr>
        <w:pStyle w:val="Prrafodelista"/>
        <w:jc w:val="both"/>
        <w:rPr>
          <w:rFonts w:ascii="Amasis MT Pro" w:hAnsi="Amasis MT Pro" w:cs="Times New Roman"/>
          <w:sz w:val="24"/>
          <w:szCs w:val="24"/>
        </w:rPr>
      </w:pPr>
    </w:p>
    <w:p w14:paraId="1DC59C85" w14:textId="77777777" w:rsidR="00F60C3E" w:rsidRPr="00E547DF" w:rsidRDefault="00F60C3E">
      <w:pPr>
        <w:pStyle w:val="Prrafodelista"/>
        <w:numPr>
          <w:ilvl w:val="0"/>
          <w:numId w:val="7"/>
        </w:numPr>
        <w:ind w:hanging="294"/>
        <w:jc w:val="both"/>
        <w:rPr>
          <w:rFonts w:ascii="Amasis MT Pro" w:hAnsi="Amasis MT Pro" w:cs="Times New Roman"/>
          <w:sz w:val="24"/>
          <w:szCs w:val="24"/>
        </w:rPr>
      </w:pPr>
      <w:r w:rsidRPr="00E547DF">
        <w:rPr>
          <w:rFonts w:ascii="Amasis MT Pro" w:hAnsi="Amasis MT Pro" w:cs="Times New Roman"/>
          <w:b/>
          <w:bCs/>
          <w:color w:val="002060"/>
          <w:sz w:val="24"/>
          <w:szCs w:val="24"/>
        </w:rPr>
        <w:t>Tecnología de la información:</w:t>
      </w:r>
      <w:r w:rsidRPr="00E547DF">
        <w:rPr>
          <w:rFonts w:ascii="Amasis MT Pro" w:hAnsi="Amasis MT Pro" w:cs="Times New Roman"/>
          <w:color w:val="002060"/>
          <w:sz w:val="24"/>
          <w:szCs w:val="24"/>
        </w:rPr>
        <w:t xml:space="preserve"> </w:t>
      </w:r>
      <w:r w:rsidRPr="00E547DF">
        <w:rPr>
          <w:rFonts w:ascii="Amasis MT Pro" w:hAnsi="Amasis MT Pro" w:cs="Times New Roman"/>
          <w:sz w:val="24"/>
          <w:szCs w:val="24"/>
        </w:rPr>
        <w:t xml:space="preserve">Proceso de información que se aplica en la adquisición, procesamiento, almacenamiento y diseminación de información, cuyo </w:t>
      </w:r>
      <w:r w:rsidRPr="00E547DF">
        <w:rPr>
          <w:rFonts w:ascii="Amasis MT Pro" w:hAnsi="Amasis MT Pro" w:cs="Times New Roman"/>
          <w:sz w:val="24"/>
          <w:szCs w:val="24"/>
        </w:rPr>
        <w:lastRenderedPageBreak/>
        <w:t>propósito es el manejo y tratamiento de datos o conocimientos, registrados o transportados sobre soportes físicos de muy diversos tipos.</w:t>
      </w:r>
    </w:p>
    <w:p w14:paraId="41124C12" w14:textId="77777777" w:rsidR="00F60C3E" w:rsidRPr="00E547DF" w:rsidRDefault="00F60C3E" w:rsidP="0094234D">
      <w:pPr>
        <w:pStyle w:val="Prrafodelista"/>
        <w:jc w:val="both"/>
        <w:rPr>
          <w:rFonts w:ascii="Amasis MT Pro" w:hAnsi="Amasis MT Pro" w:cs="Times New Roman"/>
          <w:sz w:val="24"/>
          <w:szCs w:val="24"/>
          <w:lang w:val="es-ES"/>
        </w:rPr>
      </w:pPr>
    </w:p>
    <w:p w14:paraId="75FD1964" w14:textId="5063041D" w:rsidR="00F60C3E" w:rsidRPr="00E547DF" w:rsidRDefault="00F60C3E" w:rsidP="00DD1350">
      <w:pPr>
        <w:ind w:firstLine="426"/>
        <w:jc w:val="both"/>
        <w:rPr>
          <w:rFonts w:ascii="Amasis MT Pro" w:hAnsi="Amasis MT Pro" w:cs="Times New Roman"/>
          <w:b/>
          <w:bCs/>
          <w:color w:val="002060"/>
          <w:sz w:val="24"/>
          <w:szCs w:val="24"/>
          <w:lang w:val="es-ES"/>
        </w:rPr>
      </w:pPr>
      <w:r w:rsidRPr="00E547DF">
        <w:rPr>
          <w:rFonts w:ascii="Amasis MT Pro" w:hAnsi="Amasis MT Pro" w:cs="Times New Roman"/>
          <w:b/>
          <w:bCs/>
          <w:color w:val="002060"/>
          <w:sz w:val="24"/>
          <w:szCs w:val="24"/>
          <w:lang w:val="es-ES"/>
        </w:rPr>
        <w:t>Valores</w:t>
      </w:r>
    </w:p>
    <w:p w14:paraId="09C3FCC7" w14:textId="77777777" w:rsidR="00F60C3E" w:rsidRPr="00E547DF" w:rsidRDefault="00F60C3E">
      <w:pPr>
        <w:pStyle w:val="Prrafodelista"/>
        <w:numPr>
          <w:ilvl w:val="0"/>
          <w:numId w:val="7"/>
        </w:numPr>
        <w:ind w:hanging="294"/>
        <w:jc w:val="both"/>
        <w:rPr>
          <w:rFonts w:ascii="Amasis MT Pro" w:hAnsi="Amasis MT Pro" w:cs="Times New Roman"/>
          <w:b/>
          <w:bCs/>
          <w:color w:val="000000"/>
          <w:sz w:val="24"/>
          <w:szCs w:val="24"/>
        </w:rPr>
      </w:pPr>
      <w:r w:rsidRPr="00E547DF">
        <w:rPr>
          <w:rFonts w:ascii="Amasis MT Pro" w:hAnsi="Amasis MT Pro" w:cs="Times New Roman"/>
          <w:b/>
          <w:bCs/>
          <w:color w:val="002060"/>
          <w:sz w:val="24"/>
          <w:szCs w:val="24"/>
        </w:rPr>
        <w:t xml:space="preserve">Transparencia: </w:t>
      </w:r>
      <w:r w:rsidRPr="00E547DF">
        <w:rPr>
          <w:rFonts w:ascii="Amasis MT Pro" w:hAnsi="Amasis MT Pro" w:cs="Times New Roman"/>
          <w:color w:val="000000"/>
          <w:sz w:val="24"/>
          <w:szCs w:val="24"/>
        </w:rPr>
        <w:t xml:space="preserve">Permitirá que se entienda claramente el mensaje que les estamos enviando con nuestros planteamientos y acciones, sin ocultar nada, respetando las disposiciones internas con apego a las normas específicas. </w:t>
      </w:r>
    </w:p>
    <w:p w14:paraId="3EC5240D" w14:textId="77777777" w:rsidR="00F60C3E" w:rsidRPr="00E547DF" w:rsidRDefault="00F60C3E" w:rsidP="00241015">
      <w:pPr>
        <w:pStyle w:val="Prrafodelista"/>
        <w:ind w:left="1288"/>
        <w:jc w:val="both"/>
        <w:rPr>
          <w:rFonts w:ascii="Amasis MT Pro" w:hAnsi="Amasis MT Pro" w:cs="Times New Roman"/>
          <w:b/>
          <w:bCs/>
          <w:color w:val="000000"/>
          <w:sz w:val="24"/>
          <w:szCs w:val="24"/>
        </w:rPr>
      </w:pPr>
    </w:p>
    <w:p w14:paraId="2C04E4AF" w14:textId="77777777" w:rsidR="00F60C3E" w:rsidRPr="00E547DF" w:rsidRDefault="00F60C3E">
      <w:pPr>
        <w:pStyle w:val="Prrafodelista"/>
        <w:numPr>
          <w:ilvl w:val="0"/>
          <w:numId w:val="7"/>
        </w:numPr>
        <w:ind w:hanging="294"/>
        <w:jc w:val="both"/>
        <w:rPr>
          <w:rFonts w:ascii="Amasis MT Pro" w:hAnsi="Amasis MT Pro" w:cs="Times New Roman"/>
          <w:b/>
          <w:bCs/>
          <w:color w:val="000000"/>
          <w:sz w:val="24"/>
          <w:szCs w:val="24"/>
        </w:rPr>
      </w:pPr>
      <w:r w:rsidRPr="00E547DF">
        <w:rPr>
          <w:rFonts w:ascii="Amasis MT Pro" w:hAnsi="Amasis MT Pro" w:cs="Times New Roman"/>
          <w:b/>
          <w:bCs/>
          <w:color w:val="002060"/>
          <w:sz w:val="24"/>
          <w:szCs w:val="24"/>
        </w:rPr>
        <w:t xml:space="preserve">Integridad: </w:t>
      </w:r>
      <w:r w:rsidRPr="00E547DF">
        <w:rPr>
          <w:rFonts w:ascii="Amasis MT Pro" w:hAnsi="Amasis MT Pro" w:cs="Times New Roman"/>
          <w:color w:val="000000"/>
          <w:sz w:val="24"/>
          <w:szCs w:val="24"/>
        </w:rPr>
        <w:t xml:space="preserve">Cualidad de actuar adecuadamente en todas las circunstancias, con el propósito de mejorar el entorno y con orientación hacia el bien y la construcción de la familia y la sociedad. </w:t>
      </w:r>
    </w:p>
    <w:p w14:paraId="52C5DEDF" w14:textId="77777777" w:rsidR="00F60C3E" w:rsidRPr="00E547DF" w:rsidRDefault="00F60C3E" w:rsidP="00241015">
      <w:pPr>
        <w:pStyle w:val="Prrafodelista"/>
        <w:ind w:left="1288" w:hanging="360"/>
        <w:jc w:val="both"/>
        <w:rPr>
          <w:rFonts w:ascii="Amasis MT Pro" w:hAnsi="Amasis MT Pro" w:cs="Times New Roman"/>
          <w:color w:val="000000"/>
          <w:sz w:val="24"/>
          <w:szCs w:val="24"/>
        </w:rPr>
      </w:pPr>
    </w:p>
    <w:p w14:paraId="0C03EDED" w14:textId="77777777" w:rsidR="00F60C3E" w:rsidRPr="00E547DF" w:rsidRDefault="00F60C3E">
      <w:pPr>
        <w:pStyle w:val="Prrafodelista"/>
        <w:numPr>
          <w:ilvl w:val="0"/>
          <w:numId w:val="7"/>
        </w:numPr>
        <w:ind w:hanging="294"/>
        <w:jc w:val="both"/>
        <w:rPr>
          <w:rFonts w:ascii="Amasis MT Pro" w:hAnsi="Amasis MT Pro" w:cs="Times New Roman"/>
          <w:color w:val="000000"/>
          <w:sz w:val="24"/>
          <w:szCs w:val="24"/>
        </w:rPr>
      </w:pPr>
      <w:r w:rsidRPr="00E547DF">
        <w:rPr>
          <w:rFonts w:ascii="Amasis MT Pro" w:hAnsi="Amasis MT Pro" w:cs="Times New Roman"/>
          <w:b/>
          <w:bCs/>
          <w:color w:val="002060"/>
          <w:sz w:val="24"/>
          <w:szCs w:val="24"/>
        </w:rPr>
        <w:t>Honradez:</w:t>
      </w:r>
      <w:r w:rsidRPr="00E547DF">
        <w:rPr>
          <w:rFonts w:ascii="Amasis MT Pro" w:hAnsi="Amasis MT Pro" w:cs="Times New Roman"/>
          <w:color w:val="002060"/>
          <w:sz w:val="24"/>
          <w:szCs w:val="24"/>
        </w:rPr>
        <w:t xml:space="preserve"> </w:t>
      </w:r>
      <w:r w:rsidRPr="00E547DF">
        <w:rPr>
          <w:rFonts w:ascii="Amasis MT Pro" w:hAnsi="Amasis MT Pro" w:cs="Times New Roman"/>
          <w:color w:val="000000"/>
          <w:sz w:val="24"/>
          <w:szCs w:val="24"/>
        </w:rPr>
        <w:t xml:space="preserve">Cualidad que define a la persona para actuar adecuadamente en todo momento, en el desempeño de sus actividades. </w:t>
      </w:r>
    </w:p>
    <w:p w14:paraId="0DCB5991" w14:textId="77777777" w:rsidR="00F60C3E" w:rsidRPr="00E547DF" w:rsidRDefault="00F60C3E" w:rsidP="00241015">
      <w:pPr>
        <w:pStyle w:val="Prrafodelista"/>
        <w:ind w:left="1288" w:hanging="360"/>
        <w:jc w:val="both"/>
        <w:rPr>
          <w:rFonts w:ascii="Amasis MT Pro" w:hAnsi="Amasis MT Pro" w:cs="Times New Roman"/>
          <w:color w:val="000000"/>
          <w:sz w:val="24"/>
          <w:szCs w:val="24"/>
        </w:rPr>
      </w:pPr>
    </w:p>
    <w:p w14:paraId="4D37D98E" w14:textId="77777777" w:rsidR="00F60C3E" w:rsidRPr="00E547DF" w:rsidRDefault="00F60C3E">
      <w:pPr>
        <w:pStyle w:val="Prrafodelista"/>
        <w:numPr>
          <w:ilvl w:val="0"/>
          <w:numId w:val="7"/>
        </w:numPr>
        <w:ind w:hanging="294"/>
        <w:jc w:val="both"/>
        <w:rPr>
          <w:rFonts w:ascii="Amasis MT Pro" w:hAnsi="Amasis MT Pro" w:cs="Times New Roman"/>
          <w:b/>
          <w:bCs/>
          <w:color w:val="000000"/>
          <w:sz w:val="24"/>
          <w:szCs w:val="24"/>
        </w:rPr>
      </w:pPr>
      <w:r w:rsidRPr="00E547DF">
        <w:rPr>
          <w:rFonts w:ascii="Amasis MT Pro" w:hAnsi="Amasis MT Pro" w:cs="Times New Roman"/>
          <w:b/>
          <w:bCs/>
          <w:color w:val="002060"/>
          <w:sz w:val="24"/>
          <w:szCs w:val="24"/>
        </w:rPr>
        <w:t xml:space="preserve">Identidad institucional: </w:t>
      </w:r>
      <w:r w:rsidRPr="00E547DF">
        <w:rPr>
          <w:rFonts w:ascii="Amasis MT Pro" w:hAnsi="Amasis MT Pro" w:cs="Times New Roman"/>
          <w:color w:val="000000"/>
          <w:sz w:val="24"/>
          <w:szCs w:val="24"/>
        </w:rPr>
        <w:t xml:space="preserve">En todas nuestras acciones manifestamos el sentido de pertenencia con la </w:t>
      </w:r>
      <w:r w:rsidRPr="00E547DF">
        <w:rPr>
          <w:rFonts w:ascii="Amasis MT Pro" w:hAnsi="Amasis MT Pro" w:cs="Times New Roman"/>
          <w:sz w:val="24"/>
          <w:szCs w:val="24"/>
        </w:rPr>
        <w:t xml:space="preserve">Comisión, </w:t>
      </w:r>
      <w:r w:rsidRPr="00E547DF">
        <w:rPr>
          <w:rFonts w:ascii="Amasis MT Pro" w:hAnsi="Amasis MT Pro" w:cs="Times New Roman"/>
          <w:color w:val="000000"/>
          <w:sz w:val="24"/>
          <w:szCs w:val="24"/>
        </w:rPr>
        <w:t>que se fundamenta en nuestra identificación con la institución, sus objetivos, los servicios que presta, y las personas a las que sirve.</w:t>
      </w:r>
    </w:p>
    <w:p w14:paraId="72A1FA2B" w14:textId="77777777" w:rsidR="00F60C3E" w:rsidRPr="00E547DF" w:rsidRDefault="00F60C3E" w:rsidP="00241015">
      <w:pPr>
        <w:pStyle w:val="Prrafodelista"/>
        <w:ind w:left="1288" w:hanging="360"/>
        <w:jc w:val="both"/>
        <w:rPr>
          <w:rFonts w:ascii="Amasis MT Pro" w:hAnsi="Amasis MT Pro" w:cs="Times New Roman"/>
          <w:b/>
          <w:bCs/>
          <w:color w:val="000000"/>
          <w:sz w:val="24"/>
          <w:szCs w:val="24"/>
        </w:rPr>
      </w:pPr>
    </w:p>
    <w:p w14:paraId="4B073ECE" w14:textId="77777777" w:rsidR="00F60C3E" w:rsidRPr="00E547DF" w:rsidRDefault="00F60C3E">
      <w:pPr>
        <w:pStyle w:val="Prrafodelista"/>
        <w:numPr>
          <w:ilvl w:val="0"/>
          <w:numId w:val="7"/>
        </w:numPr>
        <w:ind w:hanging="294"/>
        <w:jc w:val="both"/>
        <w:rPr>
          <w:rFonts w:ascii="Amasis MT Pro" w:hAnsi="Amasis MT Pro" w:cs="Times New Roman"/>
          <w:b/>
          <w:bCs/>
          <w:color w:val="000000"/>
          <w:sz w:val="24"/>
          <w:szCs w:val="24"/>
        </w:rPr>
      </w:pPr>
      <w:r w:rsidRPr="00E547DF">
        <w:rPr>
          <w:rFonts w:ascii="Amasis MT Pro" w:hAnsi="Amasis MT Pro" w:cs="Times New Roman"/>
          <w:b/>
          <w:bCs/>
          <w:color w:val="002060"/>
          <w:sz w:val="24"/>
          <w:szCs w:val="24"/>
        </w:rPr>
        <w:t xml:space="preserve">Trabajo en equipo: </w:t>
      </w:r>
      <w:r w:rsidRPr="00E547DF">
        <w:rPr>
          <w:rFonts w:ascii="Amasis MT Pro" w:hAnsi="Amasis MT Pro" w:cs="Times New Roman"/>
          <w:color w:val="000000"/>
          <w:sz w:val="24"/>
          <w:szCs w:val="24"/>
        </w:rPr>
        <w:t>Tenemos objetivos comunes y nuestras relaciones de trabajo se basan en la confianza, el respeto mutuo, la comunicación efectiva y la cooperación.</w:t>
      </w:r>
    </w:p>
    <w:p w14:paraId="70012FFD" w14:textId="77777777" w:rsidR="00F60C3E" w:rsidRPr="00E547DF" w:rsidRDefault="00F60C3E" w:rsidP="00241015">
      <w:pPr>
        <w:pStyle w:val="Prrafodelista"/>
        <w:ind w:left="1288"/>
        <w:jc w:val="both"/>
        <w:rPr>
          <w:rFonts w:ascii="Amasis MT Pro" w:hAnsi="Amasis MT Pro" w:cs="Times New Roman"/>
          <w:b/>
          <w:bCs/>
          <w:color w:val="000000"/>
          <w:sz w:val="24"/>
          <w:szCs w:val="24"/>
        </w:rPr>
      </w:pPr>
    </w:p>
    <w:p w14:paraId="789ADDDD" w14:textId="77777777" w:rsidR="00F60C3E" w:rsidRPr="00E547DF" w:rsidRDefault="00F60C3E">
      <w:pPr>
        <w:pStyle w:val="Prrafodelista"/>
        <w:numPr>
          <w:ilvl w:val="0"/>
          <w:numId w:val="7"/>
        </w:numPr>
        <w:ind w:hanging="294"/>
        <w:jc w:val="both"/>
        <w:rPr>
          <w:rFonts w:ascii="Amasis MT Pro" w:hAnsi="Amasis MT Pro" w:cs="Times New Roman"/>
          <w:b/>
          <w:bCs/>
          <w:color w:val="000000"/>
          <w:sz w:val="24"/>
          <w:szCs w:val="24"/>
        </w:rPr>
      </w:pPr>
      <w:r w:rsidRPr="00E547DF">
        <w:rPr>
          <w:rFonts w:ascii="Amasis MT Pro" w:hAnsi="Amasis MT Pro" w:cs="Times New Roman"/>
          <w:b/>
          <w:bCs/>
          <w:color w:val="002060"/>
          <w:sz w:val="24"/>
          <w:szCs w:val="24"/>
        </w:rPr>
        <w:t xml:space="preserve">Respeto: </w:t>
      </w:r>
      <w:r w:rsidRPr="00E547DF">
        <w:rPr>
          <w:rFonts w:ascii="Amasis MT Pro" w:hAnsi="Amasis MT Pro" w:cs="Times New Roman"/>
          <w:color w:val="000000"/>
          <w:sz w:val="24"/>
          <w:szCs w:val="24"/>
        </w:rPr>
        <w:t xml:space="preserve">Garantía de transparencia para crear un ambiente de seguridad, bajo una condición natural e intrínseca de forma cotidiana por parte del ser humano. </w:t>
      </w:r>
    </w:p>
    <w:p w14:paraId="683E6949" w14:textId="77777777" w:rsidR="00F60C3E" w:rsidRPr="00E547DF" w:rsidRDefault="00F60C3E" w:rsidP="00241015">
      <w:pPr>
        <w:pStyle w:val="Prrafodelista"/>
        <w:ind w:left="1288"/>
        <w:jc w:val="both"/>
        <w:rPr>
          <w:rFonts w:ascii="Amasis MT Pro" w:hAnsi="Amasis MT Pro" w:cs="Times New Roman"/>
          <w:b/>
          <w:bCs/>
          <w:color w:val="000000"/>
          <w:sz w:val="24"/>
          <w:szCs w:val="24"/>
        </w:rPr>
      </w:pPr>
    </w:p>
    <w:p w14:paraId="3D59F50E" w14:textId="77777777" w:rsidR="00F60C3E" w:rsidRPr="00E547DF" w:rsidRDefault="00F60C3E">
      <w:pPr>
        <w:pStyle w:val="Prrafodelista"/>
        <w:numPr>
          <w:ilvl w:val="0"/>
          <w:numId w:val="7"/>
        </w:numPr>
        <w:ind w:hanging="294"/>
        <w:jc w:val="both"/>
        <w:rPr>
          <w:rFonts w:ascii="Amasis MT Pro" w:hAnsi="Amasis MT Pro"/>
          <w:color w:val="000000"/>
          <w:sz w:val="24"/>
          <w:szCs w:val="24"/>
        </w:rPr>
      </w:pPr>
      <w:r w:rsidRPr="00E547DF">
        <w:rPr>
          <w:rFonts w:ascii="Amasis MT Pro" w:hAnsi="Amasis MT Pro" w:cs="Times New Roman"/>
          <w:b/>
          <w:bCs/>
          <w:color w:val="002060"/>
          <w:sz w:val="24"/>
          <w:szCs w:val="24"/>
        </w:rPr>
        <w:t xml:space="preserve">Participación y diálogo: </w:t>
      </w:r>
      <w:r w:rsidRPr="00E547DF">
        <w:rPr>
          <w:rFonts w:ascii="Amasis MT Pro" w:hAnsi="Amasis MT Pro" w:cs="Times New Roman"/>
          <w:color w:val="000000"/>
          <w:sz w:val="24"/>
          <w:szCs w:val="24"/>
        </w:rPr>
        <w:t>Espacios de encuentros entre la sociedad civil y autoridades de la Comisión para fortalecer los procesos de transparencia</w:t>
      </w:r>
      <w:r w:rsidRPr="00E547DF">
        <w:rPr>
          <w:rFonts w:ascii="Amasis MT Pro" w:hAnsi="Amasis MT Pro"/>
          <w:color w:val="000000"/>
          <w:sz w:val="24"/>
          <w:szCs w:val="24"/>
        </w:rPr>
        <w:t xml:space="preserve">.  </w:t>
      </w:r>
    </w:p>
    <w:p w14:paraId="3F1AE444" w14:textId="77777777" w:rsidR="00F60C3E" w:rsidRPr="00E547DF" w:rsidRDefault="00F60C3E" w:rsidP="00F60C3E">
      <w:pPr>
        <w:jc w:val="both"/>
        <w:rPr>
          <w:rFonts w:ascii="Amasis MT Pro" w:hAnsi="Amasis MT Pro" w:cs="Times New Roman"/>
          <w:sz w:val="24"/>
          <w:szCs w:val="24"/>
          <w:lang w:val="es-ES"/>
        </w:rPr>
      </w:pPr>
    </w:p>
    <w:p w14:paraId="05B3D7CD" w14:textId="3D03CD4D" w:rsidR="00F60C3E" w:rsidRPr="00B87500" w:rsidRDefault="00F60C3E" w:rsidP="00845036">
      <w:pPr>
        <w:ind w:firstLine="426"/>
        <w:jc w:val="both"/>
        <w:rPr>
          <w:rFonts w:ascii="Amasis MT Pro" w:hAnsi="Amasis MT Pro" w:cs="Times New Roman"/>
          <w:b/>
          <w:bCs/>
          <w:color w:val="002060"/>
          <w:sz w:val="24"/>
          <w:szCs w:val="24"/>
        </w:rPr>
      </w:pPr>
      <w:r w:rsidRPr="00B87500">
        <w:rPr>
          <w:rFonts w:ascii="Amasis MT Pro" w:hAnsi="Amasis MT Pro" w:cs="Times New Roman"/>
          <w:b/>
          <w:bCs/>
          <w:color w:val="002060"/>
          <w:sz w:val="24"/>
          <w:szCs w:val="24"/>
        </w:rPr>
        <w:t>Objetivo General</w:t>
      </w:r>
    </w:p>
    <w:p w14:paraId="5F6A97CE" w14:textId="7E8ECCB7" w:rsidR="000B5A57" w:rsidRPr="00B87500" w:rsidRDefault="00F60C3E" w:rsidP="00845036">
      <w:pPr>
        <w:ind w:left="426"/>
        <w:jc w:val="both"/>
        <w:rPr>
          <w:rFonts w:ascii="Amasis MT Pro" w:hAnsi="Amasis MT Pro" w:cs="Times New Roman"/>
          <w:sz w:val="24"/>
          <w:szCs w:val="24"/>
        </w:rPr>
      </w:pPr>
      <w:r w:rsidRPr="00B87500">
        <w:rPr>
          <w:rFonts w:ascii="Amasis MT Pro" w:hAnsi="Amasis MT Pro" w:cs="Times New Roman"/>
          <w:sz w:val="24"/>
          <w:szCs w:val="24"/>
        </w:rPr>
        <w:t>Apoyar las acciones de los Ministerios y Dependencias del Organismo Ejecutivo, para coordinar la aplicación de medidas, compromisos y estrategias que se deriven de los instrumentos nacionales e internacionales, así como de políticas y planes de acción nacional en materia de gobierno abierto y electrónico.</w:t>
      </w:r>
    </w:p>
    <w:p w14:paraId="32186F2C" w14:textId="77777777" w:rsidR="00BA22C2" w:rsidRDefault="00BA22C2">
      <w:pPr>
        <w:rPr>
          <w:rFonts w:ascii="Amasis MT Pro" w:hAnsi="Amasis MT Pro" w:cs="Times New Roman"/>
          <w:sz w:val="24"/>
          <w:szCs w:val="24"/>
        </w:rPr>
      </w:pPr>
    </w:p>
    <w:p w14:paraId="7FDA95B9" w14:textId="77777777" w:rsidR="00BA22C2" w:rsidRDefault="00BA22C2">
      <w:pPr>
        <w:rPr>
          <w:rFonts w:ascii="Amasis MT Pro" w:hAnsi="Amasis MT Pro" w:cs="Times New Roman"/>
          <w:sz w:val="24"/>
          <w:szCs w:val="24"/>
        </w:rPr>
      </w:pPr>
    </w:p>
    <w:p w14:paraId="5D4EED74" w14:textId="77777777" w:rsidR="003F629F" w:rsidRDefault="003F629F" w:rsidP="003F629F">
      <w:pPr>
        <w:rPr>
          <w:rFonts w:ascii="Amasis MT Pro" w:hAnsi="Amasis MT Pro" w:cs="Times New Roman"/>
          <w:b/>
          <w:bCs/>
          <w:color w:val="FFFFFF" w:themeColor="background1"/>
          <w:sz w:val="56"/>
          <w:szCs w:val="56"/>
        </w:rPr>
      </w:pPr>
    </w:p>
    <w:p w14:paraId="4B510A0F" w14:textId="77777777" w:rsidR="003F629F" w:rsidRDefault="003F629F" w:rsidP="003F629F">
      <w:pPr>
        <w:rPr>
          <w:rFonts w:ascii="Amasis MT Pro" w:hAnsi="Amasis MT Pro" w:cs="Times New Roman"/>
          <w:b/>
          <w:bCs/>
          <w:color w:val="FFFFFF" w:themeColor="background1"/>
          <w:sz w:val="56"/>
          <w:szCs w:val="56"/>
        </w:rPr>
      </w:pPr>
    </w:p>
    <w:p w14:paraId="1D2CB673" w14:textId="77777777" w:rsidR="003F629F" w:rsidRDefault="003F629F" w:rsidP="003F629F">
      <w:pPr>
        <w:rPr>
          <w:rFonts w:ascii="Amasis MT Pro" w:hAnsi="Amasis MT Pro" w:cs="Times New Roman"/>
          <w:b/>
          <w:bCs/>
          <w:color w:val="FFFFFF" w:themeColor="background1"/>
          <w:sz w:val="56"/>
          <w:szCs w:val="56"/>
        </w:rPr>
      </w:pPr>
    </w:p>
    <w:p w14:paraId="1DBDA7B3" w14:textId="77777777" w:rsidR="003F629F" w:rsidRDefault="003F629F" w:rsidP="003F629F">
      <w:pPr>
        <w:rPr>
          <w:rFonts w:ascii="Amasis MT Pro" w:hAnsi="Amasis MT Pro" w:cs="Times New Roman"/>
          <w:b/>
          <w:bCs/>
          <w:color w:val="FFFFFF" w:themeColor="background1"/>
          <w:sz w:val="56"/>
          <w:szCs w:val="56"/>
        </w:rPr>
      </w:pPr>
    </w:p>
    <w:p w14:paraId="4D1A38F7" w14:textId="77777777" w:rsidR="003F629F" w:rsidRDefault="003F629F" w:rsidP="003F629F">
      <w:pPr>
        <w:rPr>
          <w:rFonts w:ascii="Amasis MT Pro" w:hAnsi="Amasis MT Pro" w:cs="Times New Roman"/>
          <w:b/>
          <w:bCs/>
          <w:color w:val="FFFFFF" w:themeColor="background1"/>
          <w:sz w:val="56"/>
          <w:szCs w:val="56"/>
        </w:rPr>
      </w:pPr>
    </w:p>
    <w:p w14:paraId="165CCBE6" w14:textId="77777777" w:rsidR="003F629F" w:rsidRDefault="003F629F" w:rsidP="003F629F">
      <w:pPr>
        <w:rPr>
          <w:rFonts w:ascii="Amasis MT Pro" w:hAnsi="Amasis MT Pro" w:cs="Times New Roman"/>
          <w:b/>
          <w:bCs/>
          <w:color w:val="FFFFFF" w:themeColor="background1"/>
          <w:sz w:val="56"/>
          <w:szCs w:val="56"/>
        </w:rPr>
      </w:pPr>
    </w:p>
    <w:p w14:paraId="2CB846E9" w14:textId="263FAD8F" w:rsidR="003F629F" w:rsidRDefault="003F629F" w:rsidP="003F629F">
      <w:pPr>
        <w:jc w:val="center"/>
        <w:rPr>
          <w:rFonts w:ascii="Amasis MT Pro" w:hAnsi="Amasis MT Pro" w:cs="Times New Roman"/>
          <w:b/>
          <w:bCs/>
          <w:color w:val="FFFFFF" w:themeColor="background1"/>
          <w:sz w:val="56"/>
          <w:szCs w:val="56"/>
        </w:rPr>
      </w:pPr>
      <w:r w:rsidRPr="00E547DF">
        <w:rPr>
          <w:rFonts w:ascii="Amasis MT Pro" w:hAnsi="Amasis MT Pro"/>
          <w:b/>
          <w:bCs/>
          <w:noProof/>
          <w:color w:val="455F51" w:themeColor="text2"/>
          <w:sz w:val="24"/>
          <w:szCs w:val="24"/>
        </w:rPr>
        <w:drawing>
          <wp:anchor distT="0" distB="0" distL="114300" distR="114300" simplePos="0" relativeHeight="251664458" behindDoc="1" locked="0" layoutInCell="1" allowOverlap="1" wp14:anchorId="089DF77E" wp14:editId="4188A6C4">
            <wp:simplePos x="0" y="0"/>
            <wp:positionH relativeFrom="page">
              <wp:align>left</wp:align>
            </wp:positionH>
            <wp:positionV relativeFrom="paragraph">
              <wp:posOffset>332542</wp:posOffset>
            </wp:positionV>
            <wp:extent cx="7999853" cy="1270330"/>
            <wp:effectExtent l="0" t="0" r="1270" b="6350"/>
            <wp:wrapNone/>
            <wp:docPr id="15834244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424481" name="Imagen 158342448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999853" cy="1270330"/>
                    </a:xfrm>
                    <a:prstGeom prst="rect">
                      <a:avLst/>
                    </a:prstGeom>
                  </pic:spPr>
                </pic:pic>
              </a:graphicData>
            </a:graphic>
            <wp14:sizeRelH relativeFrom="page">
              <wp14:pctWidth>0</wp14:pctWidth>
            </wp14:sizeRelH>
            <wp14:sizeRelV relativeFrom="page">
              <wp14:pctHeight>0</wp14:pctHeight>
            </wp14:sizeRelV>
          </wp:anchor>
        </w:drawing>
      </w:r>
    </w:p>
    <w:p w14:paraId="326A4B51" w14:textId="0BE24F8D" w:rsidR="00BA22C2" w:rsidRPr="00BA22C2" w:rsidRDefault="00BA22C2" w:rsidP="003F629F">
      <w:pPr>
        <w:jc w:val="center"/>
        <w:rPr>
          <w:rFonts w:ascii="Amasis MT Pro" w:hAnsi="Amasis MT Pro" w:cs="Times New Roman"/>
          <w:b/>
          <w:bCs/>
          <w:color w:val="FFFFFF" w:themeColor="background1"/>
          <w:sz w:val="56"/>
          <w:szCs w:val="56"/>
        </w:rPr>
      </w:pPr>
      <w:r w:rsidRPr="00BA22C2">
        <w:rPr>
          <w:rFonts w:ascii="Amasis MT Pro" w:hAnsi="Amasis MT Pro" w:cs="Times New Roman"/>
          <w:b/>
          <w:bCs/>
          <w:color w:val="FFFFFF" w:themeColor="background1"/>
          <w:sz w:val="56"/>
          <w:szCs w:val="56"/>
        </w:rPr>
        <w:t>PRINCIPALES AVANCES Y RESULTADOS</w:t>
      </w:r>
    </w:p>
    <w:p w14:paraId="661E63C0" w14:textId="77777777" w:rsidR="00BA22C2" w:rsidRDefault="00BA22C2" w:rsidP="00AB7FD1">
      <w:pPr>
        <w:jc w:val="center"/>
        <w:rPr>
          <w:rFonts w:ascii="Amasis MT Pro" w:hAnsi="Amasis MT Pro" w:cs="Times New Roman"/>
          <w:b/>
          <w:bCs/>
          <w:color w:val="FFFFFF" w:themeColor="background1"/>
          <w:sz w:val="24"/>
          <w:szCs w:val="24"/>
        </w:rPr>
      </w:pPr>
    </w:p>
    <w:p w14:paraId="25CE16FB" w14:textId="77777777" w:rsidR="00BA22C2" w:rsidRDefault="00BA22C2" w:rsidP="00AB7FD1">
      <w:pPr>
        <w:jc w:val="center"/>
        <w:rPr>
          <w:rFonts w:ascii="Amasis MT Pro" w:hAnsi="Amasis MT Pro" w:cs="Times New Roman"/>
          <w:b/>
          <w:bCs/>
          <w:color w:val="FFFFFF" w:themeColor="background1"/>
          <w:sz w:val="24"/>
          <w:szCs w:val="24"/>
        </w:rPr>
      </w:pPr>
    </w:p>
    <w:p w14:paraId="346B8EC8" w14:textId="77777777" w:rsidR="00BA22C2" w:rsidRDefault="00BA22C2" w:rsidP="00AB7FD1">
      <w:pPr>
        <w:jc w:val="center"/>
        <w:rPr>
          <w:rFonts w:ascii="Amasis MT Pro" w:hAnsi="Amasis MT Pro" w:cs="Times New Roman"/>
          <w:b/>
          <w:bCs/>
          <w:color w:val="FFFFFF" w:themeColor="background1"/>
          <w:sz w:val="24"/>
          <w:szCs w:val="24"/>
        </w:rPr>
      </w:pPr>
    </w:p>
    <w:p w14:paraId="55E67009" w14:textId="77777777" w:rsidR="00BA22C2" w:rsidRDefault="00BA22C2" w:rsidP="00AB7FD1">
      <w:pPr>
        <w:jc w:val="center"/>
        <w:rPr>
          <w:rFonts w:ascii="Amasis MT Pro" w:hAnsi="Amasis MT Pro" w:cs="Times New Roman"/>
          <w:b/>
          <w:bCs/>
          <w:color w:val="FFFFFF" w:themeColor="background1"/>
          <w:sz w:val="24"/>
          <w:szCs w:val="24"/>
        </w:rPr>
      </w:pPr>
    </w:p>
    <w:p w14:paraId="2C4A07C7" w14:textId="77777777" w:rsidR="00BA22C2" w:rsidRDefault="00BA22C2" w:rsidP="00AB7FD1">
      <w:pPr>
        <w:jc w:val="center"/>
        <w:rPr>
          <w:rFonts w:ascii="Amasis MT Pro" w:hAnsi="Amasis MT Pro" w:cs="Times New Roman"/>
          <w:b/>
          <w:bCs/>
          <w:color w:val="FFFFFF" w:themeColor="background1"/>
          <w:sz w:val="24"/>
          <w:szCs w:val="24"/>
        </w:rPr>
      </w:pPr>
    </w:p>
    <w:p w14:paraId="73D836DE" w14:textId="77777777" w:rsidR="00BA22C2" w:rsidRDefault="00BA22C2" w:rsidP="00AB7FD1">
      <w:pPr>
        <w:jc w:val="center"/>
        <w:rPr>
          <w:rFonts w:ascii="Amasis MT Pro" w:hAnsi="Amasis MT Pro" w:cs="Times New Roman"/>
          <w:b/>
          <w:bCs/>
          <w:color w:val="FFFFFF" w:themeColor="background1"/>
          <w:sz w:val="24"/>
          <w:szCs w:val="24"/>
        </w:rPr>
      </w:pPr>
    </w:p>
    <w:p w14:paraId="36A0A35C" w14:textId="77777777" w:rsidR="00BA22C2" w:rsidRDefault="00BA22C2" w:rsidP="00AB7FD1">
      <w:pPr>
        <w:jc w:val="center"/>
        <w:rPr>
          <w:rFonts w:ascii="Amasis MT Pro" w:hAnsi="Amasis MT Pro" w:cs="Times New Roman"/>
          <w:b/>
          <w:bCs/>
          <w:color w:val="FFFFFF" w:themeColor="background1"/>
          <w:sz w:val="24"/>
          <w:szCs w:val="24"/>
        </w:rPr>
      </w:pPr>
    </w:p>
    <w:p w14:paraId="7E735048" w14:textId="77777777" w:rsidR="00BA22C2" w:rsidRDefault="00BA22C2" w:rsidP="00AB7FD1">
      <w:pPr>
        <w:jc w:val="center"/>
        <w:rPr>
          <w:rFonts w:ascii="Amasis MT Pro" w:hAnsi="Amasis MT Pro" w:cs="Times New Roman"/>
          <w:b/>
          <w:bCs/>
          <w:color w:val="FFFFFF" w:themeColor="background1"/>
          <w:sz w:val="24"/>
          <w:szCs w:val="24"/>
        </w:rPr>
      </w:pPr>
    </w:p>
    <w:p w14:paraId="1232D12E" w14:textId="77777777" w:rsidR="00BA22C2" w:rsidRDefault="00BA22C2" w:rsidP="00AB7FD1">
      <w:pPr>
        <w:jc w:val="center"/>
        <w:rPr>
          <w:rFonts w:ascii="Amasis MT Pro" w:hAnsi="Amasis MT Pro" w:cs="Times New Roman"/>
          <w:b/>
          <w:bCs/>
          <w:color w:val="FFFFFF" w:themeColor="background1"/>
          <w:sz w:val="24"/>
          <w:szCs w:val="24"/>
        </w:rPr>
      </w:pPr>
    </w:p>
    <w:p w14:paraId="16B8F6D4" w14:textId="77777777" w:rsidR="00BA22C2" w:rsidRDefault="00BA22C2" w:rsidP="00AB7FD1">
      <w:pPr>
        <w:jc w:val="center"/>
        <w:rPr>
          <w:rFonts w:ascii="Amasis MT Pro" w:hAnsi="Amasis MT Pro" w:cs="Times New Roman"/>
          <w:b/>
          <w:bCs/>
          <w:color w:val="FFFFFF" w:themeColor="background1"/>
          <w:sz w:val="24"/>
          <w:szCs w:val="24"/>
        </w:rPr>
      </w:pPr>
    </w:p>
    <w:p w14:paraId="0455C149" w14:textId="77777777" w:rsidR="00BA22C2" w:rsidRDefault="00BA22C2" w:rsidP="00AB7FD1">
      <w:pPr>
        <w:jc w:val="center"/>
        <w:rPr>
          <w:rFonts w:ascii="Amasis MT Pro" w:hAnsi="Amasis MT Pro" w:cs="Times New Roman"/>
          <w:b/>
          <w:bCs/>
          <w:color w:val="FFFFFF" w:themeColor="background1"/>
          <w:sz w:val="24"/>
          <w:szCs w:val="24"/>
        </w:rPr>
      </w:pPr>
    </w:p>
    <w:p w14:paraId="28460569" w14:textId="77777777" w:rsidR="00BA22C2" w:rsidRDefault="00BA22C2" w:rsidP="00AB7FD1">
      <w:pPr>
        <w:jc w:val="center"/>
        <w:rPr>
          <w:rFonts w:ascii="Amasis MT Pro" w:hAnsi="Amasis MT Pro" w:cs="Times New Roman"/>
          <w:b/>
          <w:bCs/>
          <w:color w:val="FFFFFF" w:themeColor="background1"/>
          <w:sz w:val="24"/>
          <w:szCs w:val="24"/>
        </w:rPr>
      </w:pPr>
    </w:p>
    <w:p w14:paraId="3986BAF5" w14:textId="77777777" w:rsidR="00BA22C2" w:rsidRDefault="00BA22C2" w:rsidP="00AB7FD1">
      <w:pPr>
        <w:jc w:val="center"/>
        <w:rPr>
          <w:rFonts w:ascii="Amasis MT Pro" w:hAnsi="Amasis MT Pro" w:cs="Times New Roman"/>
          <w:b/>
          <w:bCs/>
          <w:color w:val="FFFFFF" w:themeColor="background1"/>
          <w:sz w:val="24"/>
          <w:szCs w:val="24"/>
        </w:rPr>
      </w:pPr>
    </w:p>
    <w:p w14:paraId="414F1721" w14:textId="77777777" w:rsidR="00BA22C2" w:rsidRDefault="00BA22C2" w:rsidP="00AB7FD1">
      <w:pPr>
        <w:jc w:val="center"/>
        <w:rPr>
          <w:rFonts w:ascii="Amasis MT Pro" w:hAnsi="Amasis MT Pro" w:cs="Times New Roman"/>
          <w:b/>
          <w:bCs/>
          <w:color w:val="FFFFFF" w:themeColor="background1"/>
          <w:sz w:val="24"/>
          <w:szCs w:val="24"/>
        </w:rPr>
      </w:pPr>
    </w:p>
    <w:p w14:paraId="69FBC316" w14:textId="77777777" w:rsidR="00BA22C2" w:rsidRDefault="00BA22C2" w:rsidP="00AB7FD1">
      <w:pPr>
        <w:jc w:val="center"/>
        <w:rPr>
          <w:rFonts w:ascii="Amasis MT Pro" w:hAnsi="Amasis MT Pro" w:cs="Times New Roman"/>
          <w:b/>
          <w:bCs/>
          <w:color w:val="FFFFFF" w:themeColor="background1"/>
          <w:sz w:val="24"/>
          <w:szCs w:val="24"/>
        </w:rPr>
      </w:pPr>
    </w:p>
    <w:p w14:paraId="6D838B7D" w14:textId="77777777" w:rsidR="00BA22C2" w:rsidRPr="00E547DF" w:rsidRDefault="00BA22C2" w:rsidP="00AB7FD1">
      <w:pPr>
        <w:jc w:val="center"/>
        <w:rPr>
          <w:rFonts w:ascii="Amasis MT Pro" w:hAnsi="Amasis MT Pro" w:cs="Times New Roman"/>
          <w:b/>
          <w:bCs/>
          <w:color w:val="FFFFFF" w:themeColor="background1"/>
          <w:sz w:val="24"/>
          <w:szCs w:val="24"/>
        </w:rPr>
      </w:pPr>
    </w:p>
    <w:p w14:paraId="51D59D49" w14:textId="45B15B86" w:rsidR="00F06D71" w:rsidRPr="00E547DF" w:rsidRDefault="00CD6A30">
      <w:pPr>
        <w:pStyle w:val="Ttulo1"/>
        <w:numPr>
          <w:ilvl w:val="0"/>
          <w:numId w:val="4"/>
        </w:numPr>
        <w:spacing w:before="0" w:line="360" w:lineRule="auto"/>
        <w:ind w:left="0" w:hanging="437"/>
        <w:jc w:val="both"/>
        <w:rPr>
          <w:rFonts w:ascii="Amasis MT Pro" w:hAnsi="Amasis MT Pro" w:cs="Times New Roman"/>
          <w:b/>
          <w:bCs/>
          <w:color w:val="002060"/>
          <w:sz w:val="24"/>
          <w:szCs w:val="24"/>
          <w:lang w:val="es-GT"/>
        </w:rPr>
      </w:pPr>
      <w:bookmarkStart w:id="6" w:name="_Toc239930415"/>
      <w:r w:rsidRPr="00E547DF">
        <w:rPr>
          <w:rFonts w:ascii="Amasis MT Pro" w:hAnsi="Amasis MT Pro" w:cs="Times New Roman"/>
          <w:b/>
          <w:bCs/>
          <w:color w:val="002060"/>
          <w:sz w:val="24"/>
          <w:szCs w:val="24"/>
          <w:lang w:val="es-GT"/>
        </w:rPr>
        <w:lastRenderedPageBreak/>
        <w:t xml:space="preserve">Principales </w:t>
      </w:r>
      <w:r w:rsidR="00350907" w:rsidRPr="00E547DF">
        <w:rPr>
          <w:rFonts w:ascii="Amasis MT Pro" w:hAnsi="Amasis MT Pro" w:cs="Times New Roman"/>
          <w:b/>
          <w:bCs/>
          <w:color w:val="002060"/>
          <w:sz w:val="24"/>
          <w:szCs w:val="24"/>
          <w:lang w:val="es-GT"/>
        </w:rPr>
        <w:t>A</w:t>
      </w:r>
      <w:r w:rsidRPr="00E547DF">
        <w:rPr>
          <w:rFonts w:ascii="Amasis MT Pro" w:hAnsi="Amasis MT Pro" w:cs="Times New Roman"/>
          <w:b/>
          <w:bCs/>
          <w:color w:val="002060"/>
          <w:sz w:val="24"/>
          <w:szCs w:val="24"/>
          <w:lang w:val="es-GT"/>
        </w:rPr>
        <w:t xml:space="preserve">vances y </w:t>
      </w:r>
      <w:r w:rsidR="00350907" w:rsidRPr="00E547DF">
        <w:rPr>
          <w:rFonts w:ascii="Amasis MT Pro" w:hAnsi="Amasis MT Pro" w:cs="Times New Roman"/>
          <w:b/>
          <w:bCs/>
          <w:color w:val="002060"/>
          <w:sz w:val="24"/>
          <w:szCs w:val="24"/>
          <w:lang w:val="es-GT"/>
        </w:rPr>
        <w:t>R</w:t>
      </w:r>
      <w:r w:rsidRPr="00E547DF">
        <w:rPr>
          <w:rFonts w:ascii="Amasis MT Pro" w:hAnsi="Amasis MT Pro" w:cs="Times New Roman"/>
          <w:b/>
          <w:bCs/>
          <w:color w:val="002060"/>
          <w:sz w:val="24"/>
          <w:szCs w:val="24"/>
          <w:lang w:val="es-GT"/>
        </w:rPr>
        <w:t xml:space="preserve">esultados </w:t>
      </w:r>
      <w:r w:rsidR="00350907" w:rsidRPr="00E547DF">
        <w:rPr>
          <w:rFonts w:ascii="Amasis MT Pro" w:hAnsi="Amasis MT Pro" w:cs="Times New Roman"/>
          <w:b/>
          <w:bCs/>
          <w:color w:val="002060"/>
          <w:sz w:val="24"/>
          <w:szCs w:val="24"/>
          <w:lang w:val="es-GT"/>
        </w:rPr>
        <w:t>I</w:t>
      </w:r>
      <w:r w:rsidRPr="00E547DF">
        <w:rPr>
          <w:rFonts w:ascii="Amasis MT Pro" w:hAnsi="Amasis MT Pro" w:cs="Times New Roman"/>
          <w:b/>
          <w:bCs/>
          <w:color w:val="002060"/>
          <w:sz w:val="24"/>
          <w:szCs w:val="24"/>
          <w:lang w:val="es-GT"/>
        </w:rPr>
        <w:t>nstitucionales</w:t>
      </w:r>
      <w:bookmarkEnd w:id="6"/>
    </w:p>
    <w:p w14:paraId="1700C5A8" w14:textId="0F1A3496" w:rsidR="00E7205E" w:rsidRPr="00E547DF" w:rsidRDefault="00E7205E" w:rsidP="00E7205E">
      <w:pPr>
        <w:jc w:val="both"/>
        <w:rPr>
          <w:rFonts w:ascii="Amasis MT Pro" w:hAnsi="Amasis MT Pro" w:cs="Times New Roman"/>
          <w:sz w:val="24"/>
          <w:szCs w:val="24"/>
        </w:rPr>
      </w:pPr>
      <w:r w:rsidRPr="00E547DF">
        <w:rPr>
          <w:rFonts w:ascii="Amasis MT Pro" w:hAnsi="Amasis MT Pro" w:cs="Times New Roman"/>
          <w:sz w:val="24"/>
          <w:szCs w:val="24"/>
        </w:rPr>
        <w:t>La Comisión GAE, para el año 202</w:t>
      </w:r>
      <w:r w:rsidR="008441EA" w:rsidRPr="00E547DF">
        <w:rPr>
          <w:rFonts w:ascii="Amasis MT Pro" w:hAnsi="Amasis MT Pro" w:cs="Times New Roman"/>
          <w:sz w:val="24"/>
          <w:szCs w:val="24"/>
        </w:rPr>
        <w:t>6</w:t>
      </w:r>
      <w:r w:rsidRPr="00E547DF">
        <w:rPr>
          <w:rFonts w:ascii="Amasis MT Pro" w:hAnsi="Amasis MT Pro" w:cs="Times New Roman"/>
          <w:sz w:val="24"/>
          <w:szCs w:val="24"/>
        </w:rPr>
        <w:t xml:space="preserve"> ha considerado como líneas de trabajo el acompañamiento a los Ministerios </w:t>
      </w:r>
      <w:r w:rsidRPr="003E6DF2">
        <w:rPr>
          <w:rFonts w:ascii="Amasis MT Pro" w:hAnsi="Amasis MT Pro" w:cs="Times New Roman"/>
          <w:sz w:val="24"/>
          <w:szCs w:val="24"/>
        </w:rPr>
        <w:t>de Estado y dependencias</w:t>
      </w:r>
      <w:r w:rsidRPr="00E547DF">
        <w:rPr>
          <w:rFonts w:ascii="Amasis MT Pro" w:hAnsi="Amasis MT Pro" w:cs="Times New Roman"/>
          <w:sz w:val="24"/>
          <w:szCs w:val="24"/>
        </w:rPr>
        <w:t xml:space="preserve"> del Organismo Ejecutivo, en la implementación de los Planes de Acción Nacional de Gobierno Abierto; </w:t>
      </w:r>
      <w:r w:rsidR="009C0CDA" w:rsidRPr="00E547DF">
        <w:rPr>
          <w:rFonts w:ascii="Amasis MT Pro" w:hAnsi="Amasis MT Pro" w:cs="Times New Roman"/>
          <w:sz w:val="24"/>
          <w:szCs w:val="24"/>
        </w:rPr>
        <w:t>el acompañamiento en</w:t>
      </w:r>
      <w:r w:rsidR="00A370A6" w:rsidRPr="00E547DF">
        <w:rPr>
          <w:rFonts w:ascii="Amasis MT Pro" w:hAnsi="Amasis MT Pro" w:cs="Times New Roman"/>
          <w:sz w:val="24"/>
          <w:szCs w:val="24"/>
        </w:rPr>
        <w:t xml:space="preserve"> </w:t>
      </w:r>
      <w:r w:rsidR="007A4491">
        <w:rPr>
          <w:rFonts w:ascii="Amasis MT Pro" w:hAnsi="Amasis MT Pro" w:cs="Times New Roman"/>
          <w:sz w:val="24"/>
          <w:szCs w:val="24"/>
        </w:rPr>
        <w:t xml:space="preserve">el Plan Estratégico de </w:t>
      </w:r>
      <w:r w:rsidR="00A370A6" w:rsidRPr="00E547DF">
        <w:rPr>
          <w:rFonts w:ascii="Amasis MT Pro" w:hAnsi="Amasis MT Pro" w:cs="Times New Roman"/>
          <w:sz w:val="24"/>
          <w:szCs w:val="24"/>
        </w:rPr>
        <w:t>T</w:t>
      </w:r>
      <w:r w:rsidR="009C0CDA" w:rsidRPr="00E547DF">
        <w:rPr>
          <w:rFonts w:ascii="Amasis MT Pro" w:hAnsi="Amasis MT Pro" w:cs="Times New Roman"/>
          <w:sz w:val="24"/>
          <w:szCs w:val="24"/>
        </w:rPr>
        <w:t>r</w:t>
      </w:r>
      <w:r w:rsidRPr="00E547DF">
        <w:rPr>
          <w:rFonts w:ascii="Amasis MT Pro" w:hAnsi="Amasis MT Pro" w:cs="Times New Roman"/>
          <w:sz w:val="24"/>
          <w:szCs w:val="24"/>
        </w:rPr>
        <w:t>ansformación Digital</w:t>
      </w:r>
      <w:r w:rsidR="00D72C11" w:rsidRPr="00E547DF">
        <w:rPr>
          <w:rFonts w:ascii="Amasis MT Pro" w:hAnsi="Amasis MT Pro" w:cs="Times New Roman"/>
          <w:sz w:val="24"/>
          <w:szCs w:val="24"/>
        </w:rPr>
        <w:t xml:space="preserve">, </w:t>
      </w:r>
      <w:r w:rsidR="007371F5" w:rsidRPr="00E547DF">
        <w:rPr>
          <w:rFonts w:ascii="Amasis MT Pro" w:hAnsi="Amasis MT Pro" w:cs="Times New Roman"/>
          <w:sz w:val="24"/>
          <w:szCs w:val="24"/>
        </w:rPr>
        <w:t xml:space="preserve">haciendo referencia a ejes habilitadores como la Ciberseguridad y la infraestructura digital, dentro de los cuales se desarrollan iniciativas específicas como: a) La Implementación de un modelo integral de simplificación y digitalización de trámites y servicios gubernamentales,  b) Impulsar y dar seguimiento a la Iniciativa del Portal Unificado de Gobierno, c) Impulsar y dar seguimiento a la iniciativa de Interoperabilidad, d) </w:t>
      </w:r>
      <w:r w:rsidR="00BF0A82">
        <w:rPr>
          <w:rFonts w:ascii="Amasis MT Pro" w:hAnsi="Amasis MT Pro" w:cs="Times New Roman"/>
          <w:sz w:val="24"/>
          <w:szCs w:val="24"/>
        </w:rPr>
        <w:t xml:space="preserve">El </w:t>
      </w:r>
      <w:r w:rsidR="002773A9">
        <w:rPr>
          <w:rFonts w:ascii="Amasis MT Pro" w:hAnsi="Amasis MT Pro" w:cs="Times New Roman"/>
          <w:sz w:val="24"/>
          <w:szCs w:val="24"/>
        </w:rPr>
        <w:t>O</w:t>
      </w:r>
      <w:r w:rsidR="00BF0A82">
        <w:rPr>
          <w:rFonts w:ascii="Amasis MT Pro" w:hAnsi="Amasis MT Pro" w:cs="Times New Roman"/>
          <w:sz w:val="24"/>
          <w:szCs w:val="24"/>
        </w:rPr>
        <w:t>bservatorio de</w:t>
      </w:r>
      <w:r w:rsidR="002773A9">
        <w:rPr>
          <w:rFonts w:ascii="Amasis MT Pro" w:hAnsi="Amasis MT Pro" w:cs="Times New Roman"/>
          <w:sz w:val="24"/>
          <w:szCs w:val="24"/>
        </w:rPr>
        <w:t>l</w:t>
      </w:r>
      <w:r w:rsidR="00BF0A82">
        <w:rPr>
          <w:rFonts w:ascii="Amasis MT Pro" w:hAnsi="Amasis MT Pro" w:cs="Times New Roman"/>
          <w:sz w:val="24"/>
          <w:szCs w:val="24"/>
        </w:rPr>
        <w:t xml:space="preserve"> </w:t>
      </w:r>
      <w:r w:rsidR="002773A9">
        <w:rPr>
          <w:rFonts w:ascii="Amasis MT Pro" w:hAnsi="Amasis MT Pro" w:cs="Times New Roman"/>
          <w:sz w:val="24"/>
          <w:szCs w:val="24"/>
        </w:rPr>
        <w:t xml:space="preserve">Ecosistema Digital, e) </w:t>
      </w:r>
      <w:r w:rsidR="007371F5" w:rsidRPr="00E547DF">
        <w:rPr>
          <w:rFonts w:ascii="Amasis MT Pro" w:hAnsi="Amasis MT Pro" w:cs="Times New Roman"/>
          <w:sz w:val="24"/>
          <w:szCs w:val="24"/>
        </w:rPr>
        <w:t xml:space="preserve">Impulsar y dar seguimiento a la iniciativa de Identidad Digital con bróker de identidad digital, </w:t>
      </w:r>
      <w:r w:rsidR="001C5015">
        <w:rPr>
          <w:rFonts w:ascii="Amasis MT Pro" w:hAnsi="Amasis MT Pro" w:cs="Times New Roman"/>
          <w:sz w:val="24"/>
          <w:szCs w:val="24"/>
        </w:rPr>
        <w:t>f</w:t>
      </w:r>
      <w:r w:rsidR="007371F5" w:rsidRPr="00E547DF">
        <w:rPr>
          <w:rFonts w:ascii="Amasis MT Pro" w:hAnsi="Amasis MT Pro" w:cs="Times New Roman"/>
          <w:sz w:val="24"/>
          <w:szCs w:val="24"/>
        </w:rPr>
        <w:t xml:space="preserve">) Apoyar y dar acompañamiento al MINGOB con la Iniciativa de Política de Datos Abiertos, </w:t>
      </w:r>
      <w:r w:rsidR="001C5015">
        <w:rPr>
          <w:rFonts w:ascii="Amasis MT Pro" w:hAnsi="Amasis MT Pro" w:cs="Times New Roman"/>
          <w:sz w:val="24"/>
          <w:szCs w:val="24"/>
        </w:rPr>
        <w:t>g</w:t>
      </w:r>
      <w:r w:rsidR="007371F5" w:rsidRPr="00E547DF">
        <w:rPr>
          <w:rFonts w:ascii="Amasis MT Pro" w:hAnsi="Amasis MT Pro" w:cs="Times New Roman"/>
          <w:sz w:val="24"/>
          <w:szCs w:val="24"/>
        </w:rPr>
        <w:t>)</w:t>
      </w:r>
      <w:r w:rsidR="002C18CC">
        <w:rPr>
          <w:rFonts w:ascii="Amasis MT Pro" w:hAnsi="Amasis MT Pro" w:cs="Times New Roman"/>
          <w:sz w:val="24"/>
          <w:szCs w:val="24"/>
        </w:rPr>
        <w:t xml:space="preserve"> Acompañamiento </w:t>
      </w:r>
      <w:r w:rsidR="007371F5" w:rsidRPr="00E547DF">
        <w:rPr>
          <w:rFonts w:ascii="Amasis MT Pro" w:hAnsi="Amasis MT Pro" w:cs="Times New Roman"/>
          <w:sz w:val="24"/>
          <w:szCs w:val="24"/>
        </w:rPr>
        <w:t>a la Iniciativa de Estrategia de Inteligencia Artificial, entre otros;</w:t>
      </w:r>
      <w:r w:rsidR="009C0CDA" w:rsidRPr="00E547DF">
        <w:rPr>
          <w:rFonts w:ascii="Amasis MT Pro" w:hAnsi="Amasis MT Pro" w:cs="Times New Roman"/>
          <w:sz w:val="24"/>
          <w:szCs w:val="24"/>
        </w:rPr>
        <w:t xml:space="preserve"> </w:t>
      </w:r>
      <w:r w:rsidRPr="00E547DF">
        <w:rPr>
          <w:rFonts w:ascii="Amasis MT Pro" w:hAnsi="Amasis MT Pro" w:cs="Times New Roman"/>
          <w:sz w:val="24"/>
          <w:szCs w:val="24"/>
        </w:rPr>
        <w:t>fomentar la participación y colaboración ciudadana en temas de gobierno abierto y electrónico</w:t>
      </w:r>
      <w:r w:rsidRPr="0092612D">
        <w:rPr>
          <w:rFonts w:ascii="Amasis MT Pro" w:hAnsi="Amasis MT Pro" w:cs="Times New Roman"/>
          <w:sz w:val="24"/>
          <w:szCs w:val="24"/>
        </w:rPr>
        <w:t xml:space="preserve">; </w:t>
      </w:r>
      <w:r w:rsidR="00EE7732" w:rsidRPr="0092612D">
        <w:rPr>
          <w:rFonts w:ascii="Amasis MT Pro" w:hAnsi="Amasis MT Pro" w:cs="Times New Roman"/>
          <w:sz w:val="24"/>
          <w:szCs w:val="24"/>
        </w:rPr>
        <w:t xml:space="preserve">la </w:t>
      </w:r>
      <w:r w:rsidR="00F61A89" w:rsidRPr="0092612D">
        <w:rPr>
          <w:rFonts w:ascii="Amasis MT Pro" w:hAnsi="Amasis MT Pro" w:cs="Times New Roman"/>
          <w:sz w:val="24"/>
          <w:szCs w:val="24"/>
        </w:rPr>
        <w:t>finalización</w:t>
      </w:r>
      <w:r w:rsidRPr="0092612D">
        <w:rPr>
          <w:rFonts w:ascii="Amasis MT Pro" w:hAnsi="Amasis MT Pro" w:cs="Times New Roman"/>
          <w:sz w:val="24"/>
          <w:szCs w:val="24"/>
        </w:rPr>
        <w:t xml:space="preserve"> del 6</w:t>
      </w:r>
      <w:r w:rsidR="005812F5" w:rsidRPr="0092612D">
        <w:rPr>
          <w:rFonts w:ascii="Amasis MT Pro" w:hAnsi="Amasis MT Pro" w:cs="Times New Roman"/>
          <w:sz w:val="24"/>
          <w:szCs w:val="24"/>
        </w:rPr>
        <w:t xml:space="preserve">º </w:t>
      </w:r>
      <w:r w:rsidRPr="0092612D">
        <w:rPr>
          <w:rFonts w:ascii="Amasis MT Pro" w:hAnsi="Amasis MT Pro" w:cs="Times New Roman"/>
          <w:sz w:val="24"/>
          <w:szCs w:val="24"/>
        </w:rPr>
        <w:t xml:space="preserve">Plan Nacional de Gobierno Abierto, la </w:t>
      </w:r>
      <w:proofErr w:type="spellStart"/>
      <w:r w:rsidR="00EE7732" w:rsidRPr="0092612D">
        <w:rPr>
          <w:rFonts w:ascii="Amasis MT Pro" w:hAnsi="Amasis MT Pro" w:cs="Times New Roman"/>
          <w:sz w:val="24"/>
          <w:szCs w:val="24"/>
        </w:rPr>
        <w:t>c</w:t>
      </w:r>
      <w:r w:rsidRPr="0092612D">
        <w:rPr>
          <w:rFonts w:ascii="Amasis MT Pro" w:hAnsi="Amasis MT Pro" w:cs="Times New Roman"/>
          <w:sz w:val="24"/>
          <w:szCs w:val="24"/>
        </w:rPr>
        <w:t>ocreación</w:t>
      </w:r>
      <w:proofErr w:type="spellEnd"/>
      <w:r w:rsidRPr="0092612D">
        <w:rPr>
          <w:rFonts w:ascii="Amasis MT Pro" w:hAnsi="Amasis MT Pro" w:cs="Times New Roman"/>
          <w:sz w:val="24"/>
          <w:szCs w:val="24"/>
        </w:rPr>
        <w:t xml:space="preserve"> </w:t>
      </w:r>
      <w:r w:rsidR="00EE7732" w:rsidRPr="0092612D">
        <w:rPr>
          <w:rFonts w:ascii="Amasis MT Pro" w:hAnsi="Amasis MT Pro" w:cs="Times New Roman"/>
          <w:sz w:val="24"/>
          <w:szCs w:val="24"/>
        </w:rPr>
        <w:t xml:space="preserve">e implementación </w:t>
      </w:r>
      <w:r w:rsidRPr="0092612D">
        <w:rPr>
          <w:rFonts w:ascii="Amasis MT Pro" w:hAnsi="Amasis MT Pro" w:cs="Times New Roman"/>
          <w:sz w:val="24"/>
          <w:szCs w:val="24"/>
        </w:rPr>
        <w:t>del 7</w:t>
      </w:r>
      <w:r w:rsidR="00626942" w:rsidRPr="0092612D">
        <w:rPr>
          <w:rFonts w:ascii="Amasis MT Pro" w:hAnsi="Amasis MT Pro" w:cs="Times New Roman"/>
          <w:sz w:val="24"/>
          <w:szCs w:val="24"/>
        </w:rPr>
        <w:t xml:space="preserve">º </w:t>
      </w:r>
      <w:r w:rsidRPr="0092612D">
        <w:rPr>
          <w:rFonts w:ascii="Amasis MT Pro" w:hAnsi="Amasis MT Pro" w:cs="Times New Roman"/>
          <w:sz w:val="24"/>
          <w:szCs w:val="24"/>
        </w:rPr>
        <w:t xml:space="preserve">Plan Nacional de Gobierno Abierto; </w:t>
      </w:r>
      <w:r w:rsidR="002165AC" w:rsidRPr="0092612D">
        <w:rPr>
          <w:rFonts w:ascii="Amasis MT Pro" w:hAnsi="Amasis MT Pro" w:cs="Times New Roman"/>
          <w:sz w:val="24"/>
          <w:szCs w:val="24"/>
        </w:rPr>
        <w:t>seguimiento a la implementación del 7mo. Plan</w:t>
      </w:r>
      <w:r w:rsidR="002165AC">
        <w:rPr>
          <w:rFonts w:ascii="Amasis MT Pro" w:hAnsi="Amasis MT Pro" w:cs="Times New Roman"/>
          <w:sz w:val="24"/>
          <w:szCs w:val="24"/>
        </w:rPr>
        <w:t xml:space="preserve"> Nacional de Gobierno Abierto</w:t>
      </w:r>
      <w:r w:rsidR="00AC0A57">
        <w:rPr>
          <w:rFonts w:ascii="Amasis MT Pro" w:hAnsi="Amasis MT Pro" w:cs="Times New Roman"/>
          <w:sz w:val="24"/>
          <w:szCs w:val="24"/>
        </w:rPr>
        <w:t xml:space="preserve">; </w:t>
      </w:r>
      <w:r w:rsidRPr="00E547DF">
        <w:rPr>
          <w:rFonts w:ascii="Amasis MT Pro" w:hAnsi="Amasis MT Pro" w:cs="Times New Roman"/>
          <w:sz w:val="24"/>
          <w:szCs w:val="24"/>
        </w:rPr>
        <w:t>el acompañamiento</w:t>
      </w:r>
      <w:r w:rsidR="009C0CDA" w:rsidRPr="00E547DF">
        <w:rPr>
          <w:rFonts w:ascii="Amasis MT Pro" w:hAnsi="Amasis MT Pro" w:cs="Times New Roman"/>
          <w:sz w:val="24"/>
          <w:szCs w:val="24"/>
        </w:rPr>
        <w:t xml:space="preserve"> </w:t>
      </w:r>
      <w:r w:rsidRPr="00E547DF">
        <w:rPr>
          <w:rFonts w:ascii="Amasis MT Pro" w:hAnsi="Amasis MT Pro" w:cs="Times New Roman"/>
          <w:sz w:val="24"/>
          <w:szCs w:val="24"/>
        </w:rPr>
        <w:t xml:space="preserve">en la implementación del Decreto No. 5-2021 “Ley para  la Simplificación de Requisitos y Trámites Administrativos” entre otros. Lo que además conlleva realizar acciones de trabajo sustantivas como: formar parte de la Mesa de Transformación Digital, donde la </w:t>
      </w:r>
      <w:r w:rsidR="00652FC1" w:rsidRPr="00E547DF">
        <w:rPr>
          <w:rFonts w:ascii="Amasis MT Pro" w:hAnsi="Amasis MT Pro" w:cs="Times New Roman"/>
          <w:sz w:val="24"/>
          <w:szCs w:val="24"/>
        </w:rPr>
        <w:t xml:space="preserve">Comisión </w:t>
      </w:r>
      <w:r w:rsidRPr="00E547DF">
        <w:rPr>
          <w:rFonts w:ascii="Amasis MT Pro" w:hAnsi="Amasis MT Pro" w:cs="Times New Roman"/>
          <w:sz w:val="24"/>
          <w:szCs w:val="24"/>
        </w:rPr>
        <w:t xml:space="preserve">GAE ha sido delegada como parte del proceso de la Modernización del Organismo Ejecutivo. </w:t>
      </w:r>
    </w:p>
    <w:p w14:paraId="13AB7D59" w14:textId="77777777" w:rsidR="00E7205E" w:rsidRPr="00E547DF" w:rsidRDefault="00E7205E" w:rsidP="00E7205E">
      <w:pPr>
        <w:pStyle w:val="Prrafodelista"/>
        <w:ind w:left="1080"/>
        <w:jc w:val="both"/>
        <w:rPr>
          <w:rFonts w:ascii="Amasis MT Pro" w:hAnsi="Amasis MT Pro" w:cs="Times New Roman"/>
          <w:sz w:val="24"/>
          <w:szCs w:val="24"/>
        </w:rPr>
      </w:pPr>
    </w:p>
    <w:p w14:paraId="3B70704E" w14:textId="2AA20BE9" w:rsidR="00F06D71" w:rsidRPr="00656CD3" w:rsidRDefault="00E7205E" w:rsidP="00386145">
      <w:pPr>
        <w:jc w:val="both"/>
        <w:rPr>
          <w:rFonts w:ascii="Amasis MT Pro" w:hAnsi="Amasis MT Pro" w:cs="Times New Roman"/>
          <w:sz w:val="24"/>
          <w:szCs w:val="24"/>
          <w:lang w:val="es-GT"/>
        </w:rPr>
      </w:pPr>
      <w:r w:rsidRPr="00E547DF">
        <w:rPr>
          <w:rFonts w:ascii="Amasis MT Pro" w:hAnsi="Amasis MT Pro" w:cs="Times New Roman"/>
          <w:sz w:val="24"/>
          <w:szCs w:val="24"/>
        </w:rPr>
        <w:t>Los productos que la Comisión Presidencial de Gobierno Abierto y Electrónico genera, son informes en materia de gobierno abierto y electrónico; así mismo, apoya y asesora a las distintas dependencias del Organismo Ejecutivo, afectas al cumplimiento del Decreto Número 5-2021 del Congreso de la República, “Ley para la Simplificación de Requisitos y Trámites Administrativos”.  Para ello se debe de tomar en consideración que es necesario consolidar un Gobierno con mayor velocidad para adaptarse al cambio, mayor probabilidad de dar continuidad a los programas y proyectos, menores costos de operación y eficiencia en la prestación de servicios públicos con un enfoque en el ciudadano.</w:t>
      </w:r>
      <w:r w:rsidR="003B74E6" w:rsidRPr="00E547DF">
        <w:rPr>
          <w:rFonts w:ascii="Amasis MT Pro" w:hAnsi="Amasis MT Pro" w:cs="Times New Roman"/>
          <w:sz w:val="24"/>
          <w:szCs w:val="24"/>
        </w:rPr>
        <w:t xml:space="preserve"> </w:t>
      </w:r>
      <w:r w:rsidR="00232475" w:rsidRPr="00E547DF">
        <w:rPr>
          <w:rFonts w:ascii="Amasis MT Pro" w:hAnsi="Amasis MT Pro" w:cs="Times New Roman"/>
          <w:sz w:val="24"/>
          <w:szCs w:val="24"/>
          <w:lang w:val="es-GT"/>
        </w:rPr>
        <w:t xml:space="preserve">En ese sentido, los principales avances y resultados alcanzados por la Comisión GAE </w:t>
      </w:r>
      <w:r w:rsidR="00232475" w:rsidRPr="00656CD3">
        <w:rPr>
          <w:rFonts w:ascii="Amasis MT Pro" w:hAnsi="Amasis MT Pro" w:cs="Times New Roman"/>
          <w:sz w:val="24"/>
          <w:szCs w:val="24"/>
          <w:lang w:val="es-GT"/>
        </w:rPr>
        <w:t xml:space="preserve">durante el </w:t>
      </w:r>
      <w:r w:rsidR="00861B70" w:rsidRPr="00656CD3">
        <w:rPr>
          <w:rFonts w:ascii="Amasis MT Pro" w:hAnsi="Amasis MT Pro" w:cs="Times New Roman"/>
          <w:sz w:val="24"/>
          <w:szCs w:val="24"/>
          <w:lang w:val="es-GT"/>
        </w:rPr>
        <w:t xml:space="preserve">segundo </w:t>
      </w:r>
      <w:r w:rsidR="00232475" w:rsidRPr="00656CD3">
        <w:rPr>
          <w:rFonts w:ascii="Amasis MT Pro" w:hAnsi="Amasis MT Pro" w:cs="Times New Roman"/>
          <w:sz w:val="24"/>
          <w:szCs w:val="24"/>
          <w:lang w:val="es-GT"/>
        </w:rPr>
        <w:t>cuatrimestre (</w:t>
      </w:r>
      <w:r w:rsidR="00861B70" w:rsidRPr="00656CD3">
        <w:rPr>
          <w:rFonts w:ascii="Amasis MT Pro" w:hAnsi="Amasis MT Pro" w:cs="Times New Roman"/>
          <w:sz w:val="24"/>
          <w:szCs w:val="24"/>
          <w:lang w:val="es-GT"/>
        </w:rPr>
        <w:t>mayo-</w:t>
      </w:r>
      <w:r w:rsidR="00541477" w:rsidRPr="00656CD3">
        <w:rPr>
          <w:rFonts w:ascii="Amasis MT Pro" w:hAnsi="Amasis MT Pro" w:cs="Times New Roman"/>
          <w:sz w:val="24"/>
          <w:szCs w:val="24"/>
          <w:lang w:val="es-GT"/>
        </w:rPr>
        <w:t>agosto</w:t>
      </w:r>
      <w:r w:rsidR="00232475" w:rsidRPr="00656CD3">
        <w:rPr>
          <w:rFonts w:ascii="Amasis MT Pro" w:hAnsi="Amasis MT Pro" w:cs="Times New Roman"/>
          <w:sz w:val="24"/>
          <w:szCs w:val="24"/>
          <w:lang w:val="es-GT"/>
        </w:rPr>
        <w:t>) de 202</w:t>
      </w:r>
      <w:r w:rsidR="008441EA" w:rsidRPr="00656CD3">
        <w:rPr>
          <w:rFonts w:ascii="Amasis MT Pro" w:hAnsi="Amasis MT Pro" w:cs="Times New Roman"/>
          <w:sz w:val="24"/>
          <w:szCs w:val="24"/>
          <w:lang w:val="es-GT"/>
        </w:rPr>
        <w:t>6</w:t>
      </w:r>
      <w:r w:rsidR="00232475" w:rsidRPr="00656CD3">
        <w:rPr>
          <w:rFonts w:ascii="Amasis MT Pro" w:hAnsi="Amasis MT Pro" w:cs="Times New Roman"/>
          <w:sz w:val="24"/>
          <w:szCs w:val="24"/>
          <w:lang w:val="es-GT"/>
        </w:rPr>
        <w:t xml:space="preserve"> </w:t>
      </w:r>
      <w:r w:rsidR="002E122A" w:rsidRPr="00656CD3">
        <w:rPr>
          <w:rFonts w:ascii="Amasis MT Pro" w:hAnsi="Amasis MT Pro" w:cs="Times New Roman"/>
          <w:sz w:val="24"/>
          <w:szCs w:val="24"/>
          <w:lang w:val="es-GT"/>
        </w:rPr>
        <w:t>son los siguientes:</w:t>
      </w:r>
    </w:p>
    <w:p w14:paraId="56351939" w14:textId="4E1593C5" w:rsidR="00F06D71" w:rsidRDefault="00F06D71" w:rsidP="00831FD5">
      <w:pPr>
        <w:spacing w:line="360" w:lineRule="auto"/>
        <w:jc w:val="both"/>
        <w:rPr>
          <w:rFonts w:ascii="Amasis MT Pro" w:hAnsi="Amasis MT Pro" w:cs="Times New Roman"/>
          <w:sz w:val="24"/>
          <w:szCs w:val="24"/>
          <w:lang w:val="es-GT"/>
        </w:rPr>
      </w:pPr>
    </w:p>
    <w:p w14:paraId="706160C6" w14:textId="77777777" w:rsidR="0041566D" w:rsidRPr="00656CD3" w:rsidRDefault="0041566D" w:rsidP="00831FD5">
      <w:pPr>
        <w:spacing w:line="360" w:lineRule="auto"/>
        <w:jc w:val="both"/>
        <w:rPr>
          <w:rFonts w:ascii="Amasis MT Pro" w:hAnsi="Amasis MT Pro" w:cs="Times New Roman"/>
          <w:sz w:val="24"/>
          <w:szCs w:val="24"/>
          <w:lang w:val="es-GT"/>
        </w:rPr>
      </w:pPr>
    </w:p>
    <w:p w14:paraId="35532FF4" w14:textId="0CEFFDA1" w:rsidR="00D472D8" w:rsidRPr="00E547DF" w:rsidRDefault="00B42E10" w:rsidP="00161226">
      <w:pPr>
        <w:pStyle w:val="Ttulo2"/>
        <w:numPr>
          <w:ilvl w:val="0"/>
          <w:numId w:val="5"/>
        </w:numPr>
        <w:tabs>
          <w:tab w:val="clear" w:pos="567"/>
          <w:tab w:val="clear" w:pos="567"/>
          <w:tab w:val="clear" w:pos="567"/>
          <w:tab w:val="left" w:pos="284"/>
        </w:tabs>
        <w:spacing w:before="0" w:after="0" w:line="276" w:lineRule="auto"/>
        <w:ind w:left="0" w:hanging="426"/>
        <w:rPr>
          <w:rFonts w:ascii="Amasis MT Pro" w:hAnsi="Amasis MT Pro" w:cs="Times New Roman"/>
          <w:color w:val="002060"/>
          <w:sz w:val="24"/>
          <w:szCs w:val="24"/>
          <w:u w:val="single"/>
          <w:lang w:val="es-GT"/>
        </w:rPr>
      </w:pPr>
      <w:bookmarkStart w:id="7" w:name="_Toc239930416"/>
      <w:r w:rsidRPr="00E547DF">
        <w:rPr>
          <w:rFonts w:ascii="Amasis MT Pro" w:hAnsi="Amasis MT Pro" w:cs="Times New Roman"/>
          <w:color w:val="002060"/>
          <w:sz w:val="24"/>
          <w:szCs w:val="24"/>
          <w:u w:val="single"/>
          <w:lang w:val="es-GT"/>
        </w:rPr>
        <w:lastRenderedPageBreak/>
        <w:t>GOBIERNO ABIERTO</w:t>
      </w:r>
      <w:bookmarkEnd w:id="7"/>
    </w:p>
    <w:p w14:paraId="0D9FF859" w14:textId="1BAFB813" w:rsidR="00EC18E8" w:rsidRPr="008F4C5C" w:rsidRDefault="004F6D61" w:rsidP="003A51F6">
      <w:pPr>
        <w:jc w:val="both"/>
        <w:rPr>
          <w:rFonts w:ascii="Amasis MT Pro" w:hAnsi="Amasis MT Pro" w:cs="Times New Roman"/>
          <w:color w:val="000000" w:themeColor="text1"/>
          <w:sz w:val="24"/>
          <w:szCs w:val="24"/>
        </w:rPr>
      </w:pPr>
      <w:r w:rsidRPr="008F4C5C">
        <w:rPr>
          <w:rFonts w:ascii="Amasis MT Pro" w:hAnsi="Amasis MT Pro" w:cs="Times New Roman"/>
          <w:color w:val="000000" w:themeColor="text1"/>
          <w:sz w:val="24"/>
          <w:szCs w:val="24"/>
        </w:rPr>
        <w:t>D</w:t>
      </w:r>
      <w:r w:rsidR="00EC18E8" w:rsidRPr="008F4C5C">
        <w:rPr>
          <w:rFonts w:ascii="Amasis MT Pro" w:hAnsi="Amasis MT Pro" w:cs="Times New Roman"/>
          <w:color w:val="000000" w:themeColor="text1"/>
          <w:sz w:val="24"/>
          <w:szCs w:val="24"/>
        </w:rPr>
        <w:t xml:space="preserve">urante el </w:t>
      </w:r>
      <w:r w:rsidRPr="008F4C5C">
        <w:rPr>
          <w:rFonts w:ascii="Amasis MT Pro" w:hAnsi="Amasis MT Pro" w:cs="Times New Roman"/>
          <w:color w:val="000000" w:themeColor="text1"/>
          <w:sz w:val="24"/>
          <w:szCs w:val="24"/>
        </w:rPr>
        <w:t xml:space="preserve">segundo cuatrimestre </w:t>
      </w:r>
      <w:r w:rsidR="00DA4CA9" w:rsidRPr="008F4C5C">
        <w:rPr>
          <w:rFonts w:ascii="Amasis MT Pro" w:hAnsi="Amasis MT Pro" w:cs="Times New Roman"/>
          <w:color w:val="000000" w:themeColor="text1"/>
          <w:sz w:val="24"/>
          <w:szCs w:val="24"/>
        </w:rPr>
        <w:t>la Comisión GAE por medio de</w:t>
      </w:r>
      <w:r w:rsidR="00EC18E8" w:rsidRPr="008F4C5C">
        <w:rPr>
          <w:rFonts w:ascii="Amasis MT Pro" w:hAnsi="Amasis MT Pro" w:cs="Times New Roman"/>
          <w:color w:val="000000" w:themeColor="text1"/>
          <w:sz w:val="24"/>
          <w:szCs w:val="24"/>
        </w:rPr>
        <w:t xml:space="preserve"> la Dirección de Gobierno Abierto concentró sus esfuerzos en fortalecer los mecanismos de participación y colaboración </w:t>
      </w:r>
      <w:r w:rsidR="00EC18E8" w:rsidRPr="003E6DF2">
        <w:rPr>
          <w:rFonts w:ascii="Amasis MT Pro" w:hAnsi="Amasis MT Pro" w:cs="Times New Roman"/>
          <w:color w:val="000000" w:themeColor="text1"/>
          <w:sz w:val="24"/>
          <w:szCs w:val="24"/>
        </w:rPr>
        <w:t>entre el</w:t>
      </w:r>
      <w:r w:rsidR="003E6DF2" w:rsidRPr="003E6DF2">
        <w:rPr>
          <w:rFonts w:ascii="Amasis MT Pro" w:hAnsi="Amasis MT Pro" w:cs="Times New Roman"/>
          <w:color w:val="000000" w:themeColor="text1"/>
          <w:sz w:val="24"/>
          <w:szCs w:val="24"/>
        </w:rPr>
        <w:t xml:space="preserve"> gobierno</w:t>
      </w:r>
      <w:r w:rsidR="00EC18E8" w:rsidRPr="003E6DF2">
        <w:rPr>
          <w:rFonts w:ascii="Amasis MT Pro" w:hAnsi="Amasis MT Pro" w:cs="Times New Roman"/>
          <w:color w:val="000000" w:themeColor="text1"/>
          <w:sz w:val="24"/>
          <w:szCs w:val="24"/>
        </w:rPr>
        <w:t xml:space="preserve"> y la sociedad,</w:t>
      </w:r>
      <w:r w:rsidR="00EC18E8" w:rsidRPr="008F4C5C">
        <w:rPr>
          <w:rFonts w:ascii="Amasis MT Pro" w:hAnsi="Amasis MT Pro" w:cs="Times New Roman"/>
          <w:color w:val="000000" w:themeColor="text1"/>
          <w:sz w:val="24"/>
          <w:szCs w:val="24"/>
        </w:rPr>
        <w:t xml:space="preserve"> particularmente mediante la articulación con el Foro </w:t>
      </w:r>
      <w:proofErr w:type="spellStart"/>
      <w:r w:rsidR="00EC18E8" w:rsidRPr="008F4C5C">
        <w:rPr>
          <w:rFonts w:ascii="Amasis MT Pro" w:hAnsi="Amasis MT Pro" w:cs="Times New Roman"/>
          <w:color w:val="000000" w:themeColor="text1"/>
          <w:sz w:val="24"/>
          <w:szCs w:val="24"/>
        </w:rPr>
        <w:t>Multiactor</w:t>
      </w:r>
      <w:proofErr w:type="spellEnd"/>
      <w:r w:rsidR="00EC18E8" w:rsidRPr="008F4C5C">
        <w:rPr>
          <w:rFonts w:ascii="Amasis MT Pro" w:hAnsi="Amasis MT Pro" w:cs="Times New Roman"/>
          <w:color w:val="000000" w:themeColor="text1"/>
          <w:sz w:val="24"/>
          <w:szCs w:val="24"/>
        </w:rPr>
        <w:t xml:space="preserve"> y la promoción de la participación de organizaciones de sociedad civil, academia, sector privado y </w:t>
      </w:r>
      <w:r w:rsidR="00EC18E8" w:rsidRPr="003E6DF2">
        <w:rPr>
          <w:rFonts w:ascii="Amasis MT Pro" w:hAnsi="Amasis MT Pro" w:cs="Times New Roman"/>
          <w:color w:val="000000" w:themeColor="text1"/>
          <w:sz w:val="24"/>
          <w:szCs w:val="24"/>
        </w:rPr>
        <w:t>pueblos indígenas en</w:t>
      </w:r>
      <w:r w:rsidR="00EC18E8" w:rsidRPr="008F4C5C">
        <w:rPr>
          <w:rFonts w:ascii="Amasis MT Pro" w:hAnsi="Amasis MT Pro" w:cs="Times New Roman"/>
          <w:color w:val="000000" w:themeColor="text1"/>
          <w:sz w:val="24"/>
          <w:szCs w:val="24"/>
        </w:rPr>
        <w:t xml:space="preserve"> el acompañamiento y seguimiento del 7.º Plan de Acción Nacional de Gobierno Abierto 2026–2027. Estas acciones contribuyen a consolidar espacios de diálogo, fortaleciendo la participación como elemento fundamental para avanzar hacia una gestión pública más abierta, transparente e innovadora</w:t>
      </w:r>
      <w:r w:rsidR="001879C9" w:rsidRPr="008F4C5C">
        <w:rPr>
          <w:rFonts w:ascii="Amasis MT Pro" w:hAnsi="Amasis MT Pro" w:cs="Times New Roman"/>
          <w:color w:val="000000" w:themeColor="text1"/>
          <w:sz w:val="24"/>
          <w:szCs w:val="24"/>
        </w:rPr>
        <w:t>, promo</w:t>
      </w:r>
      <w:r w:rsidR="003A51F6" w:rsidRPr="008F4C5C">
        <w:rPr>
          <w:rFonts w:ascii="Amasis MT Pro" w:hAnsi="Amasis MT Pro" w:cs="Times New Roman"/>
          <w:color w:val="000000" w:themeColor="text1"/>
          <w:sz w:val="24"/>
          <w:szCs w:val="24"/>
        </w:rPr>
        <w:t>v</w:t>
      </w:r>
      <w:r w:rsidR="001879C9" w:rsidRPr="008F4C5C">
        <w:rPr>
          <w:rFonts w:ascii="Amasis MT Pro" w:hAnsi="Amasis MT Pro" w:cs="Times New Roman"/>
          <w:color w:val="000000" w:themeColor="text1"/>
          <w:sz w:val="24"/>
          <w:szCs w:val="24"/>
        </w:rPr>
        <w:t>iendo la transparencia, la participación ciudadana, la rendición de cuentas, la innovación pública, la transformación digital y la colaboración entre los distintos sectores de la sociedad.</w:t>
      </w:r>
      <w:r w:rsidR="003A51F6" w:rsidRPr="008F4C5C">
        <w:rPr>
          <w:rFonts w:ascii="Century Gothic" w:hAnsi="Century Gothic" w:cs="Times New Roman"/>
          <w:color w:val="000000" w:themeColor="text1"/>
          <w:sz w:val="24"/>
          <w:szCs w:val="24"/>
        </w:rPr>
        <w:t xml:space="preserve"> </w:t>
      </w:r>
      <w:r w:rsidR="003A120D" w:rsidRPr="008F4C5C">
        <w:rPr>
          <w:rFonts w:ascii="Amasis MT Pro" w:hAnsi="Amasis MT Pro" w:cs="Times New Roman"/>
          <w:color w:val="000000" w:themeColor="text1"/>
          <w:sz w:val="24"/>
          <w:szCs w:val="24"/>
        </w:rPr>
        <w:t xml:space="preserve"> Para ello en materia de Gobierno Abierto se llevó a cabo lo siguiente:</w:t>
      </w:r>
    </w:p>
    <w:p w14:paraId="2659CC49" w14:textId="77777777" w:rsidR="00371999" w:rsidRPr="00E547DF" w:rsidRDefault="00371999" w:rsidP="00940CB7">
      <w:pPr>
        <w:ind w:left="426"/>
        <w:jc w:val="both"/>
        <w:rPr>
          <w:rFonts w:ascii="Amasis MT Pro" w:hAnsi="Amasis MT Pro" w:cs="Times New Roman"/>
          <w:sz w:val="24"/>
          <w:szCs w:val="24"/>
        </w:rPr>
      </w:pPr>
    </w:p>
    <w:p w14:paraId="6CD3BD19" w14:textId="3F9E8797" w:rsidR="00D95CBE" w:rsidRDefault="00FA3D60" w:rsidP="003C58CE">
      <w:pPr>
        <w:pStyle w:val="Prrafodelista"/>
        <w:numPr>
          <w:ilvl w:val="2"/>
          <w:numId w:val="12"/>
        </w:numPr>
        <w:tabs>
          <w:tab w:val="clear" w:pos="2160"/>
        </w:tabs>
        <w:ind w:left="284" w:hanging="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Ampliar la participación ciudadana en temas de Gobierno Abierto.</w:t>
      </w:r>
    </w:p>
    <w:p w14:paraId="35F34329" w14:textId="2BAB20A1" w:rsidR="00D94BF9" w:rsidRPr="00904400" w:rsidRDefault="00D94BF9" w:rsidP="00904400">
      <w:pPr>
        <w:ind w:left="284"/>
        <w:jc w:val="both"/>
        <w:rPr>
          <w:rFonts w:ascii="Amasis MT Pro" w:hAnsi="Amasis MT Pro" w:cs="Times New Roman"/>
          <w:sz w:val="24"/>
          <w:szCs w:val="24"/>
          <w:lang w:val="es-GT"/>
        </w:rPr>
      </w:pPr>
      <w:r w:rsidRPr="00904400">
        <w:rPr>
          <w:rFonts w:ascii="Amasis MT Pro" w:hAnsi="Amasis MT Pro" w:cs="Times New Roman"/>
          <w:sz w:val="24"/>
          <w:szCs w:val="24"/>
          <w:lang w:val="es-GT"/>
        </w:rPr>
        <w:t xml:space="preserve">Bajo el compromiso de fortalecer el sistema democrático y los principios de la iniciativa de Gobierno Abierto, </w:t>
      </w:r>
      <w:r w:rsidR="00A31B48" w:rsidRPr="00904400">
        <w:rPr>
          <w:rFonts w:ascii="Amasis MT Pro" w:hAnsi="Amasis MT Pro" w:cs="Times New Roman"/>
          <w:sz w:val="24"/>
          <w:szCs w:val="24"/>
          <w:lang w:val="es-GT"/>
        </w:rPr>
        <w:t xml:space="preserve">la Comisión GAE mediante </w:t>
      </w:r>
      <w:r w:rsidRPr="00904400">
        <w:rPr>
          <w:rFonts w:ascii="Amasis MT Pro" w:hAnsi="Amasis MT Pro" w:cs="Times New Roman"/>
          <w:sz w:val="24"/>
          <w:szCs w:val="24"/>
          <w:lang w:val="es-GT"/>
        </w:rPr>
        <w:t xml:space="preserve">la Dirección de Gobierno Abierto impulsó estrategias para garantizar un diálogo participativo e incluyente. Durante el </w:t>
      </w:r>
      <w:r w:rsidR="00A31B48" w:rsidRPr="00904400">
        <w:rPr>
          <w:rFonts w:ascii="Amasis MT Pro" w:hAnsi="Amasis MT Pro" w:cs="Times New Roman"/>
          <w:sz w:val="24"/>
          <w:szCs w:val="24"/>
          <w:lang w:val="es-GT"/>
        </w:rPr>
        <w:t>segundo</w:t>
      </w:r>
      <w:r w:rsidRPr="00904400">
        <w:rPr>
          <w:rFonts w:ascii="Amasis MT Pro" w:hAnsi="Amasis MT Pro" w:cs="Times New Roman"/>
          <w:sz w:val="24"/>
          <w:szCs w:val="24"/>
          <w:lang w:val="es-GT"/>
        </w:rPr>
        <w:t xml:space="preserve"> cuatrimestre del año 2026, se ha </w:t>
      </w:r>
      <w:r w:rsidR="00C43814" w:rsidRPr="00904400">
        <w:rPr>
          <w:rFonts w:ascii="Amasis MT Pro" w:hAnsi="Amasis MT Pro" w:cs="Times New Roman"/>
          <w:sz w:val="24"/>
          <w:szCs w:val="24"/>
          <w:lang w:val="es-GT"/>
        </w:rPr>
        <w:t xml:space="preserve">continuado con la </w:t>
      </w:r>
      <w:r w:rsidRPr="00904400">
        <w:rPr>
          <w:rFonts w:ascii="Amasis MT Pro" w:hAnsi="Amasis MT Pro" w:cs="Times New Roman"/>
          <w:sz w:val="24"/>
          <w:szCs w:val="24"/>
          <w:lang w:val="es-GT"/>
        </w:rPr>
        <w:t>prioriz</w:t>
      </w:r>
      <w:r w:rsidR="00C43814" w:rsidRPr="00904400">
        <w:rPr>
          <w:rFonts w:ascii="Amasis MT Pro" w:hAnsi="Amasis MT Pro" w:cs="Times New Roman"/>
          <w:sz w:val="24"/>
          <w:szCs w:val="24"/>
          <w:lang w:val="es-GT"/>
        </w:rPr>
        <w:t>ación</w:t>
      </w:r>
      <w:r w:rsidRPr="00904400">
        <w:rPr>
          <w:rFonts w:ascii="Amasis MT Pro" w:hAnsi="Amasis MT Pro" w:cs="Times New Roman"/>
          <w:sz w:val="24"/>
          <w:szCs w:val="24"/>
          <w:lang w:val="es-GT"/>
        </w:rPr>
        <w:t xml:space="preserve"> </w:t>
      </w:r>
      <w:r w:rsidR="00C43814" w:rsidRPr="00904400">
        <w:rPr>
          <w:rFonts w:ascii="Amasis MT Pro" w:hAnsi="Amasis MT Pro" w:cs="Times New Roman"/>
          <w:sz w:val="24"/>
          <w:szCs w:val="24"/>
          <w:lang w:val="es-GT"/>
        </w:rPr>
        <w:t xml:space="preserve">de </w:t>
      </w:r>
      <w:r w:rsidRPr="00904400">
        <w:rPr>
          <w:rFonts w:ascii="Amasis MT Pro" w:hAnsi="Amasis MT Pro" w:cs="Times New Roman"/>
          <w:sz w:val="24"/>
          <w:szCs w:val="24"/>
          <w:lang w:val="es-GT"/>
        </w:rPr>
        <w:t xml:space="preserve">la apertura institucional en sectores de la sociedad </w:t>
      </w:r>
      <w:r w:rsidR="00904400" w:rsidRPr="00904400">
        <w:rPr>
          <w:rFonts w:ascii="Amasis MT Pro" w:hAnsi="Amasis MT Pro" w:cs="Times New Roman"/>
          <w:sz w:val="24"/>
          <w:szCs w:val="24"/>
          <w:lang w:val="es-GT"/>
        </w:rPr>
        <w:t>civil, logrando</w:t>
      </w:r>
      <w:r w:rsidRPr="00904400">
        <w:rPr>
          <w:rFonts w:ascii="Amasis MT Pro" w:hAnsi="Amasis MT Pro" w:cs="Times New Roman"/>
          <w:sz w:val="24"/>
          <w:szCs w:val="24"/>
          <w:lang w:val="es-GT"/>
        </w:rPr>
        <w:t xml:space="preserve"> los siguientes </w:t>
      </w:r>
      <w:r w:rsidR="00A52BCD" w:rsidRPr="00904400">
        <w:rPr>
          <w:rFonts w:ascii="Amasis MT Pro" w:hAnsi="Amasis MT Pro" w:cs="Times New Roman"/>
          <w:sz w:val="24"/>
          <w:szCs w:val="24"/>
          <w:lang w:val="es-GT"/>
        </w:rPr>
        <w:t xml:space="preserve">avances y </w:t>
      </w:r>
      <w:r w:rsidRPr="00904400">
        <w:rPr>
          <w:rFonts w:ascii="Amasis MT Pro" w:hAnsi="Amasis MT Pro" w:cs="Times New Roman"/>
          <w:sz w:val="24"/>
          <w:szCs w:val="24"/>
          <w:lang w:val="es-GT"/>
        </w:rPr>
        <w:t xml:space="preserve">resultados: </w:t>
      </w:r>
    </w:p>
    <w:p w14:paraId="72666288" w14:textId="77777777" w:rsidR="00FA3D60" w:rsidRPr="00D94BF9" w:rsidRDefault="00FA3D60" w:rsidP="00D94BF9">
      <w:pPr>
        <w:pStyle w:val="Prrafodelista"/>
        <w:ind w:left="709"/>
        <w:jc w:val="both"/>
        <w:rPr>
          <w:rFonts w:ascii="Amasis MT Pro" w:hAnsi="Amasis MT Pro" w:cs="Times New Roman"/>
          <w:b/>
          <w:bCs/>
          <w:color w:val="002060"/>
          <w:sz w:val="24"/>
          <w:szCs w:val="24"/>
          <w:lang w:val="es-GT"/>
        </w:rPr>
      </w:pPr>
    </w:p>
    <w:p w14:paraId="69B164A0" w14:textId="4F69D4BF" w:rsidR="00C726E5" w:rsidRPr="00E547DF" w:rsidRDefault="00042ED9">
      <w:pPr>
        <w:pStyle w:val="Prrafodelista"/>
        <w:numPr>
          <w:ilvl w:val="0"/>
          <w:numId w:val="14"/>
        </w:numPr>
        <w:ind w:left="709"/>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A</w:t>
      </w:r>
      <w:r w:rsidR="00967F39" w:rsidRPr="00E547DF">
        <w:rPr>
          <w:rFonts w:ascii="Amasis MT Pro" w:hAnsi="Amasis MT Pro" w:cs="Times New Roman"/>
          <w:b/>
          <w:bCs/>
          <w:color w:val="002060"/>
          <w:sz w:val="24"/>
          <w:szCs w:val="24"/>
        </w:rPr>
        <w:t>ctualización de la base datos de gobierno abierto</w:t>
      </w:r>
    </w:p>
    <w:p w14:paraId="079812A3" w14:textId="5069E975" w:rsidR="00C726E5" w:rsidRPr="00E547DF" w:rsidRDefault="00904400" w:rsidP="00C726E5">
      <w:pPr>
        <w:ind w:left="709"/>
        <w:jc w:val="both"/>
        <w:rPr>
          <w:rFonts w:ascii="Amasis MT Pro" w:hAnsi="Amasis MT Pro" w:cs="Times New Roman"/>
          <w:sz w:val="24"/>
          <w:szCs w:val="24"/>
          <w:lang w:val="es-GT"/>
        </w:rPr>
      </w:pPr>
      <w:r w:rsidRPr="008555AE">
        <w:rPr>
          <w:rFonts w:ascii="Amasis MT Pro" w:hAnsi="Amasis MT Pro" w:cs="Times New Roman"/>
          <w:sz w:val="24"/>
          <w:szCs w:val="24"/>
        </w:rPr>
        <w:t>M</w:t>
      </w:r>
      <w:proofErr w:type="spellStart"/>
      <w:r w:rsidR="008F4C5C" w:rsidRPr="008555AE">
        <w:rPr>
          <w:rFonts w:ascii="Amasis MT Pro" w:hAnsi="Amasis MT Pro" w:cs="Times New Roman"/>
          <w:sz w:val="24"/>
          <w:szCs w:val="24"/>
          <w:lang w:val="es-GT"/>
        </w:rPr>
        <w:t>ediante</w:t>
      </w:r>
      <w:proofErr w:type="spellEnd"/>
      <w:r w:rsidR="00013A6C" w:rsidRPr="008555AE">
        <w:rPr>
          <w:rFonts w:ascii="Amasis MT Pro" w:hAnsi="Amasis MT Pro" w:cs="Times New Roman"/>
          <w:sz w:val="24"/>
          <w:szCs w:val="24"/>
          <w:lang w:val="es-GT"/>
        </w:rPr>
        <w:t xml:space="preserve"> la incorporación de nuevas organizaciones de sociedad civil, así como de actores provenientes de academia y sector privado, </w:t>
      </w:r>
      <w:r w:rsidR="007A5ACD" w:rsidRPr="008555AE">
        <w:rPr>
          <w:rFonts w:ascii="Amasis MT Pro" w:hAnsi="Amasis MT Pro" w:cs="Times New Roman"/>
          <w:sz w:val="24"/>
          <w:szCs w:val="24"/>
          <w:lang w:val="es-GT"/>
        </w:rPr>
        <w:t xml:space="preserve">se llevó a cabo la actualización y fortalecimiento </w:t>
      </w:r>
      <w:r w:rsidR="00631609" w:rsidRPr="008555AE">
        <w:rPr>
          <w:rFonts w:ascii="Amasis MT Pro" w:hAnsi="Amasis MT Pro" w:cs="Times New Roman"/>
          <w:sz w:val="24"/>
          <w:szCs w:val="24"/>
          <w:lang w:val="es-GT"/>
        </w:rPr>
        <w:t xml:space="preserve">de la base de datos de Gobierno Abierto, </w:t>
      </w:r>
      <w:r w:rsidR="00013A6C" w:rsidRPr="008555AE">
        <w:rPr>
          <w:rFonts w:ascii="Amasis MT Pro" w:hAnsi="Amasis MT Pro" w:cs="Times New Roman"/>
          <w:sz w:val="24"/>
          <w:szCs w:val="24"/>
          <w:lang w:val="es-GT"/>
        </w:rPr>
        <w:t xml:space="preserve">para </w:t>
      </w:r>
      <w:r w:rsidR="00013A6C" w:rsidRPr="00E547DF">
        <w:rPr>
          <w:rFonts w:ascii="Amasis MT Pro" w:hAnsi="Amasis MT Pro" w:cs="Times New Roman"/>
          <w:sz w:val="24"/>
          <w:szCs w:val="24"/>
          <w:lang w:val="es-GT"/>
        </w:rPr>
        <w:t>ampliar y depurar los registros existentes, fortaleciendo la representatividad, cobertura y articulación de actores estratégicos para procesos de participación y seguimiento en materia de Gobierno Abierto.</w:t>
      </w:r>
      <w:r w:rsidR="009C6B4D">
        <w:rPr>
          <w:rFonts w:ascii="Amasis MT Pro" w:hAnsi="Amasis MT Pro" w:cs="Times New Roman"/>
          <w:sz w:val="24"/>
          <w:szCs w:val="24"/>
          <w:lang w:val="es-GT"/>
        </w:rPr>
        <w:t xml:space="preserve"> S</w:t>
      </w:r>
      <w:r w:rsidR="00A53C9E" w:rsidRPr="00E547DF">
        <w:rPr>
          <w:rFonts w:ascii="Amasis MT Pro" w:hAnsi="Amasis MT Pro" w:cs="Times New Roman"/>
          <w:sz w:val="24"/>
          <w:szCs w:val="24"/>
          <w:lang w:val="es-GT"/>
        </w:rPr>
        <w:t>e llevaron a cabo diversas actividades, de las cuales se pueden destacar las siguientes:</w:t>
      </w:r>
    </w:p>
    <w:p w14:paraId="35DA9F56" w14:textId="05E8ABD8" w:rsidR="00A53C9E" w:rsidRPr="00E547DF" w:rsidRDefault="006A3CCE">
      <w:pPr>
        <w:pStyle w:val="Prrafodelista"/>
        <w:numPr>
          <w:ilvl w:val="0"/>
          <w:numId w:val="8"/>
        </w:numPr>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S</w:t>
      </w:r>
      <w:r w:rsidR="00A53C9E" w:rsidRPr="00E547DF">
        <w:rPr>
          <w:rFonts w:ascii="Amasis MT Pro" w:eastAsia="Times New Roman" w:hAnsi="Amasis MT Pro" w:cs="Times New Roman"/>
          <w:sz w:val="24"/>
          <w:szCs w:val="24"/>
          <w:lang w:val="es-GT" w:eastAsia="es-MX"/>
        </w:rPr>
        <w:t xml:space="preserve">e actualizó y fortaleció la base de datos de organizaciones de sociedad civil vinculadas a los procesos de Gobierno Abierto, mediante la incorporación de nuevas organizaciones adheridas al seguimiento de los compromisos e hitos del 7.º Plan de Acción Nacional de Gobierno Abierto, así como la integración de organizaciones registradas en El Directorio Guatemala. La actualización se realizó tomando como referencia el consolidado de información proporcionado por dicha plataforma y los registros de participantes de los talleres de consulta desarrollados en 2025. Asimismo, la base de datos fue enriquecida con información de organizaciones de sociedad civil, academia y sector privado que </w:t>
      </w:r>
      <w:r w:rsidR="00A53C9E" w:rsidRPr="00E547DF">
        <w:rPr>
          <w:rFonts w:ascii="Amasis MT Pro" w:eastAsia="Times New Roman" w:hAnsi="Amasis MT Pro" w:cs="Times New Roman"/>
          <w:sz w:val="24"/>
          <w:szCs w:val="24"/>
          <w:lang w:val="es-GT" w:eastAsia="es-MX"/>
        </w:rPr>
        <w:lastRenderedPageBreak/>
        <w:t>participaron en los talleres territoriales realizados en los departamentos de Guatemala, Chimaltenango, San Marcos y Huehuetenango, fortaleciendo la representatividad y cobertura de actores estratégicos para los procesos de participación y seguimiento del Gobierno Abierto.</w:t>
      </w:r>
    </w:p>
    <w:p w14:paraId="3CD9EDA8" w14:textId="25764DAD" w:rsidR="00A53C9E" w:rsidRDefault="00A53C9E" w:rsidP="00A53C9E">
      <w:pPr>
        <w:ind w:left="796"/>
        <w:jc w:val="both"/>
        <w:rPr>
          <w:rFonts w:ascii="Amasis MT Pro" w:hAnsi="Amasis MT Pro" w:cs="Times New Roman"/>
          <w:b/>
          <w:bCs/>
          <w:color w:val="002060"/>
          <w:sz w:val="24"/>
          <w:szCs w:val="24"/>
        </w:rPr>
      </w:pPr>
    </w:p>
    <w:p w14:paraId="2D33E4D6" w14:textId="55F88F70" w:rsidR="00A53C9E" w:rsidRPr="00E547DF" w:rsidRDefault="000230F7" w:rsidP="009C6B4D">
      <w:pPr>
        <w:ind w:left="709"/>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A53C9E" w:rsidRPr="00E547DF">
        <w:rPr>
          <w:rFonts w:ascii="Amasis MT Pro" w:hAnsi="Amasis MT Pro" w:cs="Times New Roman"/>
          <w:b/>
          <w:bCs/>
          <w:color w:val="002060"/>
          <w:sz w:val="24"/>
          <w:szCs w:val="24"/>
        </w:rPr>
        <w:t xml:space="preserve">Resultados: </w:t>
      </w:r>
    </w:p>
    <w:p w14:paraId="22A90C09" w14:textId="0A3D6467" w:rsidR="00A53C9E" w:rsidRPr="003E6DF2" w:rsidRDefault="00A53C9E">
      <w:pPr>
        <w:pStyle w:val="Prrafodelista"/>
        <w:numPr>
          <w:ilvl w:val="0"/>
          <w:numId w:val="31"/>
        </w:numPr>
        <w:ind w:left="1134"/>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Base de datos de organizaciones de sociedad civil, academia y sector privado de </w:t>
      </w:r>
      <w:r w:rsidR="0025106E">
        <w:rPr>
          <w:rFonts w:ascii="Amasis MT Pro" w:eastAsia="Times New Roman" w:hAnsi="Amasis MT Pro" w:cs="Times New Roman"/>
          <w:sz w:val="24"/>
          <w:szCs w:val="24"/>
          <w:lang w:val="es-GT" w:eastAsia="es-MX"/>
        </w:rPr>
        <w:t xml:space="preserve">los </w:t>
      </w:r>
      <w:r w:rsidR="000E2A77">
        <w:rPr>
          <w:rFonts w:ascii="Amasis MT Pro" w:eastAsia="Times New Roman" w:hAnsi="Amasis MT Pro" w:cs="Times New Roman"/>
          <w:sz w:val="24"/>
          <w:szCs w:val="24"/>
          <w:lang w:val="es-GT" w:eastAsia="es-MX"/>
        </w:rPr>
        <w:t xml:space="preserve">11 </w:t>
      </w:r>
      <w:r w:rsidRPr="00E547DF">
        <w:rPr>
          <w:rFonts w:ascii="Amasis MT Pro" w:eastAsia="Times New Roman" w:hAnsi="Amasis MT Pro" w:cs="Times New Roman"/>
          <w:sz w:val="24"/>
          <w:szCs w:val="24"/>
          <w:lang w:val="es-GT" w:eastAsia="es-MX"/>
        </w:rPr>
        <w:t>departamentos</w:t>
      </w:r>
      <w:r w:rsidR="0025106E">
        <w:rPr>
          <w:rFonts w:ascii="Amasis MT Pro" w:eastAsia="Times New Roman" w:hAnsi="Amasis MT Pro" w:cs="Times New Roman"/>
          <w:sz w:val="24"/>
          <w:szCs w:val="24"/>
          <w:lang w:val="es-GT" w:eastAsia="es-MX"/>
        </w:rPr>
        <w:t xml:space="preserve"> de la </w:t>
      </w:r>
      <w:r w:rsidR="0025106E" w:rsidRPr="003E6DF2">
        <w:rPr>
          <w:rFonts w:ascii="Amasis MT Pro" w:eastAsia="Times New Roman" w:hAnsi="Amasis MT Pro" w:cs="Times New Roman"/>
          <w:sz w:val="24"/>
          <w:szCs w:val="24"/>
          <w:lang w:val="es-GT" w:eastAsia="es-MX"/>
        </w:rPr>
        <w:t>consulta ciudadana (</w:t>
      </w:r>
      <w:r w:rsidR="005A6BF0" w:rsidRPr="003E6DF2">
        <w:rPr>
          <w:rFonts w:ascii="Amasis MT Pro" w:eastAsia="Times New Roman" w:hAnsi="Amasis MT Pro" w:cs="Times New Roman"/>
          <w:sz w:val="24"/>
          <w:szCs w:val="24"/>
          <w:lang w:val="es-GT" w:eastAsia="es-MX"/>
        </w:rPr>
        <w:t>Quetzaltenango, Totonicapán, Guatemala, Chimaltenango, Sololá, Huehuetenango</w:t>
      </w:r>
      <w:r w:rsidR="003E6DF2" w:rsidRPr="003E6DF2">
        <w:rPr>
          <w:rFonts w:ascii="Amasis MT Pro" w:eastAsia="Times New Roman" w:hAnsi="Amasis MT Pro" w:cs="Times New Roman"/>
          <w:sz w:val="24"/>
          <w:szCs w:val="24"/>
          <w:lang w:val="es-GT" w:eastAsia="es-MX"/>
        </w:rPr>
        <w:t xml:space="preserve">, </w:t>
      </w:r>
      <w:r w:rsidR="005A6BF0" w:rsidRPr="003E6DF2">
        <w:rPr>
          <w:rFonts w:ascii="Amasis MT Pro" w:eastAsia="Times New Roman" w:hAnsi="Amasis MT Pro" w:cs="Times New Roman"/>
          <w:sz w:val="24"/>
          <w:szCs w:val="24"/>
          <w:lang w:val="es-GT" w:eastAsia="es-MX"/>
        </w:rPr>
        <w:t xml:space="preserve">San Marcos, Alta </w:t>
      </w:r>
      <w:r w:rsidR="003E6DF2" w:rsidRPr="003E6DF2">
        <w:rPr>
          <w:rFonts w:ascii="Amasis MT Pro" w:eastAsia="Times New Roman" w:hAnsi="Amasis MT Pro" w:cs="Times New Roman"/>
          <w:sz w:val="24"/>
          <w:szCs w:val="24"/>
          <w:lang w:val="es-GT" w:eastAsia="es-MX"/>
        </w:rPr>
        <w:t>Verapaz, Baja</w:t>
      </w:r>
      <w:r w:rsidR="005A6BF0" w:rsidRPr="003E6DF2">
        <w:rPr>
          <w:rFonts w:ascii="Amasis MT Pro" w:eastAsia="Times New Roman" w:hAnsi="Amasis MT Pro" w:cs="Times New Roman"/>
          <w:sz w:val="24"/>
          <w:szCs w:val="24"/>
          <w:lang w:val="es-GT" w:eastAsia="es-MX"/>
        </w:rPr>
        <w:t xml:space="preserve"> Verapaz, Chiquimula y Quiché) </w:t>
      </w:r>
      <w:r w:rsidRPr="003E6DF2">
        <w:rPr>
          <w:rFonts w:ascii="Amasis MT Pro" w:eastAsia="Times New Roman" w:hAnsi="Amasis MT Pro" w:cs="Times New Roman"/>
          <w:sz w:val="24"/>
          <w:szCs w:val="24"/>
          <w:lang w:val="es-GT" w:eastAsia="es-MX"/>
        </w:rPr>
        <w:t xml:space="preserve">actualizada y fortalecida, incluyendo organizaciones vinculadas con mujeres, juventudes y pueblos indígenas. </w:t>
      </w:r>
    </w:p>
    <w:p w14:paraId="4245F550" w14:textId="77777777" w:rsidR="00196663" w:rsidRPr="00E547DF" w:rsidRDefault="00196663" w:rsidP="00196663">
      <w:pPr>
        <w:pStyle w:val="Prrafodelista"/>
        <w:ind w:left="1134"/>
        <w:jc w:val="both"/>
        <w:rPr>
          <w:rFonts w:ascii="Amasis MT Pro" w:eastAsia="Times New Roman" w:hAnsi="Amasis MT Pro" w:cs="Times New Roman"/>
          <w:sz w:val="24"/>
          <w:szCs w:val="24"/>
          <w:lang w:val="es-GT" w:eastAsia="es-MX"/>
        </w:rPr>
      </w:pPr>
    </w:p>
    <w:p w14:paraId="4A3F7436" w14:textId="76EA85AF" w:rsidR="00A53C9E" w:rsidRPr="00E547DF" w:rsidRDefault="00A53C9E">
      <w:pPr>
        <w:pStyle w:val="Prrafodelista"/>
        <w:numPr>
          <w:ilvl w:val="0"/>
          <w:numId w:val="31"/>
        </w:numPr>
        <w:ind w:left="1134"/>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Ampliación de la participación ciudadana en el seguimiento del 7.º Plan de Acción Nacional de Gobierno Abierto, con representación de organizaciones de siete departamentos del país</w:t>
      </w:r>
      <w:r w:rsidR="00A010CB">
        <w:rPr>
          <w:rFonts w:ascii="Amasis MT Pro" w:eastAsia="Times New Roman" w:hAnsi="Amasis MT Pro" w:cs="Times New Roman"/>
          <w:sz w:val="24"/>
          <w:szCs w:val="24"/>
          <w:lang w:val="es-GT" w:eastAsia="es-MX"/>
        </w:rPr>
        <w:t xml:space="preserve">, </w:t>
      </w:r>
      <w:r w:rsidR="00C07C7A">
        <w:rPr>
          <w:rFonts w:ascii="Amasis MT Pro" w:eastAsia="Times New Roman" w:hAnsi="Amasis MT Pro" w:cs="Times New Roman"/>
          <w:sz w:val="24"/>
          <w:szCs w:val="24"/>
          <w:lang w:val="es-GT" w:eastAsia="es-MX"/>
        </w:rPr>
        <w:t>siendo los siguientes: Quetzaltenango, Totonicap</w:t>
      </w:r>
      <w:r w:rsidR="000E2A77">
        <w:rPr>
          <w:rFonts w:ascii="Amasis MT Pro" w:eastAsia="Times New Roman" w:hAnsi="Amasis MT Pro" w:cs="Times New Roman"/>
          <w:sz w:val="24"/>
          <w:szCs w:val="24"/>
          <w:lang w:val="es-GT" w:eastAsia="es-MX"/>
        </w:rPr>
        <w:t>á</w:t>
      </w:r>
      <w:r w:rsidR="00C07C7A">
        <w:rPr>
          <w:rFonts w:ascii="Amasis MT Pro" w:eastAsia="Times New Roman" w:hAnsi="Amasis MT Pro" w:cs="Times New Roman"/>
          <w:sz w:val="24"/>
          <w:szCs w:val="24"/>
          <w:lang w:val="es-GT" w:eastAsia="es-MX"/>
        </w:rPr>
        <w:t xml:space="preserve">n, Guatemala, Chimaltenango, </w:t>
      </w:r>
      <w:r w:rsidR="000E2A77">
        <w:rPr>
          <w:rFonts w:ascii="Amasis MT Pro" w:eastAsia="Times New Roman" w:hAnsi="Amasis MT Pro" w:cs="Times New Roman"/>
          <w:sz w:val="24"/>
          <w:szCs w:val="24"/>
          <w:lang w:val="es-GT" w:eastAsia="es-MX"/>
        </w:rPr>
        <w:t>Sololá, Huehuetenango y San Marcos.</w:t>
      </w:r>
    </w:p>
    <w:p w14:paraId="23D398C2" w14:textId="77777777" w:rsidR="00C726E5" w:rsidRPr="00E547DF" w:rsidRDefault="00C726E5" w:rsidP="00C726E5">
      <w:pPr>
        <w:pStyle w:val="Prrafodelista"/>
        <w:ind w:left="709"/>
        <w:jc w:val="both"/>
        <w:rPr>
          <w:rFonts w:ascii="Amasis MT Pro" w:hAnsi="Amasis MT Pro" w:cs="Times New Roman"/>
          <w:b/>
          <w:bCs/>
          <w:color w:val="002060"/>
          <w:sz w:val="24"/>
          <w:szCs w:val="24"/>
        </w:rPr>
      </w:pPr>
    </w:p>
    <w:p w14:paraId="430FE5E5" w14:textId="70814D3E" w:rsidR="005C56E3" w:rsidRPr="00E547DF" w:rsidRDefault="000954CA">
      <w:pPr>
        <w:pStyle w:val="Prrafodelista"/>
        <w:numPr>
          <w:ilvl w:val="0"/>
          <w:numId w:val="14"/>
        </w:numPr>
        <w:ind w:left="709"/>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Promoción de la adhesión para la participación en la iniciativa de Gobierno Abierto.</w:t>
      </w:r>
    </w:p>
    <w:p w14:paraId="3BC5EAC0" w14:textId="04257F01" w:rsidR="00EA6DEA" w:rsidRPr="00E547DF" w:rsidRDefault="002E56B9" w:rsidP="00EA6DEA">
      <w:pPr>
        <w:pStyle w:val="Prrafodelista"/>
        <w:jc w:val="both"/>
        <w:rPr>
          <w:rFonts w:ascii="Amasis MT Pro" w:hAnsi="Amasis MT Pro" w:cs="Times New Roman"/>
          <w:sz w:val="24"/>
          <w:szCs w:val="24"/>
          <w:lang w:val="es-GT"/>
        </w:rPr>
      </w:pPr>
      <w:r>
        <w:rPr>
          <w:rFonts w:ascii="Amasis MT Pro" w:hAnsi="Amasis MT Pro" w:cs="Times New Roman"/>
          <w:sz w:val="24"/>
          <w:szCs w:val="24"/>
          <w:lang w:val="es-GT"/>
        </w:rPr>
        <w:t>Consiste en la i</w:t>
      </w:r>
      <w:r w:rsidR="00EA6DEA" w:rsidRPr="00E547DF">
        <w:rPr>
          <w:rFonts w:ascii="Amasis MT Pro" w:hAnsi="Amasis MT Pro" w:cs="Times New Roman"/>
          <w:sz w:val="24"/>
          <w:szCs w:val="24"/>
          <w:lang w:val="es-GT"/>
        </w:rPr>
        <w:t xml:space="preserve">mplementación de acciones orientadas a promover la adhesión y participación de organizaciones de sociedad civil, academia y sector privado en los mecanismos de Gobierno Abierto, mediante procesos transparentes, inclusivos y participativos para la integración de nuevos representantes al Foro </w:t>
      </w:r>
      <w:proofErr w:type="spellStart"/>
      <w:r w:rsidR="00EA6DEA" w:rsidRPr="00E547DF">
        <w:rPr>
          <w:rFonts w:ascii="Amasis MT Pro" w:hAnsi="Amasis MT Pro" w:cs="Times New Roman"/>
          <w:sz w:val="24"/>
          <w:szCs w:val="24"/>
          <w:lang w:val="es-GT"/>
        </w:rPr>
        <w:t>Multiactor</w:t>
      </w:r>
      <w:proofErr w:type="spellEnd"/>
      <w:r w:rsidR="00EA6DEA" w:rsidRPr="00E547DF">
        <w:rPr>
          <w:rFonts w:ascii="Amasis MT Pro" w:hAnsi="Amasis MT Pro" w:cs="Times New Roman"/>
          <w:sz w:val="24"/>
          <w:szCs w:val="24"/>
          <w:lang w:val="es-GT"/>
        </w:rPr>
        <w:t xml:space="preserve">. </w:t>
      </w:r>
      <w:r w:rsidR="005C57CB">
        <w:rPr>
          <w:rFonts w:ascii="Amasis MT Pro" w:hAnsi="Amasis MT Pro" w:cs="Times New Roman"/>
          <w:sz w:val="24"/>
          <w:szCs w:val="24"/>
          <w:lang w:val="es-GT"/>
        </w:rPr>
        <w:t>C</w:t>
      </w:r>
      <w:r w:rsidR="00EA6DEA" w:rsidRPr="00E547DF">
        <w:rPr>
          <w:rFonts w:ascii="Amasis MT Pro" w:hAnsi="Amasis MT Pro" w:cs="Times New Roman"/>
          <w:sz w:val="24"/>
          <w:szCs w:val="24"/>
          <w:lang w:val="es-GT"/>
        </w:rPr>
        <w:t xml:space="preserve">omprende la difusión de convocatorias públicas, la coordinación de procesos de selección y evaluación de postulantes, y la incorporación de nuevos integrantes, fortaleciendo la representatividad, la gobernanza participativa y el diálogo </w:t>
      </w:r>
      <w:proofErr w:type="spellStart"/>
      <w:r w:rsidR="00EA6DEA" w:rsidRPr="00E547DF">
        <w:rPr>
          <w:rFonts w:ascii="Amasis MT Pro" w:hAnsi="Amasis MT Pro" w:cs="Times New Roman"/>
          <w:sz w:val="24"/>
          <w:szCs w:val="24"/>
          <w:lang w:val="es-GT"/>
        </w:rPr>
        <w:t>multiactor</w:t>
      </w:r>
      <w:proofErr w:type="spellEnd"/>
      <w:r w:rsidR="00EA6DEA" w:rsidRPr="00E547DF">
        <w:rPr>
          <w:rFonts w:ascii="Amasis MT Pro" w:hAnsi="Amasis MT Pro" w:cs="Times New Roman"/>
          <w:sz w:val="24"/>
          <w:szCs w:val="24"/>
          <w:lang w:val="es-GT"/>
        </w:rPr>
        <w:t xml:space="preserve"> para el seguimiento e implementación de las iniciativas de Gobierno Abierto. Durante el cuatrimestre, se llevaron a cabo diversas actividades, de las cuales se pueden destacar las siguientes:</w:t>
      </w:r>
      <w:r w:rsidR="00FD1CB0" w:rsidRPr="00FD1CB0">
        <w:rPr>
          <w:rFonts w:ascii="Montserrat" w:eastAsia="Montserrat" w:hAnsi="Montserrat" w:cs="Montserrat"/>
          <w:noProof/>
          <w:color w:val="1F1F1F"/>
        </w:rPr>
        <w:t xml:space="preserve"> </w:t>
      </w:r>
    </w:p>
    <w:p w14:paraId="32D04F7B" w14:textId="5F15CE62" w:rsidR="00EA6DEA" w:rsidRPr="00E547DF" w:rsidRDefault="00F305A5">
      <w:pPr>
        <w:pStyle w:val="Prrafodelista"/>
        <w:numPr>
          <w:ilvl w:val="0"/>
          <w:numId w:val="8"/>
        </w:numPr>
        <w:jc w:val="both"/>
        <w:rPr>
          <w:rFonts w:ascii="Amasis MT Pro" w:eastAsia="Times New Roman" w:hAnsi="Amasis MT Pro" w:cs="Times New Roman"/>
          <w:sz w:val="24"/>
          <w:szCs w:val="24"/>
          <w:lang w:val="es-GT" w:eastAsia="es-MX"/>
        </w:rPr>
      </w:pPr>
      <w:r>
        <w:rPr>
          <w:rFonts w:ascii="Montserrat" w:eastAsia="Montserrat" w:hAnsi="Montserrat" w:cs="Montserrat"/>
          <w:noProof/>
          <w:color w:val="1F1F1F"/>
        </w:rPr>
        <w:drawing>
          <wp:anchor distT="0" distB="0" distL="114300" distR="114300" simplePos="0" relativeHeight="251934794" behindDoc="1" locked="0" layoutInCell="1" allowOverlap="1" wp14:anchorId="07A0C726" wp14:editId="6AFCA58B">
            <wp:simplePos x="0" y="0"/>
            <wp:positionH relativeFrom="margin">
              <wp:align>right</wp:align>
            </wp:positionH>
            <wp:positionV relativeFrom="paragraph">
              <wp:posOffset>586105</wp:posOffset>
            </wp:positionV>
            <wp:extent cx="2513330" cy="1395095"/>
            <wp:effectExtent l="0" t="0" r="1270" b="0"/>
            <wp:wrapTight wrapText="bothSides">
              <wp:wrapPolygon edited="0">
                <wp:start x="0" y="0"/>
                <wp:lineTo x="0" y="21236"/>
                <wp:lineTo x="21447" y="21236"/>
                <wp:lineTo x="21447" y="0"/>
                <wp:lineTo x="0" y="0"/>
              </wp:wrapPolygon>
            </wp:wrapTight>
            <wp:docPr id="158736357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rotWithShape="1">
                    <a:blip r:embed="rId19" cstate="print">
                      <a:extLst>
                        <a:ext uri="{28A0092B-C50C-407E-A947-70E740481C1C}">
                          <a14:useLocalDpi xmlns:a14="http://schemas.microsoft.com/office/drawing/2010/main" val="0"/>
                        </a:ext>
                      </a:extLst>
                    </a:blip>
                    <a:srcRect t="8982" r="2145"/>
                    <a:stretch>
                      <a:fillRect/>
                    </a:stretch>
                  </pic:blipFill>
                  <pic:spPr bwMode="auto">
                    <a:xfrm>
                      <a:off x="0" y="0"/>
                      <a:ext cx="2513330" cy="1395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56B9">
        <w:rPr>
          <w:rFonts w:ascii="Amasis MT Pro" w:eastAsia="Times New Roman" w:hAnsi="Amasis MT Pro" w:cs="Times New Roman"/>
          <w:sz w:val="24"/>
          <w:szCs w:val="24"/>
          <w:lang w:val="es-GT" w:eastAsia="es-MX"/>
        </w:rPr>
        <w:t>S</w:t>
      </w:r>
      <w:r w:rsidR="00EA6DEA" w:rsidRPr="00E547DF">
        <w:rPr>
          <w:rFonts w:ascii="Amasis MT Pro" w:eastAsia="Times New Roman" w:hAnsi="Amasis MT Pro" w:cs="Times New Roman"/>
          <w:sz w:val="24"/>
          <w:szCs w:val="24"/>
          <w:lang w:val="es-GT" w:eastAsia="es-MX"/>
        </w:rPr>
        <w:t xml:space="preserve">e fortaleció la participación de actores no gubernamentales en los mecanismos de Gobierno Abierto mediante la difusión de la convocatoria pública para la integración de nuevos representantes al Foro </w:t>
      </w:r>
      <w:proofErr w:type="spellStart"/>
      <w:r w:rsidR="00EA6DEA" w:rsidRPr="00E547DF">
        <w:rPr>
          <w:rFonts w:ascii="Amasis MT Pro" w:eastAsia="Times New Roman" w:hAnsi="Amasis MT Pro" w:cs="Times New Roman"/>
          <w:sz w:val="24"/>
          <w:szCs w:val="24"/>
          <w:lang w:val="es-GT" w:eastAsia="es-MX"/>
        </w:rPr>
        <w:t>Multiactor</w:t>
      </w:r>
      <w:proofErr w:type="spellEnd"/>
      <w:r w:rsidR="00EA6DEA" w:rsidRPr="00E547DF">
        <w:rPr>
          <w:rFonts w:ascii="Amasis MT Pro" w:eastAsia="Times New Roman" w:hAnsi="Amasis MT Pro" w:cs="Times New Roman"/>
          <w:sz w:val="24"/>
          <w:szCs w:val="24"/>
          <w:lang w:val="es-GT" w:eastAsia="es-MX"/>
        </w:rPr>
        <w:t xml:space="preserve"> de Gobierno Abierto. La convocatoria fue difundida entre organizaciones de sociedad civil, academia y sector privado identificadas </w:t>
      </w:r>
      <w:r w:rsidR="00EA6DEA" w:rsidRPr="00E547DF">
        <w:rPr>
          <w:rFonts w:ascii="Amasis MT Pro" w:eastAsia="Times New Roman" w:hAnsi="Amasis MT Pro" w:cs="Times New Roman"/>
          <w:sz w:val="24"/>
          <w:szCs w:val="24"/>
          <w:lang w:val="es-GT" w:eastAsia="es-MX"/>
        </w:rPr>
        <w:lastRenderedPageBreak/>
        <w:t xml:space="preserve">en la base de datos de la Dirección de Gobierno Abierto (DGA), a través de correos electrónicos, el portal web y las redes sociales de la Comisión Presidencial de Gobierno Abierto y Electrónico (GAE). Asimismo, se contó con el apoyo de las organizaciones integrantes del Foro </w:t>
      </w:r>
      <w:proofErr w:type="spellStart"/>
      <w:r w:rsidR="00EA6DEA" w:rsidRPr="00E547DF">
        <w:rPr>
          <w:rFonts w:ascii="Amasis MT Pro" w:eastAsia="Times New Roman" w:hAnsi="Amasis MT Pro" w:cs="Times New Roman"/>
          <w:sz w:val="24"/>
          <w:szCs w:val="24"/>
          <w:lang w:val="es-GT" w:eastAsia="es-MX"/>
        </w:rPr>
        <w:t>Multiactor</w:t>
      </w:r>
      <w:proofErr w:type="spellEnd"/>
      <w:r w:rsidR="00EA6DEA" w:rsidRPr="00E547DF">
        <w:rPr>
          <w:rFonts w:ascii="Amasis MT Pro" w:eastAsia="Times New Roman" w:hAnsi="Amasis MT Pro" w:cs="Times New Roman"/>
          <w:sz w:val="24"/>
          <w:szCs w:val="24"/>
          <w:lang w:val="es-GT" w:eastAsia="es-MX"/>
        </w:rPr>
        <w:t xml:space="preserve"> para ampliar el alcance de la convocatoria y promover una participación más amplia e inclusiva.</w:t>
      </w:r>
    </w:p>
    <w:p w14:paraId="7C85DF32" w14:textId="77777777" w:rsidR="00EA6DEA" w:rsidRPr="00E547DF" w:rsidRDefault="00EA6DEA" w:rsidP="00EA6DEA">
      <w:pPr>
        <w:pStyle w:val="Prrafodelista"/>
        <w:ind w:left="1156"/>
        <w:jc w:val="both"/>
        <w:rPr>
          <w:rFonts w:ascii="Amasis MT Pro" w:eastAsia="Times New Roman" w:hAnsi="Amasis MT Pro" w:cs="Times New Roman"/>
          <w:sz w:val="24"/>
          <w:szCs w:val="24"/>
          <w:lang w:val="es-GT" w:eastAsia="es-MX"/>
        </w:rPr>
      </w:pPr>
    </w:p>
    <w:p w14:paraId="36D0863D" w14:textId="69AF8580" w:rsidR="00EA6DEA" w:rsidRPr="00E547DF" w:rsidRDefault="00EA6DEA" w:rsidP="00B374D4">
      <w:pPr>
        <w:pStyle w:val="Prrafodelista"/>
        <w:ind w:left="1156"/>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Como parte de este proceso, los representantes del sector no gubernamental</w:t>
      </w:r>
      <w:r w:rsidR="00CB668F">
        <w:rPr>
          <w:rFonts w:ascii="Amasis MT Pro" w:eastAsia="Times New Roman" w:hAnsi="Amasis MT Pro" w:cs="Times New Roman"/>
          <w:color w:val="FF0000"/>
          <w:sz w:val="24"/>
          <w:szCs w:val="24"/>
          <w:lang w:val="es-GT" w:eastAsia="es-MX"/>
        </w:rPr>
        <w:t xml:space="preserve"> </w:t>
      </w:r>
      <w:r w:rsidRPr="00E547DF">
        <w:rPr>
          <w:rFonts w:ascii="Amasis MT Pro" w:eastAsia="Times New Roman" w:hAnsi="Amasis MT Pro" w:cs="Times New Roman"/>
          <w:sz w:val="24"/>
          <w:szCs w:val="24"/>
          <w:lang w:val="es-GT" w:eastAsia="es-MX"/>
        </w:rPr>
        <w:t xml:space="preserve">que integran el Foro </w:t>
      </w:r>
      <w:proofErr w:type="spellStart"/>
      <w:r w:rsidRPr="00E547DF">
        <w:rPr>
          <w:rFonts w:ascii="Amasis MT Pro" w:eastAsia="Times New Roman" w:hAnsi="Amasis MT Pro" w:cs="Times New Roman"/>
          <w:sz w:val="24"/>
          <w:szCs w:val="24"/>
          <w:lang w:val="es-GT" w:eastAsia="es-MX"/>
        </w:rPr>
        <w:t>Multiactor</w:t>
      </w:r>
      <w:proofErr w:type="spellEnd"/>
      <w:r w:rsidRPr="00E547DF">
        <w:rPr>
          <w:rFonts w:ascii="Amasis MT Pro" w:eastAsia="Times New Roman" w:hAnsi="Amasis MT Pro" w:cs="Times New Roman"/>
          <w:sz w:val="24"/>
          <w:szCs w:val="24"/>
          <w:lang w:val="es-GT" w:eastAsia="es-MX"/>
        </w:rPr>
        <w:t xml:space="preserve"> desarrollaron las acciones necesarias para la selección de nuevos integrantes, garantizando criterios de transparencia, objetividad e inclusión. Entre las acciones realizadas destacan la definición de la metodología y tabla de </w:t>
      </w:r>
      <w:r w:rsidRPr="00D37A5F">
        <w:rPr>
          <w:rFonts w:ascii="Amasis MT Pro" w:eastAsia="Times New Roman" w:hAnsi="Amasis MT Pro" w:cs="Times New Roman"/>
          <w:sz w:val="24"/>
          <w:szCs w:val="24"/>
          <w:lang w:val="es-GT" w:eastAsia="es-MX"/>
        </w:rPr>
        <w:t>gradación</w:t>
      </w:r>
      <w:r w:rsidRPr="00E547DF">
        <w:rPr>
          <w:rFonts w:ascii="Amasis MT Pro" w:eastAsia="Times New Roman" w:hAnsi="Amasis MT Pro" w:cs="Times New Roman"/>
          <w:sz w:val="24"/>
          <w:szCs w:val="24"/>
          <w:lang w:val="es-GT" w:eastAsia="es-MX"/>
        </w:rPr>
        <w:t xml:space="preserve"> para la evaluación de postulantes, la revisión y análisis de cuatro expedientes presentados por organizaciones interesadas y la realización de entrevistas a tres organizaciones postulantes.</w:t>
      </w:r>
      <w:r w:rsidR="00F305A5" w:rsidRPr="00F305A5">
        <w:rPr>
          <w:rFonts w:ascii="Montserrat" w:eastAsia="Montserrat" w:hAnsi="Montserrat" w:cs="Montserrat"/>
          <w:b/>
          <w:bCs/>
          <w:strike/>
          <w:noProof/>
          <w:color w:val="0D0D0D"/>
        </w:rPr>
        <w:t xml:space="preserve"> </w:t>
      </w:r>
    </w:p>
    <w:p w14:paraId="78BA9C69" w14:textId="5623D413" w:rsidR="00EA6DEA" w:rsidRPr="00E547DF" w:rsidRDefault="00EA6DEA" w:rsidP="00EA6DEA">
      <w:pPr>
        <w:pStyle w:val="Prrafodelista"/>
        <w:ind w:left="1156"/>
        <w:jc w:val="both"/>
        <w:rPr>
          <w:rFonts w:ascii="Amasis MT Pro" w:eastAsia="Times New Roman" w:hAnsi="Amasis MT Pro" w:cs="Times New Roman"/>
          <w:sz w:val="24"/>
          <w:szCs w:val="24"/>
          <w:lang w:val="es-GT" w:eastAsia="es-MX"/>
        </w:rPr>
      </w:pPr>
    </w:p>
    <w:p w14:paraId="2A0F6893" w14:textId="0DA1707F" w:rsidR="00EA6DEA" w:rsidRPr="00E547DF" w:rsidRDefault="00DA0A9E" w:rsidP="00B374D4">
      <w:pPr>
        <w:pStyle w:val="Prrafodelista"/>
        <w:ind w:left="1156"/>
        <w:jc w:val="both"/>
        <w:rPr>
          <w:rFonts w:ascii="Amasis MT Pro" w:eastAsia="Times New Roman" w:hAnsi="Amasis MT Pro" w:cs="Times New Roman"/>
          <w:sz w:val="24"/>
          <w:szCs w:val="24"/>
          <w:lang w:val="es-GT" w:eastAsia="es-MX"/>
        </w:rPr>
      </w:pPr>
      <w:r w:rsidRPr="006A3CCE">
        <w:rPr>
          <w:rFonts w:ascii="Montserrat" w:eastAsia="Montserrat" w:hAnsi="Montserrat" w:cs="Montserrat"/>
          <w:b/>
          <w:bCs/>
          <w:strike/>
          <w:noProof/>
          <w:color w:val="0D0D0D"/>
        </w:rPr>
        <w:drawing>
          <wp:anchor distT="0" distB="0" distL="114300" distR="114300" simplePos="0" relativeHeight="251973706" behindDoc="1" locked="0" layoutInCell="1" allowOverlap="1" wp14:anchorId="2FBC7AF8" wp14:editId="7D4B7ED3">
            <wp:simplePos x="0" y="0"/>
            <wp:positionH relativeFrom="margin">
              <wp:posOffset>3154045</wp:posOffset>
            </wp:positionH>
            <wp:positionV relativeFrom="paragraph">
              <wp:posOffset>1045845</wp:posOffset>
            </wp:positionV>
            <wp:extent cx="2846705" cy="1591310"/>
            <wp:effectExtent l="0" t="0" r="0" b="8890"/>
            <wp:wrapTight wrapText="bothSides">
              <wp:wrapPolygon edited="0">
                <wp:start x="0" y="0"/>
                <wp:lineTo x="0" y="21462"/>
                <wp:lineTo x="21393" y="21462"/>
                <wp:lineTo x="21393" y="0"/>
                <wp:lineTo x="0" y="0"/>
              </wp:wrapPolygon>
            </wp:wrapTight>
            <wp:docPr id="1476233891"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409"/>
                    <a:stretch>
                      <a:fillRect/>
                    </a:stretch>
                  </pic:blipFill>
                  <pic:spPr bwMode="auto">
                    <a:xfrm>
                      <a:off x="0" y="0"/>
                      <a:ext cx="2846705" cy="1591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6DEA" w:rsidRPr="00E547DF">
        <w:rPr>
          <w:rFonts w:ascii="Amasis MT Pro" w:eastAsia="Times New Roman" w:hAnsi="Amasis MT Pro" w:cs="Times New Roman"/>
          <w:sz w:val="24"/>
          <w:szCs w:val="24"/>
          <w:lang w:val="es-GT" w:eastAsia="es-MX"/>
        </w:rPr>
        <w:t xml:space="preserve">Como resultado de este proceso, el 22 de julio de 2026 se formalizó la incorporación del Centro de Investigaciones y Proyectos para el Desarrollo y la Paz (CEIDEPAZ) y El Directorio Guatemala como nuevos integrantes del Foro </w:t>
      </w:r>
      <w:proofErr w:type="spellStart"/>
      <w:r w:rsidR="00EA6DEA" w:rsidRPr="00E547DF">
        <w:rPr>
          <w:rFonts w:ascii="Amasis MT Pro" w:eastAsia="Times New Roman" w:hAnsi="Amasis MT Pro" w:cs="Times New Roman"/>
          <w:sz w:val="24"/>
          <w:szCs w:val="24"/>
          <w:lang w:val="es-GT" w:eastAsia="es-MX"/>
        </w:rPr>
        <w:t>Multiactor</w:t>
      </w:r>
      <w:proofErr w:type="spellEnd"/>
      <w:r w:rsidR="00EA6DEA" w:rsidRPr="00E547DF">
        <w:rPr>
          <w:rFonts w:ascii="Amasis MT Pro" w:eastAsia="Times New Roman" w:hAnsi="Amasis MT Pro" w:cs="Times New Roman"/>
          <w:sz w:val="24"/>
          <w:szCs w:val="24"/>
          <w:lang w:val="es-GT" w:eastAsia="es-MX"/>
        </w:rPr>
        <w:t xml:space="preserve"> en representación del sector no gubernamental. Con ello culminó el proceso de adhesión de nuevos miembros, alcanzando una composición paritaria de 16 integrantes, conformada por ocho representantes del sector gubernamental y ocho representantes del sector no gubernamental, fortaleciendo la gobernanza participativa y la representatividad de este espacio de diálogo y toma de decisiones.</w:t>
      </w:r>
    </w:p>
    <w:p w14:paraId="2C2B8FC4" w14:textId="510048A6" w:rsidR="00EA6DEA" w:rsidRPr="00E547DF" w:rsidRDefault="00EA6DEA" w:rsidP="00EA6DEA">
      <w:pPr>
        <w:pStyle w:val="Prrafodelista"/>
        <w:ind w:left="1156"/>
        <w:jc w:val="both"/>
        <w:rPr>
          <w:rFonts w:ascii="Amasis MT Pro" w:eastAsia="Times New Roman" w:hAnsi="Amasis MT Pro" w:cs="Times New Roman"/>
          <w:sz w:val="24"/>
          <w:szCs w:val="24"/>
          <w:lang w:val="es-GT" w:eastAsia="es-MX"/>
        </w:rPr>
      </w:pPr>
    </w:p>
    <w:p w14:paraId="1E372D2B" w14:textId="28539AF9" w:rsidR="00EA6DEA" w:rsidRPr="00E547DF" w:rsidRDefault="00DA41DF">
      <w:pPr>
        <w:pStyle w:val="Prrafodelista"/>
        <w:numPr>
          <w:ilvl w:val="0"/>
          <w:numId w:val="8"/>
        </w:numPr>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S</w:t>
      </w:r>
      <w:r w:rsidR="00EA6DEA" w:rsidRPr="00E547DF">
        <w:rPr>
          <w:rFonts w:ascii="Amasis MT Pro" w:eastAsia="Times New Roman" w:hAnsi="Amasis MT Pro" w:cs="Times New Roman"/>
          <w:sz w:val="24"/>
          <w:szCs w:val="24"/>
          <w:lang w:val="es-GT" w:eastAsia="es-MX"/>
        </w:rPr>
        <w:t>e consolidó la participación de organizaciones de sociedad civil, academia y sector privado en los mecanismos de acompañamiento y seguimiento del 7.º Plan de Acción Nacional de Gobierno Abierto 2026-2027. Como resultado de las acciones de socialización y convocatoria realizadas durante el período reportado, organizaciones provenientes de los departamentos de Quetzaltenango, Totonicapán, Guatemala, Chimaltenango, Sololá, Huehuetenango y San Marcos manifestaron interés en participar en el seguimiento de la implementación de los 8 compromisos y 56 hitos del Plan.</w:t>
      </w:r>
    </w:p>
    <w:p w14:paraId="45CC91BA" w14:textId="77777777" w:rsidR="00EA6DEA" w:rsidRPr="00E547DF" w:rsidRDefault="00EA6DEA" w:rsidP="00EA6DEA">
      <w:pPr>
        <w:pStyle w:val="Prrafodelista"/>
        <w:ind w:left="1156"/>
        <w:jc w:val="both"/>
        <w:rPr>
          <w:rFonts w:ascii="Amasis MT Pro" w:eastAsia="Times New Roman" w:hAnsi="Amasis MT Pro" w:cs="Times New Roman"/>
          <w:sz w:val="24"/>
          <w:szCs w:val="24"/>
          <w:lang w:val="es-GT" w:eastAsia="es-MX"/>
        </w:rPr>
      </w:pPr>
    </w:p>
    <w:p w14:paraId="203E5F6E" w14:textId="09A98497" w:rsidR="00A53C9E" w:rsidRPr="004414A5" w:rsidRDefault="004414A5" w:rsidP="00565F74">
      <w:pPr>
        <w:pStyle w:val="Prrafodelista"/>
        <w:ind w:left="1156"/>
        <w:jc w:val="both"/>
        <w:rPr>
          <w:rFonts w:ascii="Amasis MT Pro" w:hAnsi="Amasis MT Pro" w:cs="Times New Roman"/>
          <w:b/>
          <w:bCs/>
          <w:color w:val="002060"/>
          <w:sz w:val="24"/>
          <w:szCs w:val="24"/>
        </w:rPr>
      </w:pPr>
      <w:r>
        <w:rPr>
          <w:b/>
          <w:bCs/>
          <w:noProof/>
        </w:rPr>
        <w:lastRenderedPageBreak/>
        <w:drawing>
          <wp:anchor distT="0" distB="0" distL="114300" distR="114300" simplePos="0" relativeHeight="251937866" behindDoc="1" locked="0" layoutInCell="1" allowOverlap="1" wp14:anchorId="0E9919C3" wp14:editId="6BCADD45">
            <wp:simplePos x="0" y="0"/>
            <wp:positionH relativeFrom="column">
              <wp:posOffset>3114040</wp:posOffset>
            </wp:positionH>
            <wp:positionV relativeFrom="paragraph">
              <wp:posOffset>1288415</wp:posOffset>
            </wp:positionV>
            <wp:extent cx="2807970" cy="1576705"/>
            <wp:effectExtent l="0" t="0" r="0" b="4445"/>
            <wp:wrapTight wrapText="bothSides">
              <wp:wrapPolygon edited="0">
                <wp:start x="0" y="0"/>
                <wp:lineTo x="0" y="21400"/>
                <wp:lineTo x="21395" y="21400"/>
                <wp:lineTo x="21395" y="0"/>
                <wp:lineTo x="0" y="0"/>
              </wp:wrapPolygon>
            </wp:wrapTight>
            <wp:docPr id="115445689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1" cstate="print">
                      <a:extLst>
                        <a:ext uri="{28A0092B-C50C-407E-A947-70E740481C1C}">
                          <a14:useLocalDpi xmlns:a14="http://schemas.microsoft.com/office/drawing/2010/main" val="0"/>
                        </a:ext>
                      </a:extLst>
                    </a:blip>
                    <a:srcRect t="23340"/>
                    <a:stretch>
                      <a:fillRect/>
                    </a:stretch>
                  </pic:blipFill>
                  <pic:spPr>
                    <a:xfrm>
                      <a:off x="0" y="0"/>
                      <a:ext cx="2807970" cy="1576705"/>
                    </a:xfrm>
                    <a:prstGeom prst="rect">
                      <a:avLst/>
                    </a:prstGeom>
                    <a:ln/>
                  </pic:spPr>
                </pic:pic>
              </a:graphicData>
            </a:graphic>
            <wp14:sizeRelH relativeFrom="margin">
              <wp14:pctWidth>0</wp14:pctWidth>
            </wp14:sizeRelH>
            <wp14:sizeRelV relativeFrom="margin">
              <wp14:pctHeight>0</wp14:pctHeight>
            </wp14:sizeRelV>
          </wp:anchor>
        </w:drawing>
      </w:r>
      <w:r w:rsidR="00EA6DEA" w:rsidRPr="00E547DF">
        <w:rPr>
          <w:rFonts w:ascii="Amasis MT Pro" w:eastAsia="Times New Roman" w:hAnsi="Amasis MT Pro" w:cs="Times New Roman"/>
          <w:sz w:val="24"/>
          <w:szCs w:val="24"/>
          <w:lang w:val="es-GT" w:eastAsia="es-MX"/>
        </w:rPr>
        <w:t xml:space="preserve">Asimismo, derivado de la socialización de los compromisos e hitos del 7.º Plan de Acción Nacional de Gobierno Abierto, 30 organizaciones del sector no gubernamental manifestaron su interés en acompañar y dar seguimiento a la implementación de los compromisos del Plan, distribuyéndose en los ejes </w:t>
      </w:r>
      <w:r w:rsidR="00EA6DEA" w:rsidRPr="004414A5">
        <w:rPr>
          <w:rFonts w:ascii="Amasis MT Pro" w:eastAsia="Times New Roman" w:hAnsi="Amasis MT Pro" w:cs="Times New Roman"/>
          <w:sz w:val="24"/>
          <w:szCs w:val="24"/>
          <w:lang w:val="es-GT" w:eastAsia="es-MX"/>
        </w:rPr>
        <w:t>temáticos de Seguridad Alimentaria y Nutricional; Prevención de la Violencia contra las Mujeres; Migración; Medio Ambiente, Agua, Saneamiento, Residuos y Desechos Sólidos; y Anticorrupción. Esta participación contribuye al fortalecimiento de la transparencia, la rendición de cuentas, la colaboración entre sectores y la construcción de una gobernanza más abierta, inclusiva y participativa.</w:t>
      </w:r>
    </w:p>
    <w:p w14:paraId="462E9622" w14:textId="4C29996E" w:rsidR="004414A5" w:rsidRPr="004414A5" w:rsidRDefault="004414A5" w:rsidP="004414A5">
      <w:pPr>
        <w:pStyle w:val="Prrafodelista"/>
        <w:spacing w:line="240" w:lineRule="auto"/>
        <w:ind w:left="1156"/>
        <w:rPr>
          <w:b/>
          <w:bCs/>
          <w:sz w:val="14"/>
          <w:szCs w:val="14"/>
        </w:rPr>
      </w:pPr>
      <w:r>
        <w:rPr>
          <w:rFonts w:ascii="Montserrat" w:eastAsia="Montserrat" w:hAnsi="Montserrat" w:cs="Montserrat"/>
          <w:color w:val="0D0D0D"/>
          <w:sz w:val="14"/>
          <w:szCs w:val="14"/>
        </w:rPr>
        <w:t>.</w:t>
      </w:r>
    </w:p>
    <w:p w14:paraId="6C8025A1" w14:textId="67CA2216" w:rsidR="00CC6F30" w:rsidRPr="00E547DF" w:rsidRDefault="000230F7" w:rsidP="00DA41DF">
      <w:pPr>
        <w:ind w:left="709"/>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CC6F30" w:rsidRPr="00E547DF">
        <w:rPr>
          <w:rFonts w:ascii="Amasis MT Pro" w:hAnsi="Amasis MT Pro" w:cs="Times New Roman"/>
          <w:b/>
          <w:bCs/>
          <w:color w:val="002060"/>
          <w:sz w:val="24"/>
          <w:szCs w:val="24"/>
        </w:rPr>
        <w:t xml:space="preserve">Resultados: </w:t>
      </w:r>
    </w:p>
    <w:p w14:paraId="6FEE30FC" w14:textId="16E65311" w:rsidR="00CC6F30" w:rsidRPr="000230F7" w:rsidRDefault="00CC6F30" w:rsidP="00DA41DF">
      <w:pPr>
        <w:pStyle w:val="Prrafodelista"/>
        <w:numPr>
          <w:ilvl w:val="0"/>
          <w:numId w:val="31"/>
        </w:numPr>
        <w:ind w:left="1134"/>
        <w:jc w:val="both"/>
        <w:rPr>
          <w:rFonts w:ascii="Amasis MT Pro" w:eastAsia="Times New Roman" w:hAnsi="Amasis MT Pro" w:cs="Times New Roman"/>
          <w:sz w:val="24"/>
          <w:szCs w:val="24"/>
          <w:lang w:val="es-GT" w:eastAsia="es-MX"/>
        </w:rPr>
      </w:pPr>
      <w:r w:rsidRPr="000230F7">
        <w:rPr>
          <w:rFonts w:ascii="Amasis MT Pro" w:eastAsia="Times New Roman" w:hAnsi="Amasis MT Pro" w:cs="Times New Roman"/>
          <w:sz w:val="24"/>
          <w:szCs w:val="24"/>
          <w:lang w:val="es-GT" w:eastAsia="es-MX"/>
        </w:rPr>
        <w:t xml:space="preserve">Foro </w:t>
      </w:r>
      <w:proofErr w:type="spellStart"/>
      <w:r w:rsidRPr="000230F7">
        <w:rPr>
          <w:rFonts w:ascii="Amasis MT Pro" w:eastAsia="Times New Roman" w:hAnsi="Amasis MT Pro" w:cs="Times New Roman"/>
          <w:sz w:val="24"/>
          <w:szCs w:val="24"/>
          <w:lang w:val="es-GT" w:eastAsia="es-MX"/>
        </w:rPr>
        <w:t>Multiactor</w:t>
      </w:r>
      <w:proofErr w:type="spellEnd"/>
      <w:r w:rsidRPr="000230F7">
        <w:rPr>
          <w:rFonts w:ascii="Amasis MT Pro" w:eastAsia="Times New Roman" w:hAnsi="Amasis MT Pro" w:cs="Times New Roman"/>
          <w:sz w:val="24"/>
          <w:szCs w:val="24"/>
          <w:lang w:val="es-GT" w:eastAsia="es-MX"/>
        </w:rPr>
        <w:t xml:space="preserve"> fortalecido mediante la incorporación de dos nuevos representantes del sector no gubernamental</w:t>
      </w:r>
      <w:r w:rsidR="00606B7A">
        <w:rPr>
          <w:rFonts w:ascii="Amasis MT Pro" w:eastAsia="Times New Roman" w:hAnsi="Amasis MT Pro" w:cs="Times New Roman"/>
          <w:sz w:val="24"/>
          <w:szCs w:val="24"/>
          <w:lang w:val="es-GT" w:eastAsia="es-MX"/>
        </w:rPr>
        <w:t xml:space="preserve">, siendo </w:t>
      </w:r>
      <w:r w:rsidR="00606B7A" w:rsidRPr="00E547DF">
        <w:rPr>
          <w:rFonts w:ascii="Amasis MT Pro" w:eastAsia="Times New Roman" w:hAnsi="Amasis MT Pro" w:cs="Times New Roman"/>
          <w:sz w:val="24"/>
          <w:szCs w:val="24"/>
          <w:lang w:val="es-GT" w:eastAsia="es-MX"/>
        </w:rPr>
        <w:t>Centro de Investigaciones y Proyectos para el Desarrollo y la Paz (CEIDEPAZ) y El Directorio Guatemala</w:t>
      </w:r>
      <w:r w:rsidRPr="000230F7">
        <w:rPr>
          <w:rFonts w:ascii="Amasis MT Pro" w:eastAsia="Times New Roman" w:hAnsi="Amasis MT Pro" w:cs="Times New Roman"/>
          <w:sz w:val="24"/>
          <w:szCs w:val="24"/>
          <w:lang w:val="es-GT" w:eastAsia="es-MX"/>
        </w:rPr>
        <w:t xml:space="preserve"> alcanzando una integración paritaria de 16 miembros. </w:t>
      </w:r>
    </w:p>
    <w:p w14:paraId="1FDA2BF5" w14:textId="77777777" w:rsidR="00CC6F30" w:rsidRPr="00E547DF" w:rsidRDefault="00CC6F30" w:rsidP="00DA41DF">
      <w:pPr>
        <w:pStyle w:val="Prrafodelista"/>
        <w:numPr>
          <w:ilvl w:val="0"/>
          <w:numId w:val="31"/>
        </w:numPr>
        <w:ind w:left="1134"/>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Inicio del proceso de actualización e implementación del Mecanismo de Gobernanza del Foro </w:t>
      </w:r>
      <w:proofErr w:type="spellStart"/>
      <w:r w:rsidRPr="00E547DF">
        <w:rPr>
          <w:rFonts w:ascii="Amasis MT Pro" w:eastAsia="Times New Roman" w:hAnsi="Amasis MT Pro" w:cs="Times New Roman"/>
          <w:sz w:val="24"/>
          <w:szCs w:val="24"/>
          <w:lang w:val="es-GT" w:eastAsia="es-MX"/>
        </w:rPr>
        <w:t>Multiactor</w:t>
      </w:r>
      <w:proofErr w:type="spellEnd"/>
      <w:r w:rsidRPr="00E547DF">
        <w:rPr>
          <w:rFonts w:ascii="Amasis MT Pro" w:eastAsia="Times New Roman" w:hAnsi="Amasis MT Pro" w:cs="Times New Roman"/>
          <w:sz w:val="24"/>
          <w:szCs w:val="24"/>
          <w:lang w:val="es-GT" w:eastAsia="es-MX"/>
        </w:rPr>
        <w:t xml:space="preserve"> de Gobierno Abierto. </w:t>
      </w:r>
    </w:p>
    <w:p w14:paraId="01101F36" w14:textId="77777777" w:rsidR="00CC6F30" w:rsidRPr="00E547DF" w:rsidRDefault="00CC6F30" w:rsidP="00CC6F30">
      <w:pPr>
        <w:pStyle w:val="Prrafodelista"/>
        <w:ind w:left="1156"/>
        <w:jc w:val="both"/>
        <w:rPr>
          <w:rFonts w:ascii="Amasis MT Pro" w:hAnsi="Amasis MT Pro" w:cs="Times New Roman"/>
          <w:b/>
          <w:bCs/>
          <w:color w:val="002060"/>
          <w:sz w:val="24"/>
          <w:szCs w:val="24"/>
          <w:highlight w:val="lightGray"/>
        </w:rPr>
      </w:pPr>
    </w:p>
    <w:p w14:paraId="687DCB6D" w14:textId="28039DEB" w:rsidR="005C56E3" w:rsidRPr="00E547DF" w:rsidRDefault="003A2CAC">
      <w:pPr>
        <w:pStyle w:val="Prrafodelista"/>
        <w:numPr>
          <w:ilvl w:val="2"/>
          <w:numId w:val="12"/>
        </w:numPr>
        <w:tabs>
          <w:tab w:val="clear" w:pos="2160"/>
        </w:tabs>
        <w:ind w:left="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Seguimiento a la implementación del 7° Plan de Acción Nacional de Gobierno Abierto.</w:t>
      </w:r>
    </w:p>
    <w:p w14:paraId="68687E7B" w14:textId="4101C3C8" w:rsidR="002F130E" w:rsidRPr="007069E2" w:rsidRDefault="00474D33" w:rsidP="007C0D88">
      <w:pPr>
        <w:ind w:left="284"/>
        <w:jc w:val="both"/>
        <w:rPr>
          <w:rFonts w:ascii="Amasis MT Pro" w:hAnsi="Amasis MT Pro" w:cs="Times New Roman"/>
          <w:sz w:val="24"/>
          <w:szCs w:val="24"/>
          <w:lang w:val="es-GT"/>
        </w:rPr>
      </w:pPr>
      <w:r>
        <w:rPr>
          <w:rFonts w:ascii="Amasis MT Pro" w:hAnsi="Amasis MT Pro" w:cs="Times New Roman"/>
          <w:sz w:val="24"/>
          <w:szCs w:val="24"/>
          <w:lang w:val="es-ES"/>
        </w:rPr>
        <w:t>Como parte del proceso de seguimiento a la implementación del Plan, s</w:t>
      </w:r>
      <w:r w:rsidR="000B4325">
        <w:rPr>
          <w:rFonts w:ascii="Amasis MT Pro" w:hAnsi="Amasis MT Pro" w:cs="Times New Roman"/>
          <w:sz w:val="24"/>
          <w:szCs w:val="24"/>
          <w:lang w:val="es-ES"/>
        </w:rPr>
        <w:t xml:space="preserve">e fortalecieron los mecanismos de participación </w:t>
      </w:r>
      <w:r w:rsidR="007A76FA">
        <w:rPr>
          <w:rFonts w:ascii="Amasis MT Pro" w:hAnsi="Amasis MT Pro" w:cs="Times New Roman"/>
          <w:sz w:val="24"/>
          <w:szCs w:val="24"/>
          <w:lang w:val="es-ES"/>
        </w:rPr>
        <w:t>ciudadana,</w:t>
      </w:r>
      <w:r w:rsidR="004848C9">
        <w:rPr>
          <w:rFonts w:ascii="Amasis MT Pro" w:hAnsi="Amasis MT Pro" w:cs="Times New Roman"/>
          <w:sz w:val="24"/>
          <w:szCs w:val="24"/>
          <w:lang w:val="es-ES"/>
        </w:rPr>
        <w:t xml:space="preserve"> transparencia y rendición de cuentas</w:t>
      </w:r>
      <w:r w:rsidR="00046419">
        <w:rPr>
          <w:rFonts w:ascii="Amasis MT Pro" w:hAnsi="Amasis MT Pro" w:cs="Times New Roman"/>
          <w:sz w:val="24"/>
          <w:szCs w:val="24"/>
          <w:lang w:val="es-ES"/>
        </w:rPr>
        <w:t xml:space="preserve">, </w:t>
      </w:r>
      <w:r w:rsidR="00C06EA5" w:rsidRPr="00E547DF">
        <w:rPr>
          <w:rFonts w:ascii="Amasis MT Pro" w:hAnsi="Amasis MT Pro" w:cs="Times New Roman"/>
          <w:sz w:val="24"/>
          <w:szCs w:val="24"/>
          <w:lang w:val="es-GT"/>
        </w:rPr>
        <w:t xml:space="preserve">mediante </w:t>
      </w:r>
      <w:r w:rsidR="00D2445B">
        <w:rPr>
          <w:rFonts w:ascii="Amasis MT Pro" w:hAnsi="Amasis MT Pro" w:cs="Times New Roman"/>
          <w:sz w:val="24"/>
          <w:szCs w:val="24"/>
          <w:lang w:val="es-GT"/>
        </w:rPr>
        <w:t xml:space="preserve">la implementación de </w:t>
      </w:r>
      <w:r w:rsidR="00C06EA5" w:rsidRPr="00E547DF">
        <w:rPr>
          <w:rFonts w:ascii="Amasis MT Pro" w:hAnsi="Amasis MT Pro" w:cs="Times New Roman"/>
          <w:sz w:val="24"/>
          <w:szCs w:val="24"/>
          <w:lang w:val="es-GT"/>
        </w:rPr>
        <w:t xml:space="preserve">acciones orientadas a la socialización </w:t>
      </w:r>
      <w:r w:rsidR="00CA4BFA" w:rsidRPr="00CA4BFA">
        <w:rPr>
          <w:rFonts w:ascii="Amasis MT Pro" w:hAnsi="Amasis MT Pro" w:cs="Times New Roman"/>
          <w:sz w:val="24"/>
          <w:szCs w:val="24"/>
          <w:lang w:val="es-ES"/>
        </w:rPr>
        <w:t>y seguimiento del 7.º Plan de Acción Nacional de Gobierno Abierto (2026-2027).</w:t>
      </w:r>
      <w:r w:rsidR="00CA4BFA">
        <w:rPr>
          <w:rFonts w:ascii="Amasis MT Pro" w:hAnsi="Amasis MT Pro" w:cs="Times New Roman"/>
          <w:sz w:val="24"/>
          <w:szCs w:val="24"/>
          <w:lang w:val="es-ES"/>
        </w:rPr>
        <w:t xml:space="preserve"> </w:t>
      </w:r>
      <w:r w:rsidR="00CA4BFA" w:rsidRPr="00CA4BFA">
        <w:rPr>
          <w:rFonts w:ascii="Amasis MT Pro" w:hAnsi="Amasis MT Pro" w:cs="Times New Roman"/>
          <w:sz w:val="24"/>
          <w:szCs w:val="24"/>
          <w:lang w:val="es-ES"/>
        </w:rPr>
        <w:t>Estas actividades tienen como objetivo socializar los avances del Plan, presentar el mecanismo de Respuesta Razonada y dar a conocer las herramientas de seguimiento de los 8 compromisos y 56 hitos, promoviendo una mayor apropiación ciudadana de los procesos de Gobierno Abierto. Asimismo, fortalecer la articulación</w:t>
      </w:r>
      <w:r w:rsidR="00CA4BFA" w:rsidRPr="00774E70">
        <w:rPr>
          <w:rFonts w:ascii="Century Gothic" w:eastAsia="Century Gothic" w:hAnsi="Century Gothic" w:cs="Century Gothic"/>
          <w:lang w:val="es-GT"/>
        </w:rPr>
        <w:t xml:space="preserve"> </w:t>
      </w:r>
      <w:r w:rsidR="00CA4BFA" w:rsidRPr="00CA4BFA">
        <w:rPr>
          <w:rFonts w:ascii="Amasis MT Pro" w:hAnsi="Amasis MT Pro" w:cs="Times New Roman"/>
          <w:sz w:val="24"/>
          <w:szCs w:val="24"/>
          <w:lang w:val="es-ES"/>
        </w:rPr>
        <w:t xml:space="preserve">entre actores gubernamentales y no gubernamentales, generando espacios de intercambio y retroalimentación que contribuyen a la transparencia, la rendición de cuentas y la participación </w:t>
      </w:r>
      <w:r w:rsidR="0007363C">
        <w:rPr>
          <w:rFonts w:ascii="Amasis MT Pro" w:hAnsi="Amasis MT Pro" w:cs="Times New Roman"/>
          <w:sz w:val="24"/>
          <w:szCs w:val="24"/>
          <w:lang w:val="es-ES"/>
        </w:rPr>
        <w:t>ciudadana.</w:t>
      </w:r>
      <w:r w:rsidR="007C0D88">
        <w:rPr>
          <w:rFonts w:ascii="Amasis MT Pro" w:hAnsi="Amasis MT Pro" w:cs="Times New Roman"/>
          <w:sz w:val="24"/>
          <w:szCs w:val="24"/>
          <w:lang w:val="es-ES"/>
        </w:rPr>
        <w:t xml:space="preserve"> </w:t>
      </w:r>
      <w:r w:rsidR="00812CF1" w:rsidRPr="007069E2">
        <w:rPr>
          <w:rFonts w:ascii="Amasis MT Pro" w:hAnsi="Amasis MT Pro" w:cs="Times New Roman"/>
          <w:sz w:val="24"/>
          <w:szCs w:val="24"/>
          <w:lang w:val="es-GT"/>
        </w:rPr>
        <w:t xml:space="preserve">A </w:t>
      </w:r>
      <w:r w:rsidR="00AC41AF" w:rsidRPr="007069E2">
        <w:rPr>
          <w:rFonts w:ascii="Amasis MT Pro" w:hAnsi="Amasis MT Pro" w:cs="Times New Roman"/>
          <w:sz w:val="24"/>
          <w:szCs w:val="24"/>
          <w:lang w:val="es-GT"/>
        </w:rPr>
        <w:t>continuación,</w:t>
      </w:r>
      <w:r w:rsidR="00812CF1" w:rsidRPr="007069E2">
        <w:rPr>
          <w:rFonts w:ascii="Amasis MT Pro" w:hAnsi="Amasis MT Pro" w:cs="Times New Roman"/>
          <w:sz w:val="24"/>
          <w:szCs w:val="24"/>
          <w:lang w:val="es-GT"/>
        </w:rPr>
        <w:t xml:space="preserve"> se indican l</w:t>
      </w:r>
      <w:r w:rsidR="007B317D" w:rsidRPr="007069E2">
        <w:rPr>
          <w:rFonts w:ascii="Amasis MT Pro" w:hAnsi="Amasis MT Pro" w:cs="Times New Roman"/>
          <w:sz w:val="24"/>
          <w:szCs w:val="24"/>
          <w:lang w:val="es-GT"/>
        </w:rPr>
        <w:t xml:space="preserve">os talleres realizados </w:t>
      </w:r>
      <w:r w:rsidR="00191565" w:rsidRPr="007069E2">
        <w:rPr>
          <w:rFonts w:ascii="Amasis MT Pro" w:hAnsi="Amasis MT Pro" w:cs="Times New Roman"/>
          <w:sz w:val="24"/>
          <w:szCs w:val="24"/>
          <w:lang w:val="es-GT"/>
        </w:rPr>
        <w:t>en los territorios durante el cuatrimestre:</w:t>
      </w:r>
    </w:p>
    <w:p w14:paraId="7B931092" w14:textId="77777777" w:rsidR="00C06EA5" w:rsidRPr="00E547DF" w:rsidRDefault="00C06EA5" w:rsidP="00C06EA5">
      <w:pPr>
        <w:pStyle w:val="Prrafodelista"/>
        <w:ind w:left="1156"/>
        <w:jc w:val="both"/>
        <w:rPr>
          <w:rFonts w:ascii="Amasis MT Pro" w:eastAsia="Times New Roman" w:hAnsi="Amasis MT Pro" w:cs="Times New Roman"/>
          <w:sz w:val="24"/>
          <w:szCs w:val="24"/>
          <w:lang w:val="es-GT" w:eastAsia="es-MX"/>
        </w:rPr>
      </w:pPr>
    </w:p>
    <w:p w14:paraId="7DB49D12" w14:textId="7BC32685" w:rsidR="00C06EA5" w:rsidRPr="003964FD" w:rsidRDefault="00705B35">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sidRPr="003A68B0">
        <w:rPr>
          <w:rFonts w:ascii="Montserrat" w:eastAsia="Montserrat" w:hAnsi="Montserrat" w:cs="Montserrat"/>
          <w:b/>
          <w:bCs/>
          <w:noProof/>
          <w:color w:val="0D0D0D"/>
        </w:rPr>
        <w:lastRenderedPageBreak/>
        <w:drawing>
          <wp:anchor distT="0" distB="0" distL="114300" distR="114300" simplePos="0" relativeHeight="251974730" behindDoc="1" locked="0" layoutInCell="1" allowOverlap="1" wp14:anchorId="74908577" wp14:editId="484EBE9B">
            <wp:simplePos x="0" y="0"/>
            <wp:positionH relativeFrom="column">
              <wp:posOffset>361950</wp:posOffset>
            </wp:positionH>
            <wp:positionV relativeFrom="paragraph">
              <wp:posOffset>458470</wp:posOffset>
            </wp:positionV>
            <wp:extent cx="2609850" cy="1381125"/>
            <wp:effectExtent l="0" t="0" r="0" b="9525"/>
            <wp:wrapTight wrapText="bothSides">
              <wp:wrapPolygon edited="0">
                <wp:start x="0" y="0"/>
                <wp:lineTo x="0" y="21451"/>
                <wp:lineTo x="21442" y="21451"/>
                <wp:lineTo x="21442" y="0"/>
                <wp:lineTo x="0" y="0"/>
              </wp:wrapPolygon>
            </wp:wrapTight>
            <wp:docPr id="679034827"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6864"/>
                    <a:stretch>
                      <a:fillRect/>
                    </a:stretch>
                  </pic:blipFill>
                  <pic:spPr bwMode="auto">
                    <a:xfrm>
                      <a:off x="0" y="0"/>
                      <a:ext cx="2609850" cy="1381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6EA5" w:rsidRPr="003964FD">
        <w:rPr>
          <w:rFonts w:ascii="Amasis MT Pro" w:eastAsia="Times New Roman" w:hAnsi="Amasis MT Pro" w:cs="Times New Roman"/>
          <w:b/>
          <w:bCs/>
          <w:sz w:val="24"/>
          <w:szCs w:val="24"/>
          <w:lang w:val="es-GT" w:eastAsia="es-MX"/>
        </w:rPr>
        <w:t>Taller Territorial de Socialización y Respuesta Razonada de Gobierno Abierto: "¡Tu Voz cuenta, Tus aportes Transforman</w:t>
      </w:r>
      <w:r w:rsidR="00C06EA5" w:rsidRPr="003964FD">
        <w:rPr>
          <w:rFonts w:ascii="Amasis MT Pro" w:eastAsia="Times New Roman" w:hAnsi="Amasis MT Pro" w:cs="Times New Roman"/>
          <w:sz w:val="24"/>
          <w:szCs w:val="24"/>
          <w:lang w:val="es-GT" w:eastAsia="es-MX"/>
        </w:rPr>
        <w:t xml:space="preserve">!", realizado el 28 de julio de 2026 en el departamento de Quetzaltenango. En donde se contó con la participación de 85 </w:t>
      </w:r>
      <w:proofErr w:type="gramStart"/>
      <w:r w:rsidR="00C06EA5" w:rsidRPr="003964FD">
        <w:rPr>
          <w:rFonts w:ascii="Amasis MT Pro" w:eastAsia="Times New Roman" w:hAnsi="Amasis MT Pro" w:cs="Times New Roman"/>
          <w:sz w:val="24"/>
          <w:szCs w:val="24"/>
          <w:lang w:val="es-GT" w:eastAsia="es-MX"/>
        </w:rPr>
        <w:t>ciudadanos</w:t>
      </w:r>
      <w:r w:rsidR="00611E74">
        <w:rPr>
          <w:rFonts w:ascii="Amasis MT Pro" w:eastAsia="Times New Roman" w:hAnsi="Amasis MT Pro" w:cs="Times New Roman"/>
          <w:sz w:val="24"/>
          <w:szCs w:val="24"/>
          <w:lang w:val="es-GT" w:eastAsia="es-MX"/>
        </w:rPr>
        <w:t xml:space="preserve"> </w:t>
      </w:r>
      <w:r w:rsidR="00C06EA5" w:rsidRPr="003964FD">
        <w:rPr>
          <w:rFonts w:ascii="Amasis MT Pro" w:eastAsia="Times New Roman" w:hAnsi="Amasis MT Pro" w:cs="Times New Roman"/>
          <w:sz w:val="24"/>
          <w:szCs w:val="24"/>
          <w:lang w:val="es-GT" w:eastAsia="es-MX"/>
        </w:rPr>
        <w:t>y ciudadanas</w:t>
      </w:r>
      <w:proofErr w:type="gramEnd"/>
      <w:r w:rsidR="00C06EA5" w:rsidRPr="003964FD">
        <w:rPr>
          <w:rFonts w:ascii="Amasis MT Pro" w:eastAsia="Times New Roman" w:hAnsi="Amasis MT Pro" w:cs="Times New Roman"/>
          <w:sz w:val="24"/>
          <w:szCs w:val="24"/>
          <w:lang w:val="es-GT" w:eastAsia="es-MX"/>
        </w:rPr>
        <w:t xml:space="preserve"> de los departamentos de Totonicapán y Quetzaltenango</w:t>
      </w:r>
      <w:r w:rsidR="00B266C0">
        <w:rPr>
          <w:rFonts w:ascii="Amasis MT Pro" w:eastAsia="Times New Roman" w:hAnsi="Amasis MT Pro" w:cs="Times New Roman"/>
          <w:sz w:val="24"/>
          <w:szCs w:val="24"/>
          <w:lang w:val="es-GT" w:eastAsia="es-MX"/>
        </w:rPr>
        <w:t xml:space="preserve">, así </w:t>
      </w:r>
      <w:r w:rsidR="00B266C0" w:rsidRPr="00B266C0">
        <w:rPr>
          <w:rFonts w:ascii="Amasis MT Pro" w:eastAsia="Times New Roman" w:hAnsi="Amasis MT Pro" w:cs="Times New Roman"/>
          <w:sz w:val="24"/>
          <w:szCs w:val="24"/>
          <w:lang w:val="es-GT" w:eastAsia="es-MX"/>
        </w:rPr>
        <w:t xml:space="preserve">como </w:t>
      </w:r>
      <w:r w:rsidR="00C06EA5" w:rsidRPr="00B266C0">
        <w:rPr>
          <w:rFonts w:ascii="Amasis MT Pro" w:eastAsia="Times New Roman" w:hAnsi="Amasis MT Pro" w:cs="Times New Roman"/>
          <w:sz w:val="24"/>
          <w:szCs w:val="24"/>
          <w:lang w:val="es-GT" w:eastAsia="es-MX"/>
        </w:rPr>
        <w:t xml:space="preserve">la presencia y participación de la Gobernadora de Quetzaltenango, Sra. Bibiana Leticia Ramírez </w:t>
      </w:r>
      <w:proofErr w:type="spellStart"/>
      <w:r w:rsidR="00C06EA5" w:rsidRPr="00B266C0">
        <w:rPr>
          <w:rFonts w:ascii="Amasis MT Pro" w:eastAsia="Times New Roman" w:hAnsi="Amasis MT Pro" w:cs="Times New Roman"/>
          <w:sz w:val="24"/>
          <w:szCs w:val="24"/>
          <w:lang w:val="es-GT" w:eastAsia="es-MX"/>
        </w:rPr>
        <w:t>Ramírez</w:t>
      </w:r>
      <w:proofErr w:type="spellEnd"/>
      <w:r w:rsidR="00C06EA5" w:rsidRPr="00B266C0">
        <w:rPr>
          <w:rFonts w:ascii="Amasis MT Pro" w:eastAsia="Times New Roman" w:hAnsi="Amasis MT Pro" w:cs="Times New Roman"/>
          <w:sz w:val="24"/>
          <w:szCs w:val="24"/>
          <w:lang w:val="es-GT" w:eastAsia="es-MX"/>
        </w:rPr>
        <w:t xml:space="preserve"> y del Gobernador de Totonicapán, Sr. Pablo Pedro Yax Toyom.</w:t>
      </w:r>
      <w:r w:rsidR="00F56C20" w:rsidRPr="003964FD">
        <w:rPr>
          <w:rFonts w:ascii="Amasis MT Pro" w:eastAsia="Times New Roman" w:hAnsi="Amasis MT Pro" w:cs="Times New Roman"/>
          <w:sz w:val="24"/>
          <w:szCs w:val="24"/>
          <w:lang w:val="es-GT" w:eastAsia="es-MX"/>
        </w:rPr>
        <w:t xml:space="preserve"> </w:t>
      </w:r>
      <w:r w:rsidR="00C06EA5" w:rsidRPr="003964FD">
        <w:rPr>
          <w:rFonts w:ascii="Amasis MT Pro" w:eastAsia="Times New Roman" w:hAnsi="Amasis MT Pro" w:cs="Times New Roman"/>
          <w:sz w:val="24"/>
          <w:szCs w:val="24"/>
          <w:lang w:val="es-GT" w:eastAsia="es-MX"/>
        </w:rPr>
        <w:t xml:space="preserve">Cabe mencionar que </w:t>
      </w:r>
      <w:r w:rsidR="00AA5A32">
        <w:rPr>
          <w:rFonts w:ascii="Amasis MT Pro" w:eastAsia="Times New Roman" w:hAnsi="Amasis MT Pro" w:cs="Times New Roman"/>
          <w:sz w:val="24"/>
          <w:szCs w:val="24"/>
          <w:lang w:val="es-GT" w:eastAsia="es-MX"/>
        </w:rPr>
        <w:t xml:space="preserve">el taller </w:t>
      </w:r>
      <w:r w:rsidR="00C06EA5" w:rsidRPr="003964FD">
        <w:rPr>
          <w:rFonts w:ascii="Amasis MT Pro" w:eastAsia="Times New Roman" w:hAnsi="Amasis MT Pro" w:cs="Times New Roman"/>
          <w:sz w:val="24"/>
          <w:szCs w:val="24"/>
          <w:lang w:val="es-GT" w:eastAsia="es-MX"/>
        </w:rPr>
        <w:t>se desarrolló en coordinación con apoyo del Instituto Centroamericano de Estudios Fiscales (ICEFI) y la Agencia Española de Cooperación Internacional para el Desarrollo (AECID), consolidando alianzas estratégicas para el fortalecimiento de la agenda de Gobierno Abierto en Guatemala.</w:t>
      </w:r>
      <w:r w:rsidR="00F0235C" w:rsidRPr="00F0235C">
        <w:rPr>
          <w:rFonts w:ascii="Amasis MT Pro" w:eastAsia="Montserrat" w:hAnsi="Amasis MT Pro" w:cs="Montserrat"/>
          <w:b/>
          <w:bCs/>
          <w:noProof/>
          <w:color w:val="0D0D0D"/>
          <w:sz w:val="24"/>
          <w:szCs w:val="24"/>
        </w:rPr>
        <w:t xml:space="preserve"> </w:t>
      </w:r>
    </w:p>
    <w:p w14:paraId="14FAC363" w14:textId="1FFA3B4D" w:rsidR="00C06EA5" w:rsidRPr="00E547DF" w:rsidRDefault="00C06EA5" w:rsidP="00C06EA5">
      <w:pPr>
        <w:pStyle w:val="Prrafodelista"/>
        <w:ind w:left="1156"/>
        <w:jc w:val="both"/>
        <w:rPr>
          <w:rFonts w:ascii="Amasis MT Pro" w:eastAsia="Times New Roman" w:hAnsi="Amasis MT Pro" w:cs="Times New Roman"/>
          <w:sz w:val="24"/>
          <w:szCs w:val="24"/>
          <w:lang w:val="es-GT" w:eastAsia="es-MX"/>
        </w:rPr>
      </w:pPr>
    </w:p>
    <w:p w14:paraId="73266C93" w14:textId="7A6A1B4B" w:rsidR="00C06EA5" w:rsidRDefault="009F5AD7">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Pr>
          <w:rFonts w:ascii="Montserrat" w:eastAsia="Montserrat" w:hAnsi="Montserrat" w:cs="Montserrat"/>
          <w:noProof/>
          <w:color w:val="0D0D0D"/>
        </w:rPr>
        <w:drawing>
          <wp:anchor distT="0" distB="0" distL="114300" distR="114300" simplePos="0" relativeHeight="251975754" behindDoc="1" locked="0" layoutInCell="1" allowOverlap="1" wp14:anchorId="612ECEE3" wp14:editId="6F43E648">
            <wp:simplePos x="0" y="0"/>
            <wp:positionH relativeFrom="column">
              <wp:posOffset>4133850</wp:posOffset>
            </wp:positionH>
            <wp:positionV relativeFrom="paragraph">
              <wp:posOffset>278765</wp:posOffset>
            </wp:positionV>
            <wp:extent cx="1781810" cy="1153160"/>
            <wp:effectExtent l="0" t="0" r="8890" b="8890"/>
            <wp:wrapTight wrapText="bothSides">
              <wp:wrapPolygon edited="0">
                <wp:start x="0" y="0"/>
                <wp:lineTo x="0" y="21410"/>
                <wp:lineTo x="21477" y="21410"/>
                <wp:lineTo x="21477" y="0"/>
                <wp:lineTo x="0" y="0"/>
              </wp:wrapPolygon>
            </wp:wrapTight>
            <wp:docPr id="2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rotWithShape="1">
                    <a:blip r:embed="rId23" cstate="print">
                      <a:extLst>
                        <a:ext uri="{28A0092B-C50C-407E-A947-70E740481C1C}">
                          <a14:useLocalDpi xmlns:a14="http://schemas.microsoft.com/office/drawing/2010/main" val="0"/>
                        </a:ext>
                      </a:extLst>
                    </a:blip>
                    <a:srcRect b="14763"/>
                    <a:stretch>
                      <a:fillRect/>
                    </a:stretch>
                  </pic:blipFill>
                  <pic:spPr bwMode="auto">
                    <a:xfrm>
                      <a:off x="0" y="0"/>
                      <a:ext cx="1781810" cy="1153160"/>
                    </a:xfrm>
                    <a:prstGeom prst="rect">
                      <a:avLst/>
                    </a:prstGeom>
                    <a:ln>
                      <a:noFill/>
                    </a:ln>
                    <a:extLst>
                      <a:ext uri="{53640926-AAD7-44D8-BBD7-CCE9431645EC}">
                        <a14:shadowObscured xmlns:a14="http://schemas.microsoft.com/office/drawing/2010/main"/>
                      </a:ext>
                    </a:extLst>
                  </pic:spPr>
                </pic:pic>
              </a:graphicData>
            </a:graphic>
          </wp:anchor>
        </w:drawing>
      </w:r>
      <w:r w:rsidR="00C06EA5" w:rsidRPr="00AA5A32">
        <w:rPr>
          <w:rFonts w:ascii="Amasis MT Pro" w:eastAsia="Times New Roman" w:hAnsi="Amasis MT Pro" w:cs="Times New Roman"/>
          <w:b/>
          <w:bCs/>
          <w:sz w:val="24"/>
          <w:szCs w:val="24"/>
          <w:lang w:val="es-GT" w:eastAsia="es-MX"/>
        </w:rPr>
        <w:t>Taller Territorial de Socialización y Respuesta Razonada de Gobierno Abierto ¡Tu Voz Cuenta, Tus Aportes Transforman! Departamento de Guatemala</w:t>
      </w:r>
      <w:r w:rsidR="00C06EA5" w:rsidRPr="00E547DF">
        <w:rPr>
          <w:rFonts w:ascii="Amasis MT Pro" w:eastAsia="Times New Roman" w:hAnsi="Amasis MT Pro" w:cs="Times New Roman"/>
          <w:sz w:val="24"/>
          <w:szCs w:val="24"/>
          <w:lang w:val="es-GT" w:eastAsia="es-MX"/>
        </w:rPr>
        <w:t xml:space="preserve">, realizado el 06 de agosto de 2026 en el departamento de Guatemala, en donde se contó con la participación de 75 </w:t>
      </w:r>
      <w:proofErr w:type="gramStart"/>
      <w:r w:rsidR="00C06EA5" w:rsidRPr="00E547DF">
        <w:rPr>
          <w:rFonts w:ascii="Amasis MT Pro" w:eastAsia="Times New Roman" w:hAnsi="Amasis MT Pro" w:cs="Times New Roman"/>
          <w:sz w:val="24"/>
          <w:szCs w:val="24"/>
          <w:lang w:val="es-GT" w:eastAsia="es-MX"/>
        </w:rPr>
        <w:t>ciudadanos y ciudadanas</w:t>
      </w:r>
      <w:proofErr w:type="gramEnd"/>
      <w:r w:rsidR="00F931EF">
        <w:rPr>
          <w:rFonts w:ascii="Amasis MT Pro" w:eastAsia="Times New Roman" w:hAnsi="Amasis MT Pro" w:cs="Times New Roman"/>
          <w:sz w:val="24"/>
          <w:szCs w:val="24"/>
          <w:lang w:val="es-GT" w:eastAsia="es-MX"/>
        </w:rPr>
        <w:t xml:space="preserve"> y la </w:t>
      </w:r>
      <w:r w:rsidR="00C06EA5" w:rsidRPr="00E547DF">
        <w:rPr>
          <w:rFonts w:ascii="Amasis MT Pro" w:eastAsia="Times New Roman" w:hAnsi="Amasis MT Pro" w:cs="Times New Roman"/>
          <w:sz w:val="24"/>
          <w:szCs w:val="24"/>
          <w:lang w:val="es-GT" w:eastAsia="es-MX"/>
        </w:rPr>
        <w:t>presencia y participación Gobernador Departamental de Guatemala, Magíster Mauricio Roberto Benard Alvarado.</w:t>
      </w:r>
      <w:r w:rsidR="00DD16C2">
        <w:rPr>
          <w:rFonts w:ascii="Amasis MT Pro" w:eastAsia="Times New Roman" w:hAnsi="Amasis MT Pro" w:cs="Times New Roman"/>
          <w:sz w:val="24"/>
          <w:szCs w:val="24"/>
          <w:lang w:val="es-GT" w:eastAsia="es-MX"/>
        </w:rPr>
        <w:t xml:space="preserve"> </w:t>
      </w:r>
    </w:p>
    <w:p w14:paraId="0490C8CF" w14:textId="7D6819F4" w:rsidR="00441AB4" w:rsidRPr="00441AB4" w:rsidRDefault="00441AB4" w:rsidP="00441AB4">
      <w:pPr>
        <w:pStyle w:val="Prrafodelista"/>
        <w:rPr>
          <w:rFonts w:ascii="Amasis MT Pro" w:eastAsia="Times New Roman" w:hAnsi="Amasis MT Pro" w:cs="Times New Roman"/>
          <w:sz w:val="24"/>
          <w:szCs w:val="24"/>
          <w:lang w:val="es-GT" w:eastAsia="es-MX"/>
        </w:rPr>
      </w:pPr>
    </w:p>
    <w:p w14:paraId="0607B4E3" w14:textId="12F448C6" w:rsidR="00C06EA5" w:rsidRPr="00E547DF" w:rsidRDefault="00D84971">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Pr>
          <w:rFonts w:ascii="Montserrat" w:eastAsia="Montserrat" w:hAnsi="Montserrat" w:cs="Montserrat"/>
          <w:noProof/>
          <w:color w:val="0D0D0D"/>
        </w:rPr>
        <w:drawing>
          <wp:anchor distT="0" distB="0" distL="114300" distR="114300" simplePos="0" relativeHeight="251976778" behindDoc="1" locked="0" layoutInCell="1" allowOverlap="1" wp14:anchorId="3DD0D413" wp14:editId="66067C07">
            <wp:simplePos x="0" y="0"/>
            <wp:positionH relativeFrom="margin">
              <wp:posOffset>466725</wp:posOffset>
            </wp:positionH>
            <wp:positionV relativeFrom="paragraph">
              <wp:posOffset>503555</wp:posOffset>
            </wp:positionV>
            <wp:extent cx="2209800" cy="1343025"/>
            <wp:effectExtent l="0" t="0" r="0" b="9525"/>
            <wp:wrapTight wrapText="bothSides">
              <wp:wrapPolygon edited="0">
                <wp:start x="0" y="0"/>
                <wp:lineTo x="0" y="21447"/>
                <wp:lineTo x="21414" y="21447"/>
                <wp:lineTo x="21414" y="0"/>
                <wp:lineTo x="0" y="0"/>
              </wp:wrapPolygon>
            </wp:wrapTight>
            <wp:docPr id="4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4" cstate="print">
                      <a:extLst>
                        <a:ext uri="{28A0092B-C50C-407E-A947-70E740481C1C}">
                          <a14:useLocalDpi xmlns:a14="http://schemas.microsoft.com/office/drawing/2010/main" val="0"/>
                        </a:ext>
                      </a:extLst>
                    </a:blip>
                    <a:srcRect t="21691"/>
                    <a:stretch>
                      <a:fillRect/>
                    </a:stretch>
                  </pic:blipFill>
                  <pic:spPr>
                    <a:xfrm>
                      <a:off x="0" y="0"/>
                      <a:ext cx="2209800" cy="1343025"/>
                    </a:xfrm>
                    <a:prstGeom prst="rect">
                      <a:avLst/>
                    </a:prstGeom>
                    <a:ln/>
                  </pic:spPr>
                </pic:pic>
              </a:graphicData>
            </a:graphic>
            <wp14:sizeRelH relativeFrom="margin">
              <wp14:pctWidth>0</wp14:pctWidth>
            </wp14:sizeRelH>
            <wp14:sizeRelV relativeFrom="margin">
              <wp14:pctHeight>0</wp14:pctHeight>
            </wp14:sizeRelV>
          </wp:anchor>
        </w:drawing>
      </w:r>
      <w:r w:rsidR="00C06EA5" w:rsidRPr="00A97E05">
        <w:rPr>
          <w:rFonts w:ascii="Amasis MT Pro" w:eastAsia="Times New Roman" w:hAnsi="Amasis MT Pro" w:cs="Times New Roman"/>
          <w:b/>
          <w:bCs/>
          <w:sz w:val="24"/>
          <w:szCs w:val="24"/>
          <w:lang w:val="es-GT" w:eastAsia="es-MX"/>
        </w:rPr>
        <w:t>Taller Territorial de Socialización y Respuesta Razonada de Gobierno Abierto ¡Tu Participación Fortalece el 7° Plan de Acción Nacional! Departamento de Chimaltenango,</w:t>
      </w:r>
      <w:r w:rsidR="00C06EA5" w:rsidRPr="00E547DF">
        <w:rPr>
          <w:rFonts w:ascii="Amasis MT Pro" w:eastAsia="Times New Roman" w:hAnsi="Amasis MT Pro" w:cs="Times New Roman"/>
          <w:sz w:val="24"/>
          <w:szCs w:val="24"/>
          <w:lang w:val="es-GT" w:eastAsia="es-MX"/>
        </w:rPr>
        <w:t xml:space="preserve"> realizado el 11 de agosto de 2026 en el departamento de Chimaltenango; en donde se contó con la participación de 60 </w:t>
      </w:r>
      <w:proofErr w:type="gramStart"/>
      <w:r w:rsidR="00C06EA5" w:rsidRPr="00E547DF">
        <w:rPr>
          <w:rFonts w:ascii="Amasis MT Pro" w:eastAsia="Times New Roman" w:hAnsi="Amasis MT Pro" w:cs="Times New Roman"/>
          <w:sz w:val="24"/>
          <w:szCs w:val="24"/>
          <w:lang w:val="es-GT" w:eastAsia="es-MX"/>
        </w:rPr>
        <w:t>ciudadanos y ciudadanas</w:t>
      </w:r>
      <w:proofErr w:type="gramEnd"/>
      <w:r w:rsidR="006D5CA0">
        <w:rPr>
          <w:rFonts w:ascii="Amasis MT Pro" w:eastAsia="Times New Roman" w:hAnsi="Amasis MT Pro" w:cs="Times New Roman"/>
          <w:sz w:val="24"/>
          <w:szCs w:val="24"/>
          <w:lang w:val="es-GT" w:eastAsia="es-MX"/>
        </w:rPr>
        <w:t xml:space="preserve"> y </w:t>
      </w:r>
      <w:r w:rsidR="00C06EA5" w:rsidRPr="00E547DF">
        <w:rPr>
          <w:rFonts w:ascii="Amasis MT Pro" w:eastAsia="Times New Roman" w:hAnsi="Amasis MT Pro" w:cs="Times New Roman"/>
          <w:sz w:val="24"/>
          <w:szCs w:val="24"/>
          <w:lang w:val="es-GT" w:eastAsia="es-MX"/>
        </w:rPr>
        <w:t>la presencia y participación de la Gobernadora Departamental de Chimaltenango, Doctora María del Tránsito Calán Hernández.</w:t>
      </w:r>
    </w:p>
    <w:p w14:paraId="23DECBBB" w14:textId="77777777" w:rsidR="00C06EA5" w:rsidRPr="00E547DF" w:rsidRDefault="00C06EA5" w:rsidP="00C06EA5">
      <w:pPr>
        <w:pStyle w:val="Prrafodelista"/>
        <w:ind w:left="1156"/>
        <w:jc w:val="both"/>
        <w:rPr>
          <w:rFonts w:ascii="Amasis MT Pro" w:eastAsia="Times New Roman" w:hAnsi="Amasis MT Pro" w:cs="Times New Roman"/>
          <w:sz w:val="24"/>
          <w:szCs w:val="24"/>
          <w:lang w:val="es-GT" w:eastAsia="es-MX"/>
        </w:rPr>
      </w:pPr>
    </w:p>
    <w:p w14:paraId="739CCCD8" w14:textId="60E7E5DD" w:rsidR="007610C5" w:rsidRPr="00115780" w:rsidRDefault="00B42F59">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Pr>
          <w:rFonts w:ascii="Montserrat" w:eastAsia="Montserrat" w:hAnsi="Montserrat" w:cs="Montserrat"/>
          <w:b/>
          <w:bCs/>
          <w:noProof/>
          <w:color w:val="0D0D0D"/>
        </w:rPr>
        <w:lastRenderedPageBreak/>
        <w:drawing>
          <wp:anchor distT="0" distB="0" distL="114300" distR="114300" simplePos="0" relativeHeight="251977802" behindDoc="1" locked="0" layoutInCell="1" allowOverlap="1" wp14:anchorId="6EBE3532" wp14:editId="3B6A2FA5">
            <wp:simplePos x="0" y="0"/>
            <wp:positionH relativeFrom="column">
              <wp:posOffset>3829050</wp:posOffset>
            </wp:positionH>
            <wp:positionV relativeFrom="paragraph">
              <wp:posOffset>250190</wp:posOffset>
            </wp:positionV>
            <wp:extent cx="2068830" cy="1347470"/>
            <wp:effectExtent l="0" t="0" r="7620" b="5080"/>
            <wp:wrapTight wrapText="bothSides">
              <wp:wrapPolygon edited="0">
                <wp:start x="0" y="0"/>
                <wp:lineTo x="0" y="21376"/>
                <wp:lineTo x="21481" y="21376"/>
                <wp:lineTo x="21481" y="0"/>
                <wp:lineTo x="0" y="0"/>
              </wp:wrapPolygon>
            </wp:wrapTight>
            <wp:docPr id="152112935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rotWithShape="1">
                    <a:blip r:embed="rId25" cstate="print">
                      <a:extLst>
                        <a:ext uri="{28A0092B-C50C-407E-A947-70E740481C1C}">
                          <a14:useLocalDpi xmlns:a14="http://schemas.microsoft.com/office/drawing/2010/main" val="0"/>
                        </a:ext>
                      </a:extLst>
                    </a:blip>
                    <a:srcRect t="27670"/>
                    <a:stretch>
                      <a:fillRect/>
                    </a:stretch>
                  </pic:blipFill>
                  <pic:spPr bwMode="auto">
                    <a:xfrm>
                      <a:off x="0" y="0"/>
                      <a:ext cx="2068830" cy="1347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6EA5" w:rsidRPr="00CA6496">
        <w:rPr>
          <w:rFonts w:ascii="Amasis MT Pro" w:eastAsia="Times New Roman" w:hAnsi="Amasis MT Pro" w:cs="Times New Roman"/>
          <w:b/>
          <w:bCs/>
          <w:sz w:val="24"/>
          <w:szCs w:val="24"/>
          <w:lang w:val="es-GT" w:eastAsia="es-MX"/>
        </w:rPr>
        <w:t>Taller Territorial de Socialización y Respuesta Razonada de Gobierno Abierto ¡Tu participación cuenta en Gobierno Abierto! Departamento de Sololá</w:t>
      </w:r>
      <w:r w:rsidR="00C06EA5" w:rsidRPr="00115780">
        <w:rPr>
          <w:rFonts w:ascii="Amasis MT Pro" w:eastAsia="Times New Roman" w:hAnsi="Amasis MT Pro" w:cs="Times New Roman"/>
          <w:sz w:val="24"/>
          <w:szCs w:val="24"/>
          <w:lang w:val="es-GT" w:eastAsia="es-MX"/>
        </w:rPr>
        <w:t xml:space="preserve">, realizado el 12 de agosto en el departamento de Sololá; con la participación de 60 </w:t>
      </w:r>
      <w:proofErr w:type="gramStart"/>
      <w:r w:rsidR="00C06EA5" w:rsidRPr="00115780">
        <w:rPr>
          <w:rFonts w:ascii="Amasis MT Pro" w:eastAsia="Times New Roman" w:hAnsi="Amasis MT Pro" w:cs="Times New Roman"/>
          <w:sz w:val="24"/>
          <w:szCs w:val="24"/>
          <w:lang w:val="es-GT" w:eastAsia="es-MX"/>
        </w:rPr>
        <w:t xml:space="preserve">ciudadanos </w:t>
      </w:r>
      <w:r w:rsidR="00BB6A43" w:rsidRPr="00115780">
        <w:rPr>
          <w:rFonts w:ascii="Amasis MT Pro" w:eastAsia="Times New Roman" w:hAnsi="Amasis MT Pro" w:cs="Times New Roman"/>
          <w:sz w:val="24"/>
          <w:szCs w:val="24"/>
          <w:lang w:val="es-GT" w:eastAsia="es-MX"/>
        </w:rPr>
        <w:t xml:space="preserve">y </w:t>
      </w:r>
      <w:r w:rsidR="00C06EA5" w:rsidRPr="00115780">
        <w:rPr>
          <w:rFonts w:ascii="Amasis MT Pro" w:eastAsia="Times New Roman" w:hAnsi="Amasis MT Pro" w:cs="Times New Roman"/>
          <w:sz w:val="24"/>
          <w:szCs w:val="24"/>
          <w:lang w:val="es-GT" w:eastAsia="es-MX"/>
        </w:rPr>
        <w:t>ciudadanas</w:t>
      </w:r>
      <w:proofErr w:type="gramEnd"/>
      <w:r w:rsidR="00D938D4">
        <w:rPr>
          <w:rFonts w:ascii="Amasis MT Pro" w:eastAsia="Times New Roman" w:hAnsi="Amasis MT Pro" w:cs="Times New Roman"/>
          <w:sz w:val="24"/>
          <w:szCs w:val="24"/>
          <w:lang w:val="es-GT" w:eastAsia="es-MX"/>
        </w:rPr>
        <w:t xml:space="preserve"> y </w:t>
      </w:r>
      <w:r w:rsidR="00C06EA5" w:rsidRPr="00115780">
        <w:rPr>
          <w:rFonts w:ascii="Amasis MT Pro" w:eastAsia="Times New Roman" w:hAnsi="Amasis MT Pro" w:cs="Times New Roman"/>
          <w:sz w:val="24"/>
          <w:szCs w:val="24"/>
          <w:lang w:val="es-GT" w:eastAsia="es-MX"/>
        </w:rPr>
        <w:t>la presencia y participación de Gobernador Departamental de Sololá, Licenciado Edgar Benjamín Tuy Bixcut.</w:t>
      </w:r>
      <w:r w:rsidR="00115780" w:rsidRPr="00115780">
        <w:rPr>
          <w:rFonts w:ascii="Amasis MT Pro" w:eastAsia="Times New Roman" w:hAnsi="Amasis MT Pro" w:cs="Times New Roman"/>
          <w:sz w:val="24"/>
          <w:szCs w:val="24"/>
          <w:lang w:val="es-GT" w:eastAsia="es-MX"/>
        </w:rPr>
        <w:t xml:space="preserve"> </w:t>
      </w:r>
      <w:r w:rsidR="007610C5" w:rsidRPr="00115780">
        <w:rPr>
          <w:rFonts w:ascii="Montserrat" w:eastAsia="Montserrat" w:hAnsi="Montserrat" w:cs="Montserrat"/>
          <w:color w:val="0D0D0D"/>
          <w:sz w:val="14"/>
          <w:szCs w:val="14"/>
        </w:rPr>
        <w:t xml:space="preserve"> </w:t>
      </w:r>
    </w:p>
    <w:p w14:paraId="31901CBE" w14:textId="28B7C337" w:rsidR="00115780" w:rsidRPr="00115780" w:rsidRDefault="00115780" w:rsidP="00115780">
      <w:pPr>
        <w:pStyle w:val="Prrafodelista"/>
        <w:rPr>
          <w:rFonts w:ascii="Amasis MT Pro" w:eastAsia="Times New Roman" w:hAnsi="Amasis MT Pro" w:cs="Times New Roman"/>
          <w:sz w:val="24"/>
          <w:szCs w:val="24"/>
          <w:lang w:val="es-GT" w:eastAsia="es-MX"/>
        </w:rPr>
      </w:pPr>
    </w:p>
    <w:p w14:paraId="638ACD1B" w14:textId="00377451" w:rsidR="00C06EA5" w:rsidRPr="00D938D4" w:rsidRDefault="00A733C4">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Pr>
          <w:rFonts w:ascii="Montserrat" w:eastAsia="Montserrat" w:hAnsi="Montserrat" w:cs="Montserrat"/>
          <w:b/>
          <w:bCs/>
          <w:noProof/>
          <w:color w:val="0D0D0D"/>
        </w:rPr>
        <w:drawing>
          <wp:anchor distT="0" distB="0" distL="114300" distR="114300" simplePos="0" relativeHeight="251978826" behindDoc="1" locked="0" layoutInCell="1" allowOverlap="1" wp14:anchorId="17B29E26" wp14:editId="0865A0C7">
            <wp:simplePos x="0" y="0"/>
            <wp:positionH relativeFrom="column">
              <wp:posOffset>3905250</wp:posOffset>
            </wp:positionH>
            <wp:positionV relativeFrom="paragraph">
              <wp:posOffset>284480</wp:posOffset>
            </wp:positionV>
            <wp:extent cx="1952625" cy="1543050"/>
            <wp:effectExtent l="0" t="0" r="9525" b="0"/>
            <wp:wrapTight wrapText="bothSides">
              <wp:wrapPolygon edited="0">
                <wp:start x="0" y="0"/>
                <wp:lineTo x="0" y="21333"/>
                <wp:lineTo x="21495" y="21333"/>
                <wp:lineTo x="21495" y="0"/>
                <wp:lineTo x="0" y="0"/>
              </wp:wrapPolygon>
            </wp:wrapTight>
            <wp:docPr id="170044022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rotWithShape="1">
                    <a:blip r:embed="rId26" cstate="print">
                      <a:extLst>
                        <a:ext uri="{28A0092B-C50C-407E-A947-70E740481C1C}">
                          <a14:useLocalDpi xmlns:a14="http://schemas.microsoft.com/office/drawing/2010/main" val="0"/>
                        </a:ext>
                      </a:extLst>
                    </a:blip>
                    <a:srcRect t="6142" b="36701"/>
                    <a:stretch>
                      <a:fillRect/>
                    </a:stretch>
                  </pic:blipFill>
                  <pic:spPr bwMode="auto">
                    <a:xfrm>
                      <a:off x="0" y="0"/>
                      <a:ext cx="1952625" cy="1543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6EA5" w:rsidRPr="00D938D4">
        <w:rPr>
          <w:rFonts w:ascii="Amasis MT Pro" w:eastAsia="Times New Roman" w:hAnsi="Amasis MT Pro" w:cs="Times New Roman"/>
          <w:b/>
          <w:bCs/>
          <w:sz w:val="24"/>
          <w:szCs w:val="24"/>
          <w:lang w:val="es-GT" w:eastAsia="es-MX"/>
        </w:rPr>
        <w:t>Taller Territorial de Socialización y Respuesta Razonada de Gobierno Abierto ¡Tu Voz Cuenta! De la Participación a la Acción. Departamento de Huehuetenango,</w:t>
      </w:r>
      <w:r w:rsidR="00C06EA5" w:rsidRPr="00D938D4">
        <w:rPr>
          <w:rFonts w:ascii="Amasis MT Pro" w:eastAsia="Times New Roman" w:hAnsi="Amasis MT Pro" w:cs="Times New Roman"/>
          <w:sz w:val="24"/>
          <w:szCs w:val="24"/>
          <w:lang w:val="es-GT" w:eastAsia="es-MX"/>
        </w:rPr>
        <w:t xml:space="preserve"> realizado el 25 de agosto de 2026 en el departamento de Huehuetenango; con la participación de 54 </w:t>
      </w:r>
      <w:proofErr w:type="gramStart"/>
      <w:r w:rsidR="00C06EA5" w:rsidRPr="00D938D4">
        <w:rPr>
          <w:rFonts w:ascii="Amasis MT Pro" w:eastAsia="Times New Roman" w:hAnsi="Amasis MT Pro" w:cs="Times New Roman"/>
          <w:sz w:val="24"/>
          <w:szCs w:val="24"/>
          <w:lang w:val="es-GT" w:eastAsia="es-MX"/>
        </w:rPr>
        <w:t xml:space="preserve">ciudadanos </w:t>
      </w:r>
      <w:r w:rsidR="00BB6A43" w:rsidRPr="00D938D4">
        <w:rPr>
          <w:rFonts w:ascii="Amasis MT Pro" w:eastAsia="Times New Roman" w:hAnsi="Amasis MT Pro" w:cs="Times New Roman"/>
          <w:sz w:val="24"/>
          <w:szCs w:val="24"/>
          <w:lang w:val="es-GT" w:eastAsia="es-MX"/>
        </w:rPr>
        <w:t xml:space="preserve">y </w:t>
      </w:r>
      <w:r w:rsidR="00C06EA5" w:rsidRPr="00D938D4">
        <w:rPr>
          <w:rFonts w:ascii="Amasis MT Pro" w:eastAsia="Times New Roman" w:hAnsi="Amasis MT Pro" w:cs="Times New Roman"/>
          <w:sz w:val="24"/>
          <w:szCs w:val="24"/>
          <w:lang w:val="es-GT" w:eastAsia="es-MX"/>
        </w:rPr>
        <w:t>ciudadanas</w:t>
      </w:r>
      <w:proofErr w:type="gramEnd"/>
      <w:r w:rsidR="00D938D4">
        <w:rPr>
          <w:rFonts w:ascii="Amasis MT Pro" w:eastAsia="Times New Roman" w:hAnsi="Amasis MT Pro" w:cs="Times New Roman"/>
          <w:sz w:val="24"/>
          <w:szCs w:val="24"/>
          <w:lang w:val="es-GT" w:eastAsia="es-MX"/>
        </w:rPr>
        <w:t xml:space="preserve"> y </w:t>
      </w:r>
      <w:r w:rsidR="00C06EA5" w:rsidRPr="00D938D4">
        <w:rPr>
          <w:rFonts w:ascii="Amasis MT Pro" w:eastAsia="Times New Roman" w:hAnsi="Amasis MT Pro" w:cs="Times New Roman"/>
          <w:sz w:val="24"/>
          <w:szCs w:val="24"/>
          <w:lang w:val="es-GT" w:eastAsia="es-MX"/>
        </w:rPr>
        <w:t>la presencia y participación de Gobernador Departamental de Huehuetenango, Sr. Sebastián Alfredo López Camposeco.</w:t>
      </w:r>
    </w:p>
    <w:p w14:paraId="5EEB7EF1" w14:textId="77777777" w:rsidR="00C06EA5" w:rsidRDefault="00C06EA5" w:rsidP="00BB6A43">
      <w:pPr>
        <w:pStyle w:val="Prrafodelista"/>
        <w:ind w:left="1156"/>
        <w:jc w:val="both"/>
        <w:rPr>
          <w:rFonts w:ascii="Amasis MT Pro" w:eastAsia="Times New Roman" w:hAnsi="Amasis MT Pro" w:cs="Times New Roman"/>
          <w:sz w:val="24"/>
          <w:szCs w:val="24"/>
          <w:lang w:val="es-GT" w:eastAsia="es-MX"/>
        </w:rPr>
      </w:pPr>
    </w:p>
    <w:p w14:paraId="0B71C03E" w14:textId="29815468" w:rsidR="00C06EA5" w:rsidRPr="00E547DF" w:rsidRDefault="006644A0">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Pr>
          <w:rFonts w:ascii="Montserrat" w:eastAsia="Montserrat" w:hAnsi="Montserrat" w:cs="Montserrat"/>
          <w:b/>
          <w:bCs/>
          <w:noProof/>
          <w:color w:val="0D0D0D"/>
        </w:rPr>
        <w:drawing>
          <wp:anchor distT="0" distB="0" distL="114300" distR="114300" simplePos="0" relativeHeight="251979850" behindDoc="1" locked="0" layoutInCell="1" allowOverlap="1" wp14:anchorId="161EB68C" wp14:editId="0A007DB2">
            <wp:simplePos x="0" y="0"/>
            <wp:positionH relativeFrom="column">
              <wp:posOffset>419100</wp:posOffset>
            </wp:positionH>
            <wp:positionV relativeFrom="paragraph">
              <wp:posOffset>335915</wp:posOffset>
            </wp:positionV>
            <wp:extent cx="2066925" cy="1314450"/>
            <wp:effectExtent l="0" t="0" r="9525" b="0"/>
            <wp:wrapTight wrapText="bothSides">
              <wp:wrapPolygon edited="0">
                <wp:start x="0" y="0"/>
                <wp:lineTo x="0" y="21287"/>
                <wp:lineTo x="21500" y="21287"/>
                <wp:lineTo x="21500" y="0"/>
                <wp:lineTo x="0" y="0"/>
              </wp:wrapPolygon>
            </wp:wrapTight>
            <wp:docPr id="35815424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rotWithShape="1">
                    <a:blip r:embed="rId27" cstate="print">
                      <a:extLst>
                        <a:ext uri="{28A0092B-C50C-407E-A947-70E740481C1C}">
                          <a14:useLocalDpi xmlns:a14="http://schemas.microsoft.com/office/drawing/2010/main" val="0"/>
                        </a:ext>
                      </a:extLst>
                    </a:blip>
                    <a:srcRect t="24859" b="16378"/>
                    <a:stretch>
                      <a:fillRect/>
                    </a:stretch>
                  </pic:blipFill>
                  <pic:spPr bwMode="auto">
                    <a:xfrm>
                      <a:off x="0" y="0"/>
                      <a:ext cx="2066925" cy="1314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6EA5" w:rsidRPr="006F658A">
        <w:rPr>
          <w:rFonts w:ascii="Amasis MT Pro" w:eastAsia="Times New Roman" w:hAnsi="Amasis MT Pro" w:cs="Times New Roman"/>
          <w:b/>
          <w:bCs/>
          <w:sz w:val="24"/>
          <w:szCs w:val="24"/>
          <w:lang w:val="es-GT" w:eastAsia="es-MX"/>
        </w:rPr>
        <w:t>Taller Territorial de Socialización y Respuesta Razonada de Gobierno Abierto ¡De la Voz Ciudadana a la Acción! Departamento de San Marcos</w:t>
      </w:r>
      <w:r w:rsidR="00C06EA5" w:rsidRPr="00E547DF">
        <w:rPr>
          <w:rFonts w:ascii="Amasis MT Pro" w:eastAsia="Times New Roman" w:hAnsi="Amasis MT Pro" w:cs="Times New Roman"/>
          <w:sz w:val="24"/>
          <w:szCs w:val="24"/>
          <w:lang w:val="es-GT" w:eastAsia="es-MX"/>
        </w:rPr>
        <w:t xml:space="preserve">, realizado el 26 de agosto de 2026 en el departamento de San Marcos. con la participación de 60 </w:t>
      </w:r>
      <w:proofErr w:type="gramStart"/>
      <w:r w:rsidR="00C06EA5" w:rsidRPr="00E547DF">
        <w:rPr>
          <w:rFonts w:ascii="Amasis MT Pro" w:eastAsia="Times New Roman" w:hAnsi="Amasis MT Pro" w:cs="Times New Roman"/>
          <w:sz w:val="24"/>
          <w:szCs w:val="24"/>
          <w:lang w:val="es-GT" w:eastAsia="es-MX"/>
        </w:rPr>
        <w:t xml:space="preserve">ciudadanos </w:t>
      </w:r>
      <w:r w:rsidR="00BB6A43" w:rsidRPr="00E547DF">
        <w:rPr>
          <w:rFonts w:ascii="Amasis MT Pro" w:eastAsia="Times New Roman" w:hAnsi="Amasis MT Pro" w:cs="Times New Roman"/>
          <w:sz w:val="24"/>
          <w:szCs w:val="24"/>
          <w:lang w:val="es-GT" w:eastAsia="es-MX"/>
        </w:rPr>
        <w:t>y</w:t>
      </w:r>
      <w:r w:rsidR="00C06EA5" w:rsidRPr="00E547DF">
        <w:rPr>
          <w:rFonts w:ascii="Amasis MT Pro" w:eastAsia="Times New Roman" w:hAnsi="Amasis MT Pro" w:cs="Times New Roman"/>
          <w:sz w:val="24"/>
          <w:szCs w:val="24"/>
          <w:lang w:val="es-GT" w:eastAsia="es-MX"/>
        </w:rPr>
        <w:t xml:space="preserve"> ciudadanas</w:t>
      </w:r>
      <w:proofErr w:type="gramEnd"/>
      <w:r w:rsidR="00376379">
        <w:rPr>
          <w:rFonts w:ascii="Amasis MT Pro" w:eastAsia="Times New Roman" w:hAnsi="Amasis MT Pro" w:cs="Times New Roman"/>
          <w:sz w:val="24"/>
          <w:szCs w:val="24"/>
          <w:lang w:val="es-GT" w:eastAsia="es-MX"/>
        </w:rPr>
        <w:t xml:space="preserve"> y</w:t>
      </w:r>
      <w:r w:rsidR="00C06EA5" w:rsidRPr="00E547DF">
        <w:rPr>
          <w:rFonts w:ascii="Amasis MT Pro" w:eastAsia="Times New Roman" w:hAnsi="Amasis MT Pro" w:cs="Times New Roman"/>
          <w:sz w:val="24"/>
          <w:szCs w:val="24"/>
          <w:lang w:val="es-GT" w:eastAsia="es-MX"/>
        </w:rPr>
        <w:t xml:space="preserve"> la presencia y participación de Gobernador Departamental de San Marcos, Licenciado Rolando López Crisóstomo.</w:t>
      </w:r>
    </w:p>
    <w:p w14:paraId="048E2A37" w14:textId="56E6D770" w:rsidR="00BB6A43" w:rsidRPr="00E547DF" w:rsidRDefault="00BB6A43" w:rsidP="00BB6A43">
      <w:pPr>
        <w:pStyle w:val="Prrafodelista"/>
        <w:rPr>
          <w:rFonts w:ascii="Amasis MT Pro" w:eastAsia="Times New Roman" w:hAnsi="Amasis MT Pro" w:cs="Times New Roman"/>
          <w:sz w:val="24"/>
          <w:szCs w:val="24"/>
          <w:lang w:val="es-GT" w:eastAsia="es-MX"/>
        </w:rPr>
      </w:pPr>
    </w:p>
    <w:p w14:paraId="4A42020C" w14:textId="6E756A71" w:rsidR="00BB6A43" w:rsidRPr="002915AE" w:rsidRDefault="00BB6A43" w:rsidP="00376379">
      <w:pPr>
        <w:ind w:left="284"/>
        <w:jc w:val="both"/>
        <w:rPr>
          <w:rFonts w:ascii="Amasis MT Pro" w:eastAsia="Times New Roman" w:hAnsi="Amasis MT Pro" w:cs="Times New Roman"/>
          <w:sz w:val="24"/>
          <w:szCs w:val="24"/>
          <w:lang w:val="es-GT" w:eastAsia="es-MX"/>
        </w:rPr>
      </w:pPr>
      <w:r w:rsidRPr="002915AE">
        <w:rPr>
          <w:rFonts w:ascii="Amasis MT Pro" w:eastAsia="Times New Roman" w:hAnsi="Amasis MT Pro" w:cs="Times New Roman"/>
          <w:sz w:val="24"/>
          <w:szCs w:val="24"/>
          <w:lang w:val="es-GT" w:eastAsia="es-MX"/>
        </w:rPr>
        <w:t xml:space="preserve">En los </w:t>
      </w:r>
      <w:r w:rsidR="00A35BC4">
        <w:rPr>
          <w:rFonts w:ascii="Amasis MT Pro" w:eastAsia="Times New Roman" w:hAnsi="Amasis MT Pro" w:cs="Times New Roman"/>
          <w:sz w:val="24"/>
          <w:szCs w:val="24"/>
          <w:lang w:val="es-GT" w:eastAsia="es-MX"/>
        </w:rPr>
        <w:t xml:space="preserve">6 </w:t>
      </w:r>
      <w:r w:rsidRPr="002915AE">
        <w:rPr>
          <w:rFonts w:ascii="Amasis MT Pro" w:eastAsia="Times New Roman" w:hAnsi="Amasis MT Pro" w:cs="Times New Roman"/>
          <w:sz w:val="24"/>
          <w:szCs w:val="24"/>
          <w:lang w:val="es-GT" w:eastAsia="es-MX"/>
        </w:rPr>
        <w:t xml:space="preserve">eventos participaron aproximadamente 394 </w:t>
      </w:r>
      <w:proofErr w:type="gramStart"/>
      <w:r w:rsidRPr="002915AE">
        <w:rPr>
          <w:rFonts w:ascii="Amasis MT Pro" w:eastAsia="Times New Roman" w:hAnsi="Amasis MT Pro" w:cs="Times New Roman"/>
          <w:sz w:val="24"/>
          <w:szCs w:val="24"/>
          <w:lang w:val="es-GT" w:eastAsia="es-MX"/>
        </w:rPr>
        <w:t>ciudadanos y ciudadanas</w:t>
      </w:r>
      <w:proofErr w:type="gramEnd"/>
      <w:r w:rsidRPr="002915AE">
        <w:rPr>
          <w:rFonts w:ascii="Amasis MT Pro" w:eastAsia="Times New Roman" w:hAnsi="Amasis MT Pro" w:cs="Times New Roman"/>
          <w:sz w:val="24"/>
          <w:szCs w:val="24"/>
          <w:lang w:val="es-GT" w:eastAsia="es-MX"/>
        </w:rPr>
        <w:t>, de l</w:t>
      </w:r>
      <w:r w:rsidR="00A35BC4">
        <w:rPr>
          <w:rFonts w:ascii="Amasis MT Pro" w:eastAsia="Times New Roman" w:hAnsi="Amasis MT Pro" w:cs="Times New Roman"/>
          <w:sz w:val="24"/>
          <w:szCs w:val="24"/>
          <w:lang w:val="es-GT" w:eastAsia="es-MX"/>
        </w:rPr>
        <w:t>o</w:t>
      </w:r>
      <w:r w:rsidRPr="002915AE">
        <w:rPr>
          <w:rFonts w:ascii="Amasis MT Pro" w:eastAsia="Times New Roman" w:hAnsi="Amasis MT Pro" w:cs="Times New Roman"/>
          <w:sz w:val="24"/>
          <w:szCs w:val="24"/>
          <w:lang w:val="es-GT" w:eastAsia="es-MX"/>
        </w:rPr>
        <w:t xml:space="preserve">s cuales en su mayoría fueron mujeres. </w:t>
      </w:r>
      <w:r w:rsidR="001155EB">
        <w:rPr>
          <w:rFonts w:ascii="Amasis MT Pro" w:eastAsia="Times New Roman" w:hAnsi="Amasis MT Pro" w:cs="Times New Roman"/>
          <w:sz w:val="24"/>
          <w:szCs w:val="24"/>
          <w:lang w:val="es-GT" w:eastAsia="es-MX"/>
        </w:rPr>
        <w:t xml:space="preserve">Así mismo se tuvo la </w:t>
      </w:r>
      <w:r w:rsidR="00A35BC4">
        <w:rPr>
          <w:rFonts w:ascii="Amasis MT Pro" w:eastAsia="Times New Roman" w:hAnsi="Amasis MT Pro" w:cs="Times New Roman"/>
          <w:sz w:val="24"/>
          <w:szCs w:val="24"/>
          <w:lang w:val="es-GT" w:eastAsia="es-MX"/>
        </w:rPr>
        <w:t>participación de r</w:t>
      </w:r>
      <w:r w:rsidRPr="002915AE">
        <w:rPr>
          <w:rFonts w:ascii="Amasis MT Pro" w:eastAsia="Times New Roman" w:hAnsi="Amasis MT Pro" w:cs="Times New Roman"/>
          <w:sz w:val="24"/>
          <w:szCs w:val="24"/>
          <w:lang w:val="es-GT" w:eastAsia="es-MX"/>
        </w:rPr>
        <w:t xml:space="preserve">epresentantes de pueblos indígenas, autoridades ancestrales, sector privado y académico. En los talleres, la ciudadanía manifestó optimismo en la implementación del 7° Plan de Acción Nacional de Gobierno Abierto. </w:t>
      </w:r>
    </w:p>
    <w:p w14:paraId="61555362" w14:textId="7786840F" w:rsidR="00BB6A43" w:rsidRPr="00E547DF" w:rsidRDefault="00BB6A43" w:rsidP="00BB6A43">
      <w:pPr>
        <w:pStyle w:val="Prrafodelista"/>
        <w:ind w:left="1156"/>
        <w:jc w:val="both"/>
        <w:rPr>
          <w:rFonts w:ascii="Amasis MT Pro" w:eastAsia="Times New Roman" w:hAnsi="Amasis MT Pro" w:cs="Times New Roman"/>
          <w:sz w:val="24"/>
          <w:szCs w:val="24"/>
          <w:lang w:val="es-GT" w:eastAsia="es-MX"/>
        </w:rPr>
      </w:pPr>
    </w:p>
    <w:p w14:paraId="216CCC51" w14:textId="14C76350" w:rsidR="00BB6A43" w:rsidRPr="001155EB" w:rsidRDefault="00BB6A43" w:rsidP="001E45CA">
      <w:pPr>
        <w:ind w:left="284"/>
        <w:jc w:val="both"/>
        <w:rPr>
          <w:rFonts w:ascii="Amasis MT Pro" w:eastAsia="Times New Roman" w:hAnsi="Amasis MT Pro" w:cs="Times New Roman"/>
          <w:sz w:val="24"/>
          <w:szCs w:val="24"/>
          <w:lang w:val="es-GT" w:eastAsia="es-MX"/>
        </w:rPr>
      </w:pPr>
      <w:r w:rsidRPr="001155EB">
        <w:rPr>
          <w:rFonts w:ascii="Amasis MT Pro" w:eastAsia="Times New Roman" w:hAnsi="Amasis MT Pro" w:cs="Times New Roman"/>
          <w:sz w:val="24"/>
          <w:szCs w:val="24"/>
          <w:lang w:val="es-GT" w:eastAsia="es-MX"/>
        </w:rPr>
        <w:t xml:space="preserve">En seguimiento al cumplimiento de los 8 compromisos y 56 hitos del 7° Plan de Acción de Gobierno Abierto, las instituciones públicas implementadoras y de apoyo, elaboraron </w:t>
      </w:r>
      <w:r w:rsidRPr="001155EB">
        <w:rPr>
          <w:rFonts w:ascii="Amasis MT Pro" w:eastAsia="Times New Roman" w:hAnsi="Amasis MT Pro" w:cs="Times New Roman"/>
          <w:sz w:val="24"/>
          <w:szCs w:val="24"/>
          <w:lang w:val="es-GT" w:eastAsia="es-MX"/>
        </w:rPr>
        <w:lastRenderedPageBreak/>
        <w:t xml:space="preserve">y presentaron los planes o cronogramas de implementación, los cuales fueron publicados en el tablero de cumplimiento y se enmarcan en los siguientes ejes estratégicos: </w:t>
      </w:r>
    </w:p>
    <w:p w14:paraId="6A0F61EC" w14:textId="1B37F5CE" w:rsidR="00BB6A43" w:rsidRPr="00E547DF" w:rsidRDefault="00BB6A43">
      <w:pPr>
        <w:pStyle w:val="Prrafodelista"/>
        <w:numPr>
          <w:ilvl w:val="1"/>
          <w:numId w:val="15"/>
        </w:numPr>
        <w:ind w:left="851"/>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Seguridad Alimentaria y Nutricional</w:t>
      </w:r>
    </w:p>
    <w:p w14:paraId="6B2C813C" w14:textId="1C8F297A" w:rsidR="00BB6A43" w:rsidRPr="00E547DF" w:rsidRDefault="00BB6A43">
      <w:pPr>
        <w:pStyle w:val="Prrafodelista"/>
        <w:numPr>
          <w:ilvl w:val="1"/>
          <w:numId w:val="15"/>
        </w:numPr>
        <w:ind w:left="851"/>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Prevención de Violencia en contra de las mujeres</w:t>
      </w:r>
    </w:p>
    <w:p w14:paraId="2566C738" w14:textId="322E99CD" w:rsidR="00BB6A43" w:rsidRPr="00E547DF" w:rsidRDefault="00BB6A43">
      <w:pPr>
        <w:pStyle w:val="Prrafodelista"/>
        <w:numPr>
          <w:ilvl w:val="1"/>
          <w:numId w:val="15"/>
        </w:numPr>
        <w:ind w:left="851"/>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Migración</w:t>
      </w:r>
    </w:p>
    <w:p w14:paraId="72F582E3" w14:textId="51839BFF" w:rsidR="00BB6A43" w:rsidRPr="00E547DF" w:rsidRDefault="00BB6A43">
      <w:pPr>
        <w:pStyle w:val="Prrafodelista"/>
        <w:numPr>
          <w:ilvl w:val="1"/>
          <w:numId w:val="15"/>
        </w:numPr>
        <w:ind w:left="851"/>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Ambiente, agua, saneamiento, residuos y desechos sólidos </w:t>
      </w:r>
    </w:p>
    <w:p w14:paraId="4FAB2C9C" w14:textId="29D2614C" w:rsidR="00BB6A43" w:rsidRPr="00E547DF" w:rsidRDefault="00BB6A43">
      <w:pPr>
        <w:pStyle w:val="Prrafodelista"/>
        <w:numPr>
          <w:ilvl w:val="1"/>
          <w:numId w:val="15"/>
        </w:numPr>
        <w:ind w:left="851"/>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Transformación digital</w:t>
      </w:r>
    </w:p>
    <w:p w14:paraId="74DB371C" w14:textId="64E828BF" w:rsidR="00BB6A43" w:rsidRPr="00E547DF" w:rsidRDefault="00BB6A43">
      <w:pPr>
        <w:pStyle w:val="Prrafodelista"/>
        <w:numPr>
          <w:ilvl w:val="1"/>
          <w:numId w:val="15"/>
        </w:numPr>
        <w:ind w:left="851"/>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Anticorrupción y Transparencia fiscal</w:t>
      </w:r>
    </w:p>
    <w:p w14:paraId="6F3BE46C" w14:textId="2A37B6C9" w:rsidR="003A562D" w:rsidRPr="003A562D" w:rsidRDefault="003A562D" w:rsidP="003A562D">
      <w:pPr>
        <w:ind w:left="1516"/>
        <w:jc w:val="both"/>
        <w:rPr>
          <w:rFonts w:ascii="Amasis MT Pro" w:eastAsia="Times New Roman" w:hAnsi="Amasis MT Pro" w:cs="Times New Roman"/>
          <w:sz w:val="14"/>
          <w:szCs w:val="14"/>
          <w:lang w:val="es-GT" w:eastAsia="es-MX"/>
        </w:rPr>
      </w:pPr>
    </w:p>
    <w:p w14:paraId="25AE1362" w14:textId="16D9B24A" w:rsidR="00BB6A43" w:rsidRPr="0030201D" w:rsidRDefault="0030201D" w:rsidP="006C56FE">
      <w:pPr>
        <w:ind w:left="284"/>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E</w:t>
      </w:r>
      <w:r w:rsidR="00BB6A43" w:rsidRPr="0030201D">
        <w:rPr>
          <w:rFonts w:ascii="Amasis MT Pro" w:eastAsia="Times New Roman" w:hAnsi="Amasis MT Pro" w:cs="Times New Roman"/>
          <w:sz w:val="24"/>
          <w:szCs w:val="24"/>
          <w:lang w:val="es-GT" w:eastAsia="es-MX"/>
        </w:rPr>
        <w:t xml:space="preserve">n el </w:t>
      </w:r>
      <w:r w:rsidR="001A048A">
        <w:rPr>
          <w:rFonts w:ascii="Amasis MT Pro" w:eastAsia="Times New Roman" w:hAnsi="Amasis MT Pro" w:cs="Times New Roman"/>
          <w:sz w:val="24"/>
          <w:szCs w:val="24"/>
          <w:lang w:val="es-GT" w:eastAsia="es-MX"/>
        </w:rPr>
        <w:t>cuatrimestre</w:t>
      </w:r>
      <w:r w:rsidR="00BB6A43" w:rsidRPr="0030201D">
        <w:rPr>
          <w:rFonts w:ascii="Amasis MT Pro" w:eastAsia="Times New Roman" w:hAnsi="Amasis MT Pro" w:cs="Times New Roman"/>
          <w:sz w:val="24"/>
          <w:szCs w:val="24"/>
          <w:lang w:val="es-GT" w:eastAsia="es-MX"/>
        </w:rPr>
        <w:t xml:space="preserve">, se diseñó, publicó y se encuentra </w:t>
      </w:r>
      <w:r w:rsidR="00611E74">
        <w:rPr>
          <w:rFonts w:ascii="Amasis MT Pro" w:eastAsia="Times New Roman" w:hAnsi="Amasis MT Pro" w:cs="Times New Roman"/>
          <w:sz w:val="24"/>
          <w:szCs w:val="24"/>
          <w:lang w:val="es-GT" w:eastAsia="es-MX"/>
        </w:rPr>
        <w:t>implementado</w:t>
      </w:r>
      <w:r w:rsidR="00BB6A43" w:rsidRPr="0030201D">
        <w:rPr>
          <w:rFonts w:ascii="Amasis MT Pro" w:eastAsia="Times New Roman" w:hAnsi="Amasis MT Pro" w:cs="Times New Roman"/>
          <w:sz w:val="24"/>
          <w:szCs w:val="24"/>
          <w:lang w:val="es-GT" w:eastAsia="es-MX"/>
        </w:rPr>
        <w:t>, el Tablero de Seguimiento y Cumplimiento de los 8 compromisos y 56 hitos del 7° Plan de Acción Nacional de Gobierno Abierto, herramienta que permite centralizar el seguimiento de los compromisos, hitos y cronogramas de las instituciones implementadoras. Este instrumento facilita el seguimiento de avances, la gestión de evidencias y la consulta de información estratégica para la implementación del Plan.</w:t>
      </w:r>
    </w:p>
    <w:p w14:paraId="4190D1F9" w14:textId="77777777" w:rsidR="00BB6A43" w:rsidRPr="00E547DF" w:rsidRDefault="00BB6A43" w:rsidP="00BB6A43">
      <w:pPr>
        <w:pStyle w:val="Prrafodelista"/>
        <w:ind w:left="1156"/>
        <w:jc w:val="both"/>
        <w:rPr>
          <w:rFonts w:ascii="Amasis MT Pro" w:eastAsia="Times New Roman" w:hAnsi="Amasis MT Pro" w:cs="Times New Roman"/>
          <w:sz w:val="24"/>
          <w:szCs w:val="24"/>
          <w:lang w:val="es-GT" w:eastAsia="es-MX"/>
        </w:rPr>
      </w:pPr>
    </w:p>
    <w:p w14:paraId="222A57F1" w14:textId="0A8EAA59" w:rsidR="00BB6A43" w:rsidRPr="00AD7689" w:rsidRDefault="00BB6A43" w:rsidP="001A048A">
      <w:pPr>
        <w:ind w:firstLine="284"/>
        <w:jc w:val="both"/>
        <w:rPr>
          <w:rFonts w:ascii="Amasis MT Pro" w:eastAsia="Times New Roman" w:hAnsi="Amasis MT Pro" w:cs="Times New Roman"/>
          <w:sz w:val="24"/>
          <w:szCs w:val="24"/>
          <w:lang w:eastAsia="es-MX"/>
        </w:rPr>
      </w:pPr>
      <w:r w:rsidRPr="002D71C7">
        <w:rPr>
          <w:rFonts w:ascii="Amasis MT Pro" w:eastAsia="Times New Roman" w:hAnsi="Amasis MT Pro" w:cs="Times New Roman"/>
          <w:sz w:val="24"/>
          <w:szCs w:val="24"/>
          <w:lang w:val="es-GT" w:eastAsia="es-MX"/>
        </w:rPr>
        <w:t xml:space="preserve">El tablero contempla los siguientes componentes: </w:t>
      </w:r>
    </w:p>
    <w:p w14:paraId="4D7C7B03" w14:textId="7339FA0E" w:rsidR="00BB6A43" w:rsidRPr="00E547DF" w:rsidRDefault="00BB6A43">
      <w:pPr>
        <w:pStyle w:val="Prrafodelista"/>
        <w:numPr>
          <w:ilvl w:val="1"/>
          <w:numId w:val="21"/>
        </w:numPr>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Portada principal que incluye el acceso a los 8 compromisos.</w:t>
      </w:r>
    </w:p>
    <w:p w14:paraId="3B88005A" w14:textId="23B69C6C" w:rsidR="00BB6A43" w:rsidRPr="00E547DF" w:rsidRDefault="00BB6A43">
      <w:pPr>
        <w:pStyle w:val="Prrafodelista"/>
        <w:numPr>
          <w:ilvl w:val="1"/>
          <w:numId w:val="21"/>
        </w:numPr>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Acceso para la plataforma institucional de carga de medios de verificación</w:t>
      </w:r>
      <w:r w:rsidR="007D34C6">
        <w:rPr>
          <w:rFonts w:ascii="Amasis MT Pro" w:eastAsia="Times New Roman" w:hAnsi="Amasis MT Pro" w:cs="Times New Roman"/>
          <w:sz w:val="24"/>
          <w:szCs w:val="24"/>
          <w:lang w:val="es-GT" w:eastAsia="es-MX"/>
        </w:rPr>
        <w:t xml:space="preserve"> </w:t>
      </w:r>
      <w:r w:rsidRPr="00E547DF">
        <w:rPr>
          <w:rFonts w:ascii="Amasis MT Pro" w:eastAsia="Times New Roman" w:hAnsi="Amasis MT Pro" w:cs="Times New Roman"/>
          <w:sz w:val="24"/>
          <w:szCs w:val="24"/>
          <w:lang w:val="es-GT" w:eastAsia="es-MX"/>
        </w:rPr>
        <w:t xml:space="preserve">(evidencias). </w:t>
      </w:r>
    </w:p>
    <w:p w14:paraId="6B824380" w14:textId="29E5CDD9" w:rsidR="00BB6A43" w:rsidRPr="00E547DF" w:rsidRDefault="00BB6A43">
      <w:pPr>
        <w:pStyle w:val="Prrafodelista"/>
        <w:numPr>
          <w:ilvl w:val="1"/>
          <w:numId w:val="21"/>
        </w:numPr>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Enlace de acceso para cada compromiso, incluyendo la información de cada compromiso, </w:t>
      </w:r>
      <w:proofErr w:type="spellStart"/>
      <w:r w:rsidRPr="00E547DF">
        <w:rPr>
          <w:rFonts w:ascii="Amasis MT Pro" w:eastAsia="Times New Roman" w:hAnsi="Amasis MT Pro" w:cs="Times New Roman"/>
          <w:sz w:val="24"/>
          <w:szCs w:val="24"/>
          <w:lang w:val="es-GT" w:eastAsia="es-MX"/>
        </w:rPr>
        <w:t>dashboard</w:t>
      </w:r>
      <w:proofErr w:type="spellEnd"/>
      <w:r w:rsidRPr="00E547DF">
        <w:rPr>
          <w:rFonts w:ascii="Amasis MT Pro" w:eastAsia="Times New Roman" w:hAnsi="Amasis MT Pro" w:cs="Times New Roman"/>
          <w:sz w:val="24"/>
          <w:szCs w:val="24"/>
          <w:lang w:val="es-GT" w:eastAsia="es-MX"/>
        </w:rPr>
        <w:t xml:space="preserve"> de seguimiento, botones de descarga de Cronograma, documento del 7° Plan y estadística de avance.</w:t>
      </w:r>
    </w:p>
    <w:p w14:paraId="7F647849" w14:textId="2798A660" w:rsidR="00BB6A43" w:rsidRPr="00E547DF" w:rsidRDefault="00BB6A43">
      <w:pPr>
        <w:pStyle w:val="Prrafodelista"/>
        <w:numPr>
          <w:ilvl w:val="1"/>
          <w:numId w:val="21"/>
        </w:numPr>
        <w:jc w:val="both"/>
        <w:rPr>
          <w:rFonts w:ascii="Amasis MT Pro" w:eastAsia="Times New Roman" w:hAnsi="Amasis MT Pro" w:cs="Times New Roman"/>
          <w:sz w:val="24"/>
          <w:szCs w:val="24"/>
          <w:lang w:val="es-GT" w:eastAsia="es-MX"/>
        </w:rPr>
      </w:pPr>
      <w:proofErr w:type="spellStart"/>
      <w:r w:rsidRPr="00E547DF">
        <w:rPr>
          <w:rFonts w:ascii="Amasis MT Pro" w:eastAsia="Times New Roman" w:hAnsi="Amasis MT Pro" w:cs="Times New Roman"/>
          <w:sz w:val="24"/>
          <w:szCs w:val="24"/>
          <w:lang w:val="es-GT" w:eastAsia="es-MX"/>
        </w:rPr>
        <w:t>Dashboard</w:t>
      </w:r>
      <w:proofErr w:type="spellEnd"/>
      <w:r w:rsidRPr="00E547DF">
        <w:rPr>
          <w:rFonts w:ascii="Amasis MT Pro" w:eastAsia="Times New Roman" w:hAnsi="Amasis MT Pro" w:cs="Times New Roman"/>
          <w:sz w:val="24"/>
          <w:szCs w:val="24"/>
          <w:lang w:val="es-GT" w:eastAsia="es-MX"/>
        </w:rPr>
        <w:t xml:space="preserve"> de seguimiento del compromiso, hito y actividades, con acceso público a la consulta de los medios de verificación.</w:t>
      </w:r>
    </w:p>
    <w:p w14:paraId="4C679336" w14:textId="2633870B" w:rsidR="00BB6A43" w:rsidRPr="00E547DF" w:rsidRDefault="00497696">
      <w:pPr>
        <w:pStyle w:val="Prrafodelista"/>
        <w:numPr>
          <w:ilvl w:val="1"/>
          <w:numId w:val="21"/>
        </w:numPr>
        <w:jc w:val="both"/>
        <w:rPr>
          <w:rFonts w:ascii="Amasis MT Pro" w:eastAsia="Times New Roman" w:hAnsi="Amasis MT Pro" w:cs="Times New Roman"/>
          <w:sz w:val="24"/>
          <w:szCs w:val="24"/>
          <w:lang w:val="es-GT" w:eastAsia="es-MX"/>
        </w:rPr>
      </w:pPr>
      <w:r w:rsidRPr="003A68B0">
        <w:rPr>
          <w:rFonts w:ascii="Montserrat" w:eastAsia="Montserrat" w:hAnsi="Montserrat" w:cs="Montserrat"/>
          <w:b/>
          <w:bCs/>
          <w:noProof/>
          <w:color w:val="0D0D0D"/>
        </w:rPr>
        <w:drawing>
          <wp:anchor distT="0" distB="0" distL="114300" distR="114300" simplePos="0" relativeHeight="251656192" behindDoc="1" locked="0" layoutInCell="1" allowOverlap="1" wp14:anchorId="6806F8B5" wp14:editId="23A1EBB9">
            <wp:simplePos x="0" y="0"/>
            <wp:positionH relativeFrom="margin">
              <wp:posOffset>3598545</wp:posOffset>
            </wp:positionH>
            <wp:positionV relativeFrom="paragraph">
              <wp:posOffset>10795</wp:posOffset>
            </wp:positionV>
            <wp:extent cx="2505710" cy="1962785"/>
            <wp:effectExtent l="0" t="0" r="8890" b="0"/>
            <wp:wrapTight wrapText="bothSides">
              <wp:wrapPolygon edited="0">
                <wp:start x="0" y="0"/>
                <wp:lineTo x="0" y="10901"/>
                <wp:lineTo x="164" y="21383"/>
                <wp:lineTo x="21512" y="21383"/>
                <wp:lineTo x="21512" y="0"/>
                <wp:lineTo x="0" y="0"/>
              </wp:wrapPolygon>
            </wp:wrapTight>
            <wp:docPr id="723023158"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6360"/>
                    <a:stretch>
                      <a:fillRect/>
                    </a:stretch>
                  </pic:blipFill>
                  <pic:spPr bwMode="auto">
                    <a:xfrm>
                      <a:off x="0" y="0"/>
                      <a:ext cx="2505710" cy="1962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6A43" w:rsidRPr="00E547DF">
        <w:rPr>
          <w:rFonts w:ascii="Amasis MT Pro" w:eastAsia="Times New Roman" w:hAnsi="Amasis MT Pro" w:cs="Times New Roman"/>
          <w:sz w:val="24"/>
          <w:szCs w:val="24"/>
          <w:lang w:val="es-GT" w:eastAsia="es-MX"/>
        </w:rPr>
        <w:t xml:space="preserve">Login de acceso para aplicación institucional, de carga de medios de verificación, el cual será usado por delegados técnicos y tecnológicos de cada institución implementadora. </w:t>
      </w:r>
    </w:p>
    <w:p w14:paraId="3C8760D9" w14:textId="11A6D535" w:rsidR="00BB6A43" w:rsidRPr="00E547DF" w:rsidRDefault="00BB6A43">
      <w:pPr>
        <w:pStyle w:val="Prrafodelista"/>
        <w:numPr>
          <w:ilvl w:val="1"/>
          <w:numId w:val="21"/>
        </w:numPr>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Acceso a la consulta pública, como mecanismo de rendición de cuentas del avance de los compromisos, hitos y medios de verificación.</w:t>
      </w:r>
    </w:p>
    <w:p w14:paraId="4032EB71" w14:textId="4BF0EE3D" w:rsidR="00BB6A43" w:rsidRPr="00E547DF" w:rsidRDefault="00BB6A43" w:rsidP="00BB6A43">
      <w:pPr>
        <w:pStyle w:val="Prrafodelista"/>
        <w:ind w:left="1876"/>
        <w:jc w:val="both"/>
        <w:rPr>
          <w:rFonts w:ascii="Amasis MT Pro" w:eastAsia="Times New Roman" w:hAnsi="Amasis MT Pro" w:cs="Times New Roman"/>
          <w:sz w:val="24"/>
          <w:szCs w:val="24"/>
          <w:lang w:val="es-GT" w:eastAsia="es-MX"/>
        </w:rPr>
      </w:pPr>
    </w:p>
    <w:p w14:paraId="309B43B1" w14:textId="1593DB78" w:rsidR="00BB6A43" w:rsidRDefault="00BB6A43" w:rsidP="00003F90">
      <w:pPr>
        <w:ind w:left="567"/>
        <w:jc w:val="both"/>
        <w:rPr>
          <w:rFonts w:ascii="Amasis MT Pro" w:eastAsia="Times New Roman" w:hAnsi="Amasis MT Pro" w:cs="Times New Roman"/>
          <w:sz w:val="24"/>
          <w:szCs w:val="24"/>
          <w:lang w:val="es-GT" w:eastAsia="es-MX"/>
        </w:rPr>
      </w:pPr>
      <w:r w:rsidRPr="00361711">
        <w:rPr>
          <w:rFonts w:ascii="Amasis MT Pro" w:eastAsia="Times New Roman" w:hAnsi="Amasis MT Pro" w:cs="Times New Roman"/>
          <w:sz w:val="24"/>
          <w:szCs w:val="24"/>
          <w:lang w:val="es-GT" w:eastAsia="es-MX"/>
        </w:rPr>
        <w:t xml:space="preserve">Con </w:t>
      </w:r>
      <w:r w:rsidR="007D34C6">
        <w:rPr>
          <w:rFonts w:ascii="Amasis MT Pro" w:eastAsia="Times New Roman" w:hAnsi="Amasis MT Pro" w:cs="Times New Roman"/>
          <w:sz w:val="24"/>
          <w:szCs w:val="24"/>
          <w:lang w:val="es-GT" w:eastAsia="es-MX"/>
        </w:rPr>
        <w:t>la implementación del</w:t>
      </w:r>
      <w:r w:rsidRPr="00361711">
        <w:rPr>
          <w:rFonts w:ascii="Amasis MT Pro" w:eastAsia="Times New Roman" w:hAnsi="Amasis MT Pro" w:cs="Times New Roman"/>
          <w:sz w:val="24"/>
          <w:szCs w:val="24"/>
          <w:lang w:val="es-GT" w:eastAsia="es-MX"/>
        </w:rPr>
        <w:t xml:space="preserve"> tablero se fortalece la transparencia y la rendición de cuentas del proceso de cumplimiento del 7° Plan.</w:t>
      </w:r>
      <w:r w:rsidR="00413F8F">
        <w:rPr>
          <w:rFonts w:ascii="Amasis MT Pro" w:eastAsia="Times New Roman" w:hAnsi="Amasis MT Pro" w:cs="Times New Roman"/>
          <w:sz w:val="24"/>
          <w:szCs w:val="24"/>
          <w:lang w:val="es-GT" w:eastAsia="es-MX"/>
        </w:rPr>
        <w:t xml:space="preserve"> </w:t>
      </w:r>
      <w:proofErr w:type="gramStart"/>
      <w:r w:rsidRPr="00361711">
        <w:rPr>
          <w:rFonts w:ascii="Amasis MT Pro" w:eastAsia="Times New Roman" w:hAnsi="Amasis MT Pro" w:cs="Times New Roman"/>
          <w:sz w:val="24"/>
          <w:szCs w:val="24"/>
          <w:lang w:val="es-GT" w:eastAsia="es-MX"/>
        </w:rPr>
        <w:t>Link</w:t>
      </w:r>
      <w:proofErr w:type="gramEnd"/>
      <w:r w:rsidRPr="00361711">
        <w:rPr>
          <w:rFonts w:ascii="Amasis MT Pro" w:eastAsia="Times New Roman" w:hAnsi="Amasis MT Pro" w:cs="Times New Roman"/>
          <w:sz w:val="24"/>
          <w:szCs w:val="24"/>
          <w:lang w:val="es-GT" w:eastAsia="es-MX"/>
        </w:rPr>
        <w:t xml:space="preserve">: </w:t>
      </w:r>
      <w:hyperlink r:id="rId29" w:history="1">
        <w:r w:rsidR="009B4C30" w:rsidRPr="0017354C">
          <w:rPr>
            <w:rStyle w:val="Hipervnculo"/>
            <w:rFonts w:ascii="Amasis MT Pro" w:eastAsia="Times New Roman" w:hAnsi="Amasis MT Pro" w:cs="Times New Roman"/>
            <w:color w:val="0070C0"/>
            <w:sz w:val="24"/>
            <w:szCs w:val="24"/>
            <w:lang w:val="es-GT" w:eastAsia="es-MX"/>
          </w:rPr>
          <w:t>https://gobiernoabierto.gae.gob.gt/tablero-7plan/</w:t>
        </w:r>
      </w:hyperlink>
    </w:p>
    <w:p w14:paraId="2D0DA5E4" w14:textId="2428982F" w:rsidR="009A4257" w:rsidRDefault="00A42419">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Pr>
          <w:rFonts w:ascii="Montserrat" w:eastAsia="Montserrat" w:hAnsi="Montserrat" w:cs="Montserrat"/>
          <w:b/>
          <w:bCs/>
          <w:noProof/>
          <w:color w:val="0D0D0D"/>
        </w:rPr>
        <w:lastRenderedPageBreak/>
        <w:drawing>
          <wp:anchor distT="0" distB="0" distL="114300" distR="114300" simplePos="0" relativeHeight="251982922" behindDoc="1" locked="0" layoutInCell="1" allowOverlap="1" wp14:anchorId="579BBD56" wp14:editId="28BAF5CB">
            <wp:simplePos x="0" y="0"/>
            <wp:positionH relativeFrom="margin">
              <wp:align>right</wp:align>
            </wp:positionH>
            <wp:positionV relativeFrom="paragraph">
              <wp:posOffset>2027555</wp:posOffset>
            </wp:positionV>
            <wp:extent cx="3353435" cy="1765300"/>
            <wp:effectExtent l="0" t="0" r="0" b="6350"/>
            <wp:wrapTight wrapText="bothSides">
              <wp:wrapPolygon edited="0">
                <wp:start x="0" y="0"/>
                <wp:lineTo x="0" y="21445"/>
                <wp:lineTo x="21473" y="21445"/>
                <wp:lineTo x="21473" y="0"/>
                <wp:lineTo x="0" y="0"/>
              </wp:wrapPolygon>
            </wp:wrapTight>
            <wp:docPr id="1023634195"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30" cstate="print">
                      <a:extLst>
                        <a:ext uri="{28A0092B-C50C-407E-A947-70E740481C1C}">
                          <a14:useLocalDpi xmlns:a14="http://schemas.microsoft.com/office/drawing/2010/main" val="0"/>
                        </a:ext>
                      </a:extLst>
                    </a:blip>
                    <a:srcRect t="29350"/>
                    <a:stretch>
                      <a:fillRect/>
                    </a:stretch>
                  </pic:blipFill>
                  <pic:spPr>
                    <a:xfrm>
                      <a:off x="0" y="0"/>
                      <a:ext cx="3353435" cy="1765300"/>
                    </a:xfrm>
                    <a:prstGeom prst="rect">
                      <a:avLst/>
                    </a:prstGeom>
                    <a:ln/>
                  </pic:spPr>
                </pic:pic>
              </a:graphicData>
            </a:graphic>
            <wp14:sizeRelH relativeFrom="margin">
              <wp14:pctWidth>0</wp14:pctWidth>
            </wp14:sizeRelH>
            <wp14:sizeRelV relativeFrom="margin">
              <wp14:pctHeight>0</wp14:pctHeight>
            </wp14:sizeRelV>
          </wp:anchor>
        </w:drawing>
      </w:r>
      <w:r w:rsidR="0057486E">
        <w:rPr>
          <w:rFonts w:ascii="Amasis MT Pro" w:eastAsia="Times New Roman" w:hAnsi="Amasis MT Pro" w:cs="Times New Roman"/>
          <w:sz w:val="24"/>
          <w:szCs w:val="24"/>
          <w:lang w:val="es-GT" w:eastAsia="es-MX"/>
        </w:rPr>
        <w:t>S</w:t>
      </w:r>
      <w:r w:rsidR="00BB6A43" w:rsidRPr="00BE52C7">
        <w:rPr>
          <w:rFonts w:ascii="Amasis MT Pro" w:eastAsia="Times New Roman" w:hAnsi="Amasis MT Pro" w:cs="Times New Roman"/>
          <w:sz w:val="24"/>
          <w:szCs w:val="24"/>
          <w:lang w:val="es-GT" w:eastAsia="es-MX"/>
        </w:rPr>
        <w:t xml:space="preserve">e desarrolló el Taller "Acceso y Carga de Información al Tablero de Cumplimiento del 7.º Plan de Acción Nacional de Gobierno Abierto 2026-2027", </w:t>
      </w:r>
      <w:r w:rsidR="0057486E">
        <w:rPr>
          <w:rFonts w:ascii="Amasis MT Pro" w:eastAsia="Times New Roman" w:hAnsi="Amasis MT Pro" w:cs="Times New Roman"/>
          <w:sz w:val="24"/>
          <w:szCs w:val="24"/>
          <w:lang w:val="es-GT" w:eastAsia="es-MX"/>
        </w:rPr>
        <w:t xml:space="preserve">(23 de junio) </w:t>
      </w:r>
      <w:r w:rsidR="00BB6A43" w:rsidRPr="00BE52C7">
        <w:rPr>
          <w:rFonts w:ascii="Amasis MT Pro" w:eastAsia="Times New Roman" w:hAnsi="Amasis MT Pro" w:cs="Times New Roman"/>
          <w:sz w:val="24"/>
          <w:szCs w:val="24"/>
          <w:lang w:val="es-GT" w:eastAsia="es-MX"/>
        </w:rPr>
        <w:t xml:space="preserve">dirigido a delegados técnicos y de tecnologías de la información (TI) de las instituciones responsables de la implementación de los </w:t>
      </w:r>
      <w:r w:rsidR="000C36A5">
        <w:rPr>
          <w:rFonts w:ascii="Amasis MT Pro" w:eastAsia="Times New Roman" w:hAnsi="Amasis MT Pro" w:cs="Times New Roman"/>
          <w:sz w:val="24"/>
          <w:szCs w:val="24"/>
          <w:lang w:val="es-GT" w:eastAsia="es-MX"/>
        </w:rPr>
        <w:t>8</w:t>
      </w:r>
      <w:r w:rsidR="00BB6A43" w:rsidRPr="00BE52C7">
        <w:rPr>
          <w:rFonts w:ascii="Amasis MT Pro" w:eastAsia="Times New Roman" w:hAnsi="Amasis MT Pro" w:cs="Times New Roman"/>
          <w:sz w:val="24"/>
          <w:szCs w:val="24"/>
          <w:lang w:val="es-GT" w:eastAsia="es-MX"/>
        </w:rPr>
        <w:t xml:space="preserve"> compromisos y 56 hitos del 7.º PAN.</w:t>
      </w:r>
      <w:r w:rsidR="00E718F1" w:rsidRPr="00BE52C7">
        <w:rPr>
          <w:rFonts w:ascii="Amasis MT Pro" w:eastAsia="Times New Roman" w:hAnsi="Amasis MT Pro" w:cs="Times New Roman"/>
          <w:sz w:val="24"/>
          <w:szCs w:val="24"/>
          <w:lang w:val="es-GT" w:eastAsia="es-MX"/>
        </w:rPr>
        <w:t xml:space="preserve"> </w:t>
      </w:r>
      <w:r w:rsidR="00BB6A43" w:rsidRPr="00BE52C7">
        <w:rPr>
          <w:rFonts w:ascii="Amasis MT Pro" w:eastAsia="Times New Roman" w:hAnsi="Amasis MT Pro" w:cs="Times New Roman"/>
          <w:sz w:val="24"/>
          <w:szCs w:val="24"/>
          <w:lang w:val="es-GT" w:eastAsia="es-MX"/>
        </w:rPr>
        <w:t>La actividad tuvo como objetivo fortalecer las capacidades de los equipos institucionales para el acceso y uso de la aplicación del Tablero de Cumplimiento, particularmente para la carga y actualización de los medios de verificación correspondientes a los avances en el cumplimiento de los compromisos e hitos. Esta acción contribuyó a mejorar los mecanismos institucionales de seguimiento y transparencia de la implementación del 7.º PAN.</w:t>
      </w:r>
      <w:r w:rsidR="00BE52C7" w:rsidRPr="00BE52C7">
        <w:rPr>
          <w:rFonts w:ascii="Amasis MT Pro" w:eastAsia="Times New Roman" w:hAnsi="Amasis MT Pro" w:cs="Times New Roman"/>
          <w:sz w:val="24"/>
          <w:szCs w:val="24"/>
          <w:lang w:val="es-GT" w:eastAsia="es-MX"/>
        </w:rPr>
        <w:t xml:space="preserve"> </w:t>
      </w:r>
      <w:r w:rsidR="0085038A" w:rsidRPr="00BE52C7">
        <w:rPr>
          <w:rFonts w:ascii="Amasis MT Pro" w:eastAsia="Times New Roman" w:hAnsi="Amasis MT Pro" w:cs="Times New Roman"/>
          <w:sz w:val="24"/>
          <w:szCs w:val="24"/>
          <w:lang w:val="es-GT" w:eastAsia="es-MX"/>
        </w:rPr>
        <w:t>También s</w:t>
      </w:r>
      <w:r w:rsidR="00BB6A43" w:rsidRPr="00BE52C7">
        <w:rPr>
          <w:rFonts w:ascii="Amasis MT Pro" w:eastAsia="Times New Roman" w:hAnsi="Amasis MT Pro" w:cs="Times New Roman"/>
          <w:sz w:val="24"/>
          <w:szCs w:val="24"/>
          <w:lang w:val="es-GT" w:eastAsia="es-MX"/>
        </w:rPr>
        <w:t xml:space="preserve">e brindó acompañamiento técnico a los delegados de Tecnologías de la Información (TI) de las instituciones implementadoras del 7.º PAN, atendiendo las consultas y requerimientos presentados con relación al uso del Tablero de Cumplimiento. </w:t>
      </w:r>
    </w:p>
    <w:p w14:paraId="5D2A64A7" w14:textId="2C34CFB3" w:rsidR="00BE52C7" w:rsidRPr="00BE52C7" w:rsidRDefault="00BE52C7" w:rsidP="00BE52C7">
      <w:pPr>
        <w:pStyle w:val="Prrafodelista"/>
        <w:tabs>
          <w:tab w:val="left" w:pos="567"/>
        </w:tabs>
        <w:ind w:left="567"/>
        <w:jc w:val="both"/>
        <w:rPr>
          <w:rFonts w:ascii="Amasis MT Pro" w:eastAsia="Times New Roman" w:hAnsi="Amasis MT Pro" w:cs="Times New Roman"/>
          <w:sz w:val="24"/>
          <w:szCs w:val="24"/>
          <w:lang w:val="es-GT" w:eastAsia="es-MX"/>
        </w:rPr>
      </w:pPr>
    </w:p>
    <w:p w14:paraId="16C6CCF9" w14:textId="577AFC29" w:rsidR="00BB6A43" w:rsidRPr="00C36162" w:rsidRDefault="00E003E2">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sidRPr="00C36162">
        <w:rPr>
          <w:rFonts w:ascii="Amasis MT Pro" w:eastAsia="Times New Roman" w:hAnsi="Amasis MT Pro" w:cs="Times New Roman"/>
          <w:sz w:val="24"/>
          <w:szCs w:val="24"/>
          <w:lang w:val="es-GT" w:eastAsia="es-MX"/>
        </w:rPr>
        <w:t>S</w:t>
      </w:r>
      <w:r w:rsidR="009A4257" w:rsidRPr="00C36162">
        <w:rPr>
          <w:rFonts w:ascii="Amasis MT Pro" w:eastAsia="Times New Roman" w:hAnsi="Amasis MT Pro" w:cs="Times New Roman"/>
          <w:sz w:val="24"/>
          <w:szCs w:val="24"/>
          <w:lang w:val="es-GT" w:eastAsia="es-MX"/>
        </w:rPr>
        <w:t xml:space="preserve">e </w:t>
      </w:r>
      <w:r w:rsidR="00BB6A43" w:rsidRPr="00C36162">
        <w:rPr>
          <w:rFonts w:ascii="Amasis MT Pro" w:eastAsia="Times New Roman" w:hAnsi="Amasis MT Pro" w:cs="Times New Roman"/>
          <w:sz w:val="24"/>
          <w:szCs w:val="24"/>
          <w:lang w:val="es-GT" w:eastAsia="es-MX"/>
        </w:rPr>
        <w:t>realizó la Primera reunión virtual de las siguientes fases de Implementación 7o. Plan de Acción Nacional de Gobierno Abierto Guatemala</w:t>
      </w:r>
      <w:r w:rsidR="00BE52C7">
        <w:rPr>
          <w:rFonts w:ascii="Amasis MT Pro" w:eastAsia="Times New Roman" w:hAnsi="Amasis MT Pro" w:cs="Times New Roman"/>
          <w:sz w:val="24"/>
          <w:szCs w:val="24"/>
          <w:lang w:val="es-GT" w:eastAsia="es-MX"/>
        </w:rPr>
        <w:t>,</w:t>
      </w:r>
      <w:r w:rsidR="00BB6A43" w:rsidRPr="00C36162">
        <w:rPr>
          <w:rFonts w:ascii="Amasis MT Pro" w:eastAsia="Times New Roman" w:hAnsi="Amasis MT Pro" w:cs="Times New Roman"/>
          <w:sz w:val="24"/>
          <w:szCs w:val="24"/>
          <w:lang w:val="es-GT" w:eastAsia="es-MX"/>
        </w:rPr>
        <w:t xml:space="preserve"> para la cual se convocó a 21 instituciones implementadoras, entidades/organizaciones que darán seguimiento a los 8 compromisos y al Foro </w:t>
      </w:r>
      <w:proofErr w:type="spellStart"/>
      <w:r w:rsidR="00BB6A43" w:rsidRPr="00C36162">
        <w:rPr>
          <w:rFonts w:ascii="Amasis MT Pro" w:eastAsia="Times New Roman" w:hAnsi="Amasis MT Pro" w:cs="Times New Roman"/>
          <w:sz w:val="24"/>
          <w:szCs w:val="24"/>
          <w:lang w:val="es-GT" w:eastAsia="es-MX"/>
        </w:rPr>
        <w:t>Multiactor</w:t>
      </w:r>
      <w:proofErr w:type="spellEnd"/>
      <w:r w:rsidR="00BB6A43" w:rsidRPr="00C36162">
        <w:rPr>
          <w:rFonts w:ascii="Amasis MT Pro" w:eastAsia="Times New Roman" w:hAnsi="Amasis MT Pro" w:cs="Times New Roman"/>
          <w:sz w:val="24"/>
          <w:szCs w:val="24"/>
          <w:lang w:val="es-GT" w:eastAsia="es-MX"/>
        </w:rPr>
        <w:t xml:space="preserve">, con el objetivo de coordinar y articular las acciones pertinentes a la implementación mediante metodologías específicas para las 6 mesas de trabajo </w:t>
      </w:r>
      <w:proofErr w:type="spellStart"/>
      <w:r w:rsidR="00BB6A43" w:rsidRPr="00C36162">
        <w:rPr>
          <w:rFonts w:ascii="Amasis MT Pro" w:eastAsia="Times New Roman" w:hAnsi="Amasis MT Pro" w:cs="Times New Roman"/>
          <w:sz w:val="24"/>
          <w:szCs w:val="24"/>
          <w:lang w:val="es-GT" w:eastAsia="es-MX"/>
        </w:rPr>
        <w:t>multiactor</w:t>
      </w:r>
      <w:proofErr w:type="spellEnd"/>
      <w:r w:rsidR="00BB6A43" w:rsidRPr="00C36162">
        <w:rPr>
          <w:rFonts w:ascii="Amasis MT Pro" w:eastAsia="Times New Roman" w:hAnsi="Amasis MT Pro" w:cs="Times New Roman"/>
          <w:sz w:val="24"/>
          <w:szCs w:val="24"/>
          <w:lang w:val="es-GT" w:eastAsia="es-MX"/>
        </w:rPr>
        <w:t xml:space="preserve"> del 7° PAN.</w:t>
      </w:r>
      <w:r w:rsidR="00C36162" w:rsidRPr="00C36162">
        <w:rPr>
          <w:rFonts w:ascii="Amasis MT Pro" w:eastAsia="Times New Roman" w:hAnsi="Amasis MT Pro" w:cs="Times New Roman"/>
          <w:sz w:val="24"/>
          <w:szCs w:val="24"/>
          <w:lang w:val="es-GT" w:eastAsia="es-MX"/>
        </w:rPr>
        <w:t xml:space="preserve"> </w:t>
      </w:r>
      <w:r w:rsidR="00BB6A43" w:rsidRPr="00C36162">
        <w:rPr>
          <w:rFonts w:ascii="Amasis MT Pro" w:eastAsia="Times New Roman" w:hAnsi="Amasis MT Pro" w:cs="Times New Roman"/>
          <w:sz w:val="24"/>
          <w:szCs w:val="24"/>
          <w:lang w:val="es-GT" w:eastAsia="es-MX"/>
        </w:rPr>
        <w:t xml:space="preserve">El encuentro tuvo como propósito coordinar, articular y socializar las acciones prioritarias para el cumplimiento de los compromisos e hitos del Plan. Se contó con la participación de 99 delegados de las instituciones implementadoras, foro </w:t>
      </w:r>
      <w:proofErr w:type="spellStart"/>
      <w:r w:rsidR="00BB6A43" w:rsidRPr="00C36162">
        <w:rPr>
          <w:rFonts w:ascii="Amasis MT Pro" w:eastAsia="Times New Roman" w:hAnsi="Amasis MT Pro" w:cs="Times New Roman"/>
          <w:sz w:val="24"/>
          <w:szCs w:val="24"/>
          <w:lang w:val="es-GT" w:eastAsia="es-MX"/>
        </w:rPr>
        <w:t>multiactor</w:t>
      </w:r>
      <w:proofErr w:type="spellEnd"/>
      <w:r w:rsidR="00BB6A43" w:rsidRPr="00C36162">
        <w:rPr>
          <w:rFonts w:ascii="Amasis MT Pro" w:eastAsia="Times New Roman" w:hAnsi="Amasis MT Pro" w:cs="Times New Roman"/>
          <w:sz w:val="24"/>
          <w:szCs w:val="24"/>
          <w:lang w:val="es-GT" w:eastAsia="es-MX"/>
        </w:rPr>
        <w:t xml:space="preserve"> y entidades/organizaciones de sociedad civil que acompañan y dan seguimiento a los 8 compromisos.</w:t>
      </w:r>
    </w:p>
    <w:p w14:paraId="63B23164" w14:textId="425DB547" w:rsidR="00BB6A43" w:rsidRPr="00E547DF" w:rsidRDefault="00BB6A43" w:rsidP="009A4257">
      <w:pPr>
        <w:pStyle w:val="Prrafodelista"/>
        <w:ind w:left="1156"/>
        <w:jc w:val="both"/>
        <w:rPr>
          <w:rFonts w:ascii="Amasis MT Pro" w:eastAsia="Times New Roman" w:hAnsi="Amasis MT Pro" w:cs="Times New Roman"/>
          <w:sz w:val="24"/>
          <w:szCs w:val="24"/>
          <w:lang w:val="es-GT" w:eastAsia="es-MX"/>
        </w:rPr>
      </w:pPr>
    </w:p>
    <w:p w14:paraId="461DA75D" w14:textId="427B79DD" w:rsidR="00BB6A43" w:rsidRDefault="00BB6A43">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sidRPr="00AA27FB">
        <w:rPr>
          <w:rFonts w:ascii="Amasis MT Pro" w:eastAsia="Times New Roman" w:hAnsi="Amasis MT Pro" w:cs="Times New Roman"/>
          <w:b/>
          <w:bCs/>
          <w:sz w:val="24"/>
          <w:szCs w:val="24"/>
          <w:lang w:val="es-GT" w:eastAsia="es-MX"/>
        </w:rPr>
        <w:t>"Taller de Estrategia de Comunicación y Divulgación: De la Propuesta Ciudadana al 7° Plan"</w:t>
      </w:r>
      <w:r w:rsidR="00D021A8">
        <w:rPr>
          <w:rFonts w:ascii="Amasis MT Pro" w:eastAsia="Times New Roman" w:hAnsi="Amasis MT Pro" w:cs="Times New Roman"/>
          <w:b/>
          <w:bCs/>
          <w:sz w:val="24"/>
          <w:szCs w:val="24"/>
          <w:lang w:val="es-GT" w:eastAsia="es-MX"/>
        </w:rPr>
        <w:t xml:space="preserve"> </w:t>
      </w:r>
      <w:r w:rsidR="00D021A8" w:rsidRPr="00D021A8">
        <w:rPr>
          <w:rFonts w:ascii="Amasis MT Pro" w:eastAsia="Times New Roman" w:hAnsi="Amasis MT Pro" w:cs="Times New Roman"/>
          <w:sz w:val="24"/>
          <w:szCs w:val="24"/>
          <w:lang w:val="es-GT" w:eastAsia="es-MX"/>
        </w:rPr>
        <w:t>(2</w:t>
      </w:r>
      <w:r w:rsidR="00D021A8" w:rsidRPr="00E547DF">
        <w:rPr>
          <w:rFonts w:ascii="Amasis MT Pro" w:eastAsia="Times New Roman" w:hAnsi="Amasis MT Pro" w:cs="Times New Roman"/>
          <w:sz w:val="24"/>
          <w:szCs w:val="24"/>
          <w:lang w:val="es-GT" w:eastAsia="es-MX"/>
        </w:rPr>
        <w:t>7 de mayo</w:t>
      </w:r>
      <w:r w:rsidR="00D021A8">
        <w:rPr>
          <w:rFonts w:ascii="Amasis MT Pro" w:eastAsia="Times New Roman" w:hAnsi="Amasis MT Pro" w:cs="Times New Roman"/>
          <w:sz w:val="24"/>
          <w:szCs w:val="24"/>
          <w:lang w:val="es-GT" w:eastAsia="es-MX"/>
        </w:rPr>
        <w:t>).</w:t>
      </w:r>
      <w:r w:rsidRPr="00E547DF">
        <w:rPr>
          <w:rFonts w:ascii="Amasis MT Pro" w:eastAsia="Times New Roman" w:hAnsi="Amasis MT Pro" w:cs="Times New Roman"/>
          <w:sz w:val="24"/>
          <w:szCs w:val="24"/>
          <w:lang w:val="es-GT" w:eastAsia="es-MX"/>
        </w:rPr>
        <w:t xml:space="preserve"> Para ello, se convocó a los delegados técnicos y de comunicación de las 29 instituciones implementadoras y de apoyo de los 8 compromisos y 56 hitos del 7° Plan de Acción Nacional de Gobierno Abierto (7° PAN), así como los integrantes del Foro </w:t>
      </w:r>
      <w:proofErr w:type="spellStart"/>
      <w:r w:rsidRPr="00E547DF">
        <w:rPr>
          <w:rFonts w:ascii="Amasis MT Pro" w:eastAsia="Times New Roman" w:hAnsi="Amasis MT Pro" w:cs="Times New Roman"/>
          <w:sz w:val="24"/>
          <w:szCs w:val="24"/>
          <w:lang w:val="es-GT" w:eastAsia="es-MX"/>
        </w:rPr>
        <w:t>Multiactor</w:t>
      </w:r>
      <w:proofErr w:type="spellEnd"/>
      <w:r w:rsidRPr="00E547DF">
        <w:rPr>
          <w:rFonts w:ascii="Amasis MT Pro" w:eastAsia="Times New Roman" w:hAnsi="Amasis MT Pro" w:cs="Times New Roman"/>
          <w:sz w:val="24"/>
          <w:szCs w:val="24"/>
          <w:lang w:val="es-GT" w:eastAsia="es-MX"/>
        </w:rPr>
        <w:t xml:space="preserve"> y representantes de </w:t>
      </w:r>
      <w:r w:rsidRPr="00E547DF">
        <w:rPr>
          <w:rFonts w:ascii="Amasis MT Pro" w:eastAsia="Times New Roman" w:hAnsi="Amasis MT Pro" w:cs="Times New Roman"/>
          <w:sz w:val="24"/>
          <w:szCs w:val="24"/>
          <w:lang w:val="es-GT" w:eastAsia="es-MX"/>
        </w:rPr>
        <w:lastRenderedPageBreak/>
        <w:t>entidades/organizaciones de sociedad civil, para participar en el "Taller de Estrategia de Comunicación y Divulgación: De la Propuesta Ciudadana al 7° Plan."</w:t>
      </w:r>
      <w:r w:rsidR="009A4257" w:rsidRPr="00E547DF">
        <w:rPr>
          <w:rFonts w:ascii="Amasis MT Pro" w:eastAsia="Times New Roman" w:hAnsi="Amasis MT Pro" w:cs="Times New Roman"/>
          <w:sz w:val="24"/>
          <w:szCs w:val="24"/>
          <w:lang w:val="es-GT" w:eastAsia="es-MX"/>
        </w:rPr>
        <w:t xml:space="preserve"> </w:t>
      </w:r>
    </w:p>
    <w:p w14:paraId="17F83394" w14:textId="77777777" w:rsidR="00DF6313" w:rsidRPr="00DF6313" w:rsidRDefault="00642198" w:rsidP="00385864">
      <w:pPr>
        <w:widowControl w:val="0"/>
        <w:spacing w:before="240" w:after="240"/>
        <w:ind w:left="567"/>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La jornada del taller f</w:t>
      </w:r>
      <w:r w:rsidR="00BB6A43" w:rsidRPr="00E547DF">
        <w:rPr>
          <w:rFonts w:ascii="Amasis MT Pro" w:eastAsia="Times New Roman" w:hAnsi="Amasis MT Pro" w:cs="Times New Roman"/>
          <w:sz w:val="24"/>
          <w:szCs w:val="24"/>
          <w:lang w:val="es-GT" w:eastAsia="es-MX"/>
        </w:rPr>
        <w:t>ue facilitad</w:t>
      </w:r>
      <w:r>
        <w:rPr>
          <w:rFonts w:ascii="Amasis MT Pro" w:eastAsia="Times New Roman" w:hAnsi="Amasis MT Pro" w:cs="Times New Roman"/>
          <w:sz w:val="24"/>
          <w:szCs w:val="24"/>
          <w:lang w:val="es-GT" w:eastAsia="es-MX"/>
        </w:rPr>
        <w:t>o</w:t>
      </w:r>
      <w:r w:rsidR="00BB6A43" w:rsidRPr="00E547DF">
        <w:rPr>
          <w:rFonts w:ascii="Amasis MT Pro" w:eastAsia="Times New Roman" w:hAnsi="Amasis MT Pro" w:cs="Times New Roman"/>
          <w:sz w:val="24"/>
          <w:szCs w:val="24"/>
          <w:lang w:val="es-GT" w:eastAsia="es-MX"/>
        </w:rPr>
        <w:t xml:space="preserve"> por el equipo de Radio TGW, quienes compartieron herramientas y conocimientos orientados al fortalecimiento de las capacidades de comunicación y divulgación en el marco del 7° PAN de Gobierno Abierto.</w:t>
      </w:r>
      <w:r>
        <w:rPr>
          <w:rFonts w:ascii="Amasis MT Pro" w:eastAsia="Times New Roman" w:hAnsi="Amasis MT Pro" w:cs="Times New Roman"/>
          <w:sz w:val="24"/>
          <w:szCs w:val="24"/>
          <w:lang w:val="es-GT" w:eastAsia="es-MX"/>
        </w:rPr>
        <w:t xml:space="preserve"> </w:t>
      </w:r>
      <w:r w:rsidR="00DF6313" w:rsidRPr="00DF6313">
        <w:rPr>
          <w:rFonts w:ascii="Amasis MT Pro" w:eastAsia="Times New Roman" w:hAnsi="Amasis MT Pro" w:cs="Times New Roman"/>
          <w:sz w:val="24"/>
          <w:szCs w:val="24"/>
          <w:lang w:val="es-GT" w:eastAsia="es-MX"/>
        </w:rPr>
        <w:t>La actividad contó con la participación presencial de 100 personas. En cuanto a la distribución por sexo, se registró la participación de 50 mujeres y 40 hombres, mientras que 10 personas no proporcionaron esta información.</w:t>
      </w:r>
    </w:p>
    <w:p w14:paraId="155D8EDF" w14:textId="6FBBDF11" w:rsidR="00BB6A43" w:rsidRPr="00E547DF" w:rsidRDefault="009218D1">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E</w:t>
      </w:r>
      <w:r w:rsidR="00BB6A43" w:rsidRPr="00E547DF">
        <w:rPr>
          <w:rFonts w:ascii="Amasis MT Pro" w:eastAsia="Times New Roman" w:hAnsi="Amasis MT Pro" w:cs="Times New Roman"/>
          <w:sz w:val="24"/>
          <w:szCs w:val="24"/>
          <w:lang w:val="es-GT" w:eastAsia="es-MX"/>
        </w:rPr>
        <w:t>n el marco de la Conmemoración de la Semana de Gobierno Abierto (18-22 de mayo), se realizaron tres (3) eventos orientados a fortalecer la participación ciudadana, la transparencia y la articulación interinstitucional.</w:t>
      </w:r>
    </w:p>
    <w:p w14:paraId="714B7F04" w14:textId="77777777" w:rsidR="00611E74" w:rsidRDefault="00BB6A43">
      <w:pPr>
        <w:pStyle w:val="Prrafodelista"/>
        <w:numPr>
          <w:ilvl w:val="1"/>
          <w:numId w:val="22"/>
        </w:numPr>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Convocatoria Pública para la integración de dos representantes de sociedad civil al Foro </w:t>
      </w:r>
      <w:proofErr w:type="spellStart"/>
      <w:r w:rsidRPr="00E547DF">
        <w:rPr>
          <w:rFonts w:ascii="Amasis MT Pro" w:eastAsia="Times New Roman" w:hAnsi="Amasis MT Pro" w:cs="Times New Roman"/>
          <w:sz w:val="24"/>
          <w:szCs w:val="24"/>
          <w:lang w:val="es-GT" w:eastAsia="es-MX"/>
        </w:rPr>
        <w:t>Multiactor</w:t>
      </w:r>
      <w:proofErr w:type="spellEnd"/>
      <w:r w:rsidR="006138A0">
        <w:rPr>
          <w:rFonts w:ascii="Amasis MT Pro" w:eastAsia="Times New Roman" w:hAnsi="Amasis MT Pro" w:cs="Times New Roman"/>
          <w:sz w:val="24"/>
          <w:szCs w:val="24"/>
          <w:lang w:val="es-GT" w:eastAsia="es-MX"/>
        </w:rPr>
        <w:t>.</w:t>
      </w:r>
      <w:r w:rsidR="00C15B72" w:rsidRPr="00E547DF">
        <w:rPr>
          <w:rFonts w:ascii="Amasis MT Pro" w:eastAsia="Times New Roman" w:hAnsi="Amasis MT Pro" w:cs="Times New Roman"/>
          <w:sz w:val="24"/>
          <w:szCs w:val="24"/>
          <w:lang w:val="es-GT" w:eastAsia="es-MX"/>
        </w:rPr>
        <w:t xml:space="preserve"> </w:t>
      </w:r>
      <w:proofErr w:type="gramStart"/>
      <w:r w:rsidRPr="00E547DF">
        <w:rPr>
          <w:rFonts w:ascii="Amasis MT Pro" w:eastAsia="Times New Roman" w:hAnsi="Amasis MT Pro" w:cs="Times New Roman"/>
          <w:sz w:val="24"/>
          <w:szCs w:val="24"/>
          <w:lang w:val="es-GT" w:eastAsia="es-MX"/>
        </w:rPr>
        <w:t>Link</w:t>
      </w:r>
      <w:proofErr w:type="gramEnd"/>
      <w:r w:rsidRPr="00E547DF">
        <w:rPr>
          <w:rFonts w:ascii="Amasis MT Pro" w:eastAsia="Times New Roman" w:hAnsi="Amasis MT Pro" w:cs="Times New Roman"/>
          <w:sz w:val="24"/>
          <w:szCs w:val="24"/>
          <w:lang w:val="es-GT" w:eastAsia="es-MX"/>
        </w:rPr>
        <w:t xml:space="preserve"> referencia: </w:t>
      </w:r>
    </w:p>
    <w:p w14:paraId="21818456" w14:textId="30C94DA8" w:rsidR="00BB6A43" w:rsidRPr="00611E74" w:rsidRDefault="00611E74" w:rsidP="00611E74">
      <w:pPr>
        <w:pStyle w:val="Prrafodelista"/>
        <w:ind w:left="993"/>
        <w:jc w:val="both"/>
        <w:rPr>
          <w:rFonts w:ascii="Amasis MT Pro" w:eastAsia="Times New Roman" w:hAnsi="Amasis MT Pro" w:cs="Times New Roman"/>
          <w:color w:val="0066FF"/>
          <w:sz w:val="24"/>
          <w:szCs w:val="24"/>
          <w:lang w:val="es-GT" w:eastAsia="es-MX"/>
        </w:rPr>
      </w:pPr>
      <w:hyperlink r:id="rId31" w:history="1">
        <w:r w:rsidRPr="00611E74">
          <w:rPr>
            <w:rStyle w:val="Hipervnculo"/>
            <w:rFonts w:ascii="Amasis MT Pro" w:eastAsia="Times New Roman" w:hAnsi="Amasis MT Pro" w:cs="Times New Roman"/>
            <w:color w:val="0066FF"/>
            <w:sz w:val="24"/>
            <w:szCs w:val="24"/>
            <w:lang w:val="es-GT" w:eastAsia="es-MX"/>
          </w:rPr>
          <w:t>https://www.facebook.com/share/p/1DHnnHn3y5/</w:t>
        </w:r>
      </w:hyperlink>
    </w:p>
    <w:p w14:paraId="2D93D033" w14:textId="20B9AC50" w:rsidR="00BB6A43" w:rsidRPr="00970EE2" w:rsidRDefault="001327CF">
      <w:pPr>
        <w:pStyle w:val="Prrafodelista"/>
        <w:numPr>
          <w:ilvl w:val="1"/>
          <w:numId w:val="22"/>
        </w:numPr>
        <w:ind w:left="993"/>
        <w:jc w:val="both"/>
        <w:rPr>
          <w:rFonts w:ascii="Amasis MT Pro" w:eastAsia="Times New Roman" w:hAnsi="Amasis MT Pro" w:cs="Times New Roman"/>
          <w:color w:val="0066FF"/>
          <w:sz w:val="24"/>
          <w:szCs w:val="24"/>
          <w:lang w:val="es-GT" w:eastAsia="es-MX"/>
        </w:rPr>
      </w:pPr>
      <w:r>
        <w:rPr>
          <w:rFonts w:ascii="Amasis MT Pro" w:eastAsia="Times New Roman" w:hAnsi="Amasis MT Pro" w:cs="Times New Roman"/>
          <w:sz w:val="24"/>
          <w:szCs w:val="24"/>
          <w:lang w:val="es-GT" w:eastAsia="es-MX"/>
        </w:rPr>
        <w:t>R</w:t>
      </w:r>
      <w:r w:rsidR="00E547DF" w:rsidRPr="000C5690">
        <w:rPr>
          <w:rFonts w:ascii="Amasis MT Pro" w:eastAsia="Times New Roman" w:hAnsi="Amasis MT Pro" w:cs="Times New Roman"/>
          <w:sz w:val="24"/>
          <w:szCs w:val="24"/>
          <w:lang w:val="es-GT" w:eastAsia="es-MX"/>
        </w:rPr>
        <w:t>epublicación</w:t>
      </w:r>
      <w:r w:rsidR="00BB6A43" w:rsidRPr="000C5690">
        <w:rPr>
          <w:rFonts w:ascii="Amasis MT Pro" w:eastAsia="Times New Roman" w:hAnsi="Amasis MT Pro" w:cs="Times New Roman"/>
          <w:sz w:val="24"/>
          <w:szCs w:val="24"/>
          <w:lang w:val="es-GT" w:eastAsia="es-MX"/>
        </w:rPr>
        <w:t xml:space="preserve"> de la Respuesta Razonada a los aportes ciudadanos</w:t>
      </w:r>
      <w:r w:rsidR="006138A0">
        <w:rPr>
          <w:rFonts w:ascii="Amasis MT Pro" w:eastAsia="Times New Roman" w:hAnsi="Amasis MT Pro" w:cs="Times New Roman"/>
          <w:sz w:val="24"/>
          <w:szCs w:val="24"/>
          <w:lang w:val="es-GT" w:eastAsia="es-MX"/>
        </w:rPr>
        <w:t>.</w:t>
      </w:r>
      <w:r w:rsidR="00BB6A43" w:rsidRPr="000C5690">
        <w:rPr>
          <w:rFonts w:ascii="Amasis MT Pro" w:eastAsia="Times New Roman" w:hAnsi="Amasis MT Pro" w:cs="Times New Roman"/>
          <w:sz w:val="24"/>
          <w:szCs w:val="24"/>
          <w:lang w:val="es-GT" w:eastAsia="es-MX"/>
        </w:rPr>
        <w:t xml:space="preserve"> </w:t>
      </w:r>
      <w:proofErr w:type="gramStart"/>
      <w:r w:rsidR="00BB6A43" w:rsidRPr="000C5690">
        <w:rPr>
          <w:rFonts w:ascii="Amasis MT Pro" w:eastAsia="Times New Roman" w:hAnsi="Amasis MT Pro" w:cs="Times New Roman"/>
          <w:sz w:val="24"/>
          <w:szCs w:val="24"/>
          <w:lang w:val="es-GT" w:eastAsia="es-MX"/>
        </w:rPr>
        <w:t>Link</w:t>
      </w:r>
      <w:proofErr w:type="gramEnd"/>
      <w:r w:rsidR="00BB6A43" w:rsidRPr="000C5690">
        <w:rPr>
          <w:rFonts w:ascii="Amasis MT Pro" w:eastAsia="Times New Roman" w:hAnsi="Amasis MT Pro" w:cs="Times New Roman"/>
          <w:sz w:val="24"/>
          <w:szCs w:val="24"/>
          <w:lang w:val="es-GT" w:eastAsia="es-MX"/>
        </w:rPr>
        <w:t xml:space="preserve"> referencia:</w:t>
      </w:r>
      <w:r w:rsidR="00E547DF" w:rsidRPr="000C5690">
        <w:rPr>
          <w:rFonts w:ascii="Amasis MT Pro" w:eastAsia="Times New Roman" w:hAnsi="Amasis MT Pro" w:cs="Times New Roman"/>
          <w:sz w:val="24"/>
          <w:szCs w:val="24"/>
          <w:lang w:val="es-GT" w:eastAsia="es-MX"/>
        </w:rPr>
        <w:t xml:space="preserve"> </w:t>
      </w:r>
      <w:hyperlink r:id="rId32" w:history="1">
        <w:r w:rsidR="000C5690" w:rsidRPr="00970EE2">
          <w:rPr>
            <w:rStyle w:val="Hipervnculo"/>
            <w:rFonts w:ascii="Amasis MT Pro" w:eastAsia="Times New Roman" w:hAnsi="Amasis MT Pro" w:cs="Times New Roman"/>
            <w:color w:val="0066FF"/>
            <w:sz w:val="24"/>
            <w:szCs w:val="24"/>
            <w:lang w:val="es-GT" w:eastAsia="es-MX"/>
          </w:rPr>
          <w:t>https://www.facebook.com/share/p/18vwxDHEoS/</w:t>
        </w:r>
      </w:hyperlink>
    </w:p>
    <w:p w14:paraId="3A4E2A0B" w14:textId="3B72A876" w:rsidR="00BB6A43" w:rsidRPr="00E547DF" w:rsidRDefault="006138A0">
      <w:pPr>
        <w:pStyle w:val="Prrafodelista"/>
        <w:numPr>
          <w:ilvl w:val="1"/>
          <w:numId w:val="22"/>
        </w:numPr>
        <w:ind w:left="993"/>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R</w:t>
      </w:r>
      <w:r w:rsidR="00BB6A43" w:rsidRPr="00E547DF">
        <w:rPr>
          <w:rFonts w:ascii="Amasis MT Pro" w:eastAsia="Times New Roman" w:hAnsi="Amasis MT Pro" w:cs="Times New Roman"/>
          <w:sz w:val="24"/>
          <w:szCs w:val="24"/>
          <w:lang w:val="es-GT" w:eastAsia="es-MX"/>
        </w:rPr>
        <w:t>eunión virtual titulada "Siguientes fases de implementación del 7º Plan de Acción Nacional de Gobierno Abierto Guatemala"</w:t>
      </w:r>
      <w:r w:rsidR="00565ED5">
        <w:rPr>
          <w:rFonts w:ascii="Amasis MT Pro" w:eastAsia="Times New Roman" w:hAnsi="Amasis MT Pro" w:cs="Times New Roman"/>
          <w:sz w:val="24"/>
          <w:szCs w:val="24"/>
          <w:lang w:val="es-GT" w:eastAsia="es-MX"/>
        </w:rPr>
        <w:t>.</w:t>
      </w:r>
      <w:r w:rsidRPr="00E547DF">
        <w:rPr>
          <w:rFonts w:ascii="Amasis MT Pro" w:eastAsia="Times New Roman" w:hAnsi="Amasis MT Pro" w:cs="Times New Roman"/>
          <w:sz w:val="24"/>
          <w:szCs w:val="24"/>
          <w:lang w:val="es-GT" w:eastAsia="es-MX"/>
        </w:rPr>
        <w:t xml:space="preserve"> </w:t>
      </w:r>
      <w:r w:rsidR="00565ED5">
        <w:rPr>
          <w:rFonts w:ascii="Amasis MT Pro" w:eastAsia="Times New Roman" w:hAnsi="Amasis MT Pro" w:cs="Times New Roman"/>
          <w:sz w:val="24"/>
          <w:szCs w:val="24"/>
          <w:lang w:val="es-GT" w:eastAsia="es-MX"/>
        </w:rPr>
        <w:t>En la</w:t>
      </w:r>
      <w:r w:rsidR="00BB6A43" w:rsidRPr="00E547DF">
        <w:rPr>
          <w:rFonts w:ascii="Amasis MT Pro" w:eastAsia="Times New Roman" w:hAnsi="Amasis MT Pro" w:cs="Times New Roman"/>
          <w:sz w:val="24"/>
          <w:szCs w:val="24"/>
          <w:lang w:val="es-GT" w:eastAsia="es-MX"/>
        </w:rPr>
        <w:t xml:space="preserve"> actividad participaron delegados de las instituciones implementadoras del 7° PAN, representantes del Foro </w:t>
      </w:r>
      <w:proofErr w:type="spellStart"/>
      <w:r w:rsidR="00BB6A43" w:rsidRPr="00E547DF">
        <w:rPr>
          <w:rFonts w:ascii="Amasis MT Pro" w:eastAsia="Times New Roman" w:hAnsi="Amasis MT Pro" w:cs="Times New Roman"/>
          <w:sz w:val="24"/>
          <w:szCs w:val="24"/>
          <w:lang w:val="es-GT" w:eastAsia="es-MX"/>
        </w:rPr>
        <w:t>Multiactor</w:t>
      </w:r>
      <w:proofErr w:type="spellEnd"/>
      <w:r w:rsidR="00BB6A43" w:rsidRPr="00E547DF">
        <w:rPr>
          <w:rFonts w:ascii="Amasis MT Pro" w:eastAsia="Times New Roman" w:hAnsi="Amasis MT Pro" w:cs="Times New Roman"/>
          <w:sz w:val="24"/>
          <w:szCs w:val="24"/>
          <w:lang w:val="es-GT" w:eastAsia="es-MX"/>
        </w:rPr>
        <w:t xml:space="preserve"> y organizaciones de sociedad civil. El objetivo de la reunión fue fortalecer la coordinación y articulación de las acciones correspondientes a la fase de implementación, abordando temas clave como los cronogramas de implementación de 8 compromisos y 56 hitos; la metodología de las mesas de trabajo </w:t>
      </w:r>
      <w:proofErr w:type="spellStart"/>
      <w:r w:rsidR="00BB6A43" w:rsidRPr="00E547DF">
        <w:rPr>
          <w:rFonts w:ascii="Amasis MT Pro" w:eastAsia="Times New Roman" w:hAnsi="Amasis MT Pro" w:cs="Times New Roman"/>
          <w:sz w:val="24"/>
          <w:szCs w:val="24"/>
          <w:lang w:val="es-GT" w:eastAsia="es-MX"/>
        </w:rPr>
        <w:t>multiactor</w:t>
      </w:r>
      <w:proofErr w:type="spellEnd"/>
      <w:r w:rsidR="00BB6A43" w:rsidRPr="00E547DF">
        <w:rPr>
          <w:rFonts w:ascii="Amasis MT Pro" w:eastAsia="Times New Roman" w:hAnsi="Amasis MT Pro" w:cs="Times New Roman"/>
          <w:sz w:val="24"/>
          <w:szCs w:val="24"/>
          <w:lang w:val="es-GT" w:eastAsia="es-MX"/>
        </w:rPr>
        <w:t>; el calendario de reuniones; los medios de verificación del cumplimiento; el tablero de cumplimiento; y la incorporación del botón de "Gobierno Abierto" en los portales institucionales.</w:t>
      </w:r>
      <w:r w:rsidR="009218D1" w:rsidRPr="00E547DF">
        <w:rPr>
          <w:rFonts w:ascii="Amasis MT Pro" w:eastAsia="Times New Roman" w:hAnsi="Amasis MT Pro" w:cs="Times New Roman"/>
          <w:sz w:val="24"/>
          <w:szCs w:val="24"/>
          <w:lang w:val="es-GT" w:eastAsia="es-MX"/>
        </w:rPr>
        <w:t xml:space="preserve"> </w:t>
      </w:r>
      <w:proofErr w:type="gramStart"/>
      <w:r w:rsidR="00BB6A43" w:rsidRPr="00E547DF">
        <w:rPr>
          <w:rFonts w:ascii="Amasis MT Pro" w:eastAsia="Times New Roman" w:hAnsi="Amasis MT Pro" w:cs="Times New Roman"/>
          <w:sz w:val="24"/>
          <w:szCs w:val="24"/>
          <w:lang w:val="es-GT" w:eastAsia="es-MX"/>
        </w:rPr>
        <w:t>Link</w:t>
      </w:r>
      <w:proofErr w:type="gramEnd"/>
      <w:r w:rsidR="00BB6A43" w:rsidRPr="00E547DF">
        <w:rPr>
          <w:rFonts w:ascii="Amasis MT Pro" w:eastAsia="Times New Roman" w:hAnsi="Amasis MT Pro" w:cs="Times New Roman"/>
          <w:sz w:val="24"/>
          <w:szCs w:val="24"/>
          <w:lang w:val="es-GT" w:eastAsia="es-MX"/>
        </w:rPr>
        <w:t xml:space="preserve"> referencia: </w:t>
      </w:r>
      <w:hyperlink r:id="rId33" w:history="1">
        <w:r w:rsidR="00BB6A43" w:rsidRPr="005039A4">
          <w:rPr>
            <w:rStyle w:val="Hipervnculo"/>
            <w:rFonts w:ascii="Amasis MT Pro" w:eastAsia="Times New Roman" w:hAnsi="Amasis MT Pro" w:cs="Times New Roman"/>
            <w:color w:val="0066FF"/>
            <w:sz w:val="24"/>
            <w:szCs w:val="24"/>
            <w:lang w:val="es-GT" w:eastAsia="es-MX"/>
          </w:rPr>
          <w:t>https://www.facebook.com/share/r/1EbLMTZosE/</w:t>
        </w:r>
      </w:hyperlink>
      <w:r w:rsidR="00BB6A43" w:rsidRPr="005039A4">
        <w:rPr>
          <w:rFonts w:ascii="Amasis MT Pro" w:eastAsia="Times New Roman" w:hAnsi="Amasis MT Pro" w:cs="Times New Roman"/>
          <w:color w:val="0066FF"/>
          <w:sz w:val="24"/>
          <w:szCs w:val="24"/>
          <w:lang w:val="es-GT" w:eastAsia="es-MX"/>
        </w:rPr>
        <w:t xml:space="preserve"> </w:t>
      </w:r>
    </w:p>
    <w:p w14:paraId="63AFC445" w14:textId="77777777" w:rsidR="00BB6A43" w:rsidRPr="00E547DF" w:rsidRDefault="00BB6A43" w:rsidP="009218D1">
      <w:pPr>
        <w:pStyle w:val="Prrafodelista"/>
        <w:ind w:left="1156"/>
        <w:jc w:val="both"/>
        <w:rPr>
          <w:rFonts w:ascii="Amasis MT Pro" w:eastAsia="Times New Roman" w:hAnsi="Amasis MT Pro" w:cs="Times New Roman"/>
          <w:sz w:val="24"/>
          <w:szCs w:val="24"/>
          <w:lang w:val="es-GT" w:eastAsia="es-MX"/>
        </w:rPr>
      </w:pPr>
    </w:p>
    <w:p w14:paraId="577A2E6C" w14:textId="651B43A4" w:rsidR="00BB6A43" w:rsidRPr="00857D95" w:rsidRDefault="006F1E14">
      <w:pPr>
        <w:pStyle w:val="Prrafodelista"/>
        <w:numPr>
          <w:ilvl w:val="0"/>
          <w:numId w:val="8"/>
        </w:numPr>
        <w:tabs>
          <w:tab w:val="left" w:pos="567"/>
        </w:tabs>
        <w:ind w:left="567" w:hanging="283"/>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S</w:t>
      </w:r>
      <w:r w:rsidR="00BB6A43" w:rsidRPr="00857D95">
        <w:rPr>
          <w:rFonts w:ascii="Amasis MT Pro" w:eastAsia="Times New Roman" w:hAnsi="Amasis MT Pro" w:cs="Times New Roman"/>
          <w:sz w:val="24"/>
          <w:szCs w:val="24"/>
          <w:lang w:val="es-GT" w:eastAsia="es-MX"/>
        </w:rPr>
        <w:t xml:space="preserve">e realizaron seis Mesas de Trabajo </w:t>
      </w:r>
      <w:proofErr w:type="spellStart"/>
      <w:r w:rsidR="00BB6A43" w:rsidRPr="00857D95">
        <w:rPr>
          <w:rFonts w:ascii="Amasis MT Pro" w:eastAsia="Times New Roman" w:hAnsi="Amasis MT Pro" w:cs="Times New Roman"/>
          <w:sz w:val="24"/>
          <w:szCs w:val="24"/>
          <w:lang w:val="es-GT" w:eastAsia="es-MX"/>
        </w:rPr>
        <w:t>Multiactor</w:t>
      </w:r>
      <w:proofErr w:type="spellEnd"/>
      <w:r>
        <w:rPr>
          <w:rFonts w:ascii="Amasis MT Pro" w:eastAsia="Times New Roman" w:hAnsi="Amasis MT Pro" w:cs="Times New Roman"/>
          <w:sz w:val="24"/>
          <w:szCs w:val="24"/>
          <w:lang w:val="es-GT" w:eastAsia="es-MX"/>
        </w:rPr>
        <w:t xml:space="preserve"> (</w:t>
      </w:r>
      <w:r w:rsidRPr="00857D95">
        <w:rPr>
          <w:rFonts w:ascii="Amasis MT Pro" w:eastAsia="Times New Roman" w:hAnsi="Amasis MT Pro" w:cs="Times New Roman"/>
          <w:sz w:val="24"/>
          <w:szCs w:val="24"/>
          <w:lang w:val="es-GT" w:eastAsia="es-MX"/>
        </w:rPr>
        <w:t>junio de 2026</w:t>
      </w:r>
      <w:r>
        <w:rPr>
          <w:rFonts w:ascii="Amasis MT Pro" w:eastAsia="Times New Roman" w:hAnsi="Amasis MT Pro" w:cs="Times New Roman"/>
          <w:sz w:val="24"/>
          <w:szCs w:val="24"/>
          <w:lang w:val="es-GT" w:eastAsia="es-MX"/>
        </w:rPr>
        <w:t>)</w:t>
      </w:r>
      <w:r w:rsidR="00BB6A43" w:rsidRPr="00857D95">
        <w:rPr>
          <w:rFonts w:ascii="Amasis MT Pro" w:eastAsia="Times New Roman" w:hAnsi="Amasis MT Pro" w:cs="Times New Roman"/>
          <w:sz w:val="24"/>
          <w:szCs w:val="24"/>
          <w:lang w:val="es-GT" w:eastAsia="es-MX"/>
        </w:rPr>
        <w:t xml:space="preserve"> con la participación de delegados de las instituciones implementadoras, instituciones de apoyo, integrantes del Foro </w:t>
      </w:r>
      <w:proofErr w:type="spellStart"/>
      <w:r w:rsidR="00BB6A43" w:rsidRPr="00857D95">
        <w:rPr>
          <w:rFonts w:ascii="Amasis MT Pro" w:eastAsia="Times New Roman" w:hAnsi="Amasis MT Pro" w:cs="Times New Roman"/>
          <w:sz w:val="24"/>
          <w:szCs w:val="24"/>
          <w:lang w:val="es-GT" w:eastAsia="es-MX"/>
        </w:rPr>
        <w:t>Multiactor</w:t>
      </w:r>
      <w:proofErr w:type="spellEnd"/>
      <w:r w:rsidR="00BB6A43" w:rsidRPr="00857D95">
        <w:rPr>
          <w:rFonts w:ascii="Amasis MT Pro" w:eastAsia="Times New Roman" w:hAnsi="Amasis MT Pro" w:cs="Times New Roman"/>
          <w:sz w:val="24"/>
          <w:szCs w:val="24"/>
          <w:lang w:val="es-GT" w:eastAsia="es-MX"/>
        </w:rPr>
        <w:t xml:space="preserve"> y organizaciones de la sociedad civil que acompañan la implementación de los 8 compromisos y 56 hitos del 7° PAN.</w:t>
      </w:r>
      <w:r w:rsidR="00857D95">
        <w:rPr>
          <w:rFonts w:ascii="Amasis MT Pro" w:eastAsia="Times New Roman" w:hAnsi="Amasis MT Pro" w:cs="Times New Roman"/>
          <w:sz w:val="24"/>
          <w:szCs w:val="24"/>
          <w:lang w:val="es-GT" w:eastAsia="es-MX"/>
        </w:rPr>
        <w:t xml:space="preserve"> </w:t>
      </w:r>
      <w:r w:rsidR="00BB6A43" w:rsidRPr="00857D95">
        <w:rPr>
          <w:rFonts w:ascii="Amasis MT Pro" w:eastAsia="Times New Roman" w:hAnsi="Amasis MT Pro" w:cs="Times New Roman"/>
          <w:sz w:val="24"/>
          <w:szCs w:val="24"/>
          <w:lang w:val="es-GT" w:eastAsia="es-MX"/>
        </w:rPr>
        <w:t xml:space="preserve">En el marco de estas reuniones, se dio seguimiento al avance de la implementación de las actividades, las instituciones implementadoras presentaron sus cronogramas y los primeros resultados alcanzados, de conformidad con el cronograma general de implementación y el mecanismo interinstitucional de reporte establecido para el seguimiento del Plan. </w:t>
      </w:r>
    </w:p>
    <w:p w14:paraId="0553D7CE" w14:textId="61FED7AC" w:rsidR="00BB6A43" w:rsidRPr="00F54D29" w:rsidRDefault="00BB6A43" w:rsidP="00F54D29">
      <w:pPr>
        <w:ind w:firstLine="567"/>
        <w:jc w:val="both"/>
        <w:rPr>
          <w:rFonts w:ascii="Amasis MT Pro" w:eastAsia="Times New Roman" w:hAnsi="Amasis MT Pro" w:cs="Times New Roman"/>
          <w:sz w:val="24"/>
          <w:szCs w:val="24"/>
          <w:lang w:val="es-GT" w:eastAsia="es-MX"/>
        </w:rPr>
      </w:pPr>
      <w:r w:rsidRPr="00F54D29">
        <w:rPr>
          <w:rFonts w:ascii="Amasis MT Pro" w:eastAsia="Times New Roman" w:hAnsi="Amasis MT Pro" w:cs="Times New Roman"/>
          <w:sz w:val="24"/>
          <w:szCs w:val="24"/>
          <w:lang w:val="es-GT" w:eastAsia="es-MX"/>
        </w:rPr>
        <w:lastRenderedPageBreak/>
        <w:t>A continuación, se detallan los datos desagregados de participantes por cada mesa:</w:t>
      </w:r>
    </w:p>
    <w:p w14:paraId="30F5B8DD" w14:textId="77777777" w:rsidR="00135D8F" w:rsidRDefault="00BB6A43">
      <w:pPr>
        <w:pStyle w:val="Prrafodelista"/>
        <w:numPr>
          <w:ilvl w:val="1"/>
          <w:numId w:val="18"/>
        </w:numPr>
        <w:jc w:val="both"/>
        <w:rPr>
          <w:rFonts w:ascii="Amasis MT Pro" w:eastAsia="Times New Roman" w:hAnsi="Amasis MT Pro" w:cs="Times New Roman"/>
          <w:sz w:val="24"/>
          <w:szCs w:val="24"/>
          <w:lang w:val="es-GT" w:eastAsia="es-MX"/>
        </w:rPr>
      </w:pPr>
      <w:r w:rsidRPr="003E0F32">
        <w:rPr>
          <w:rFonts w:ascii="Amasis MT Pro" w:eastAsia="Times New Roman" w:hAnsi="Amasis MT Pro" w:cs="Times New Roman"/>
          <w:b/>
          <w:bCs/>
          <w:sz w:val="24"/>
          <w:szCs w:val="24"/>
          <w:lang w:val="es-GT" w:eastAsia="es-MX"/>
        </w:rPr>
        <w:t>Mesa de Migración</w:t>
      </w:r>
      <w:r w:rsidRPr="00E547DF">
        <w:rPr>
          <w:rFonts w:ascii="Amasis MT Pro" w:eastAsia="Times New Roman" w:hAnsi="Amasis MT Pro" w:cs="Times New Roman"/>
          <w:sz w:val="24"/>
          <w:szCs w:val="24"/>
          <w:lang w:val="es-GT" w:eastAsia="es-MX"/>
        </w:rPr>
        <w:t xml:space="preserve">: </w:t>
      </w:r>
    </w:p>
    <w:p w14:paraId="7C8AA2E5" w14:textId="5A6006E7" w:rsidR="00BB6A43" w:rsidRPr="00625C94" w:rsidRDefault="00BB6A43" w:rsidP="00625C94">
      <w:pPr>
        <w:ind w:left="982" w:firstLine="11"/>
        <w:jc w:val="both"/>
        <w:rPr>
          <w:rFonts w:ascii="Amasis MT Pro" w:eastAsia="Times New Roman" w:hAnsi="Amasis MT Pro" w:cs="Times New Roman"/>
          <w:sz w:val="24"/>
          <w:szCs w:val="24"/>
          <w:lang w:val="es-GT" w:eastAsia="es-MX"/>
        </w:rPr>
      </w:pPr>
      <w:r w:rsidRPr="00625C94">
        <w:rPr>
          <w:rFonts w:ascii="Amasis MT Pro" w:eastAsia="Times New Roman" w:hAnsi="Amasis MT Pro" w:cs="Times New Roman"/>
          <w:sz w:val="24"/>
          <w:szCs w:val="24"/>
          <w:lang w:val="es-GT" w:eastAsia="es-MX"/>
        </w:rPr>
        <w:t>Por sexo: 16 mujeres, 08 hombres y 01 no indica.</w:t>
      </w:r>
    </w:p>
    <w:p w14:paraId="6D9819B5" w14:textId="77777777" w:rsidR="00BB6A43" w:rsidRPr="00354927" w:rsidRDefault="00BB6A43" w:rsidP="00F54D29">
      <w:pPr>
        <w:ind w:left="273" w:firstLine="720"/>
        <w:jc w:val="both"/>
        <w:rPr>
          <w:rFonts w:ascii="Amasis MT Pro" w:eastAsia="Times New Roman" w:hAnsi="Amasis MT Pro" w:cs="Times New Roman"/>
          <w:sz w:val="24"/>
          <w:szCs w:val="24"/>
          <w:lang w:val="es-GT" w:eastAsia="es-MX"/>
        </w:rPr>
      </w:pPr>
      <w:r w:rsidRPr="00354927">
        <w:rPr>
          <w:rFonts w:ascii="Amasis MT Pro" w:eastAsia="Times New Roman" w:hAnsi="Amasis MT Pro" w:cs="Times New Roman"/>
          <w:sz w:val="24"/>
          <w:szCs w:val="24"/>
          <w:lang w:val="es-GT" w:eastAsia="es-MX"/>
        </w:rPr>
        <w:t xml:space="preserve">Por pueblo: 03 mayas, 20 mestizos, 0 garífuna, 0 </w:t>
      </w:r>
      <w:proofErr w:type="spellStart"/>
      <w:r w:rsidRPr="00354927">
        <w:rPr>
          <w:rFonts w:ascii="Amasis MT Pro" w:eastAsia="Times New Roman" w:hAnsi="Amasis MT Pro" w:cs="Times New Roman"/>
          <w:sz w:val="24"/>
          <w:szCs w:val="24"/>
          <w:lang w:val="es-GT" w:eastAsia="es-MX"/>
        </w:rPr>
        <w:t>Xinka</w:t>
      </w:r>
      <w:proofErr w:type="spellEnd"/>
      <w:r w:rsidRPr="00354927">
        <w:rPr>
          <w:rFonts w:ascii="Amasis MT Pro" w:eastAsia="Times New Roman" w:hAnsi="Amasis MT Pro" w:cs="Times New Roman"/>
          <w:sz w:val="24"/>
          <w:szCs w:val="24"/>
          <w:lang w:val="es-GT" w:eastAsia="es-MX"/>
        </w:rPr>
        <w:t>, 0 otros y 2 no indica.</w:t>
      </w:r>
    </w:p>
    <w:p w14:paraId="7F1F31F5" w14:textId="77777777" w:rsidR="00BB6A43" w:rsidRPr="00354927" w:rsidRDefault="00BB6A43" w:rsidP="00F54D29">
      <w:pPr>
        <w:ind w:left="993"/>
        <w:jc w:val="both"/>
        <w:rPr>
          <w:rFonts w:ascii="Amasis MT Pro" w:eastAsia="Times New Roman" w:hAnsi="Amasis MT Pro" w:cs="Times New Roman"/>
          <w:sz w:val="24"/>
          <w:szCs w:val="24"/>
          <w:lang w:val="es-GT" w:eastAsia="es-MX"/>
        </w:rPr>
      </w:pPr>
      <w:r w:rsidRPr="00354927">
        <w:rPr>
          <w:rFonts w:ascii="Amasis MT Pro" w:eastAsia="Times New Roman" w:hAnsi="Amasis MT Pro" w:cs="Times New Roman"/>
          <w:sz w:val="24"/>
          <w:szCs w:val="24"/>
          <w:lang w:val="es-GT" w:eastAsia="es-MX"/>
        </w:rPr>
        <w:t>Por edad: 03 de 15-29 años; 20 de 30-59 años; 02 mayores de 60 años, y; 00 no indica.</w:t>
      </w:r>
    </w:p>
    <w:p w14:paraId="6ACC71EC" w14:textId="77777777" w:rsidR="00BB6A43" w:rsidRPr="00E547DF" w:rsidRDefault="00BB6A43" w:rsidP="00F54D29">
      <w:pPr>
        <w:pStyle w:val="Prrafodelista"/>
        <w:ind w:left="993"/>
        <w:jc w:val="both"/>
        <w:rPr>
          <w:rFonts w:ascii="Amasis MT Pro" w:eastAsia="Times New Roman" w:hAnsi="Amasis MT Pro" w:cs="Times New Roman"/>
          <w:sz w:val="24"/>
          <w:szCs w:val="24"/>
          <w:lang w:val="es-GT" w:eastAsia="es-MX"/>
        </w:rPr>
      </w:pPr>
    </w:p>
    <w:p w14:paraId="3333841C" w14:textId="77777777" w:rsidR="00135D8F" w:rsidRDefault="00BB6A43">
      <w:pPr>
        <w:pStyle w:val="Prrafodelista"/>
        <w:numPr>
          <w:ilvl w:val="1"/>
          <w:numId w:val="16"/>
        </w:num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b/>
          <w:bCs/>
          <w:sz w:val="24"/>
          <w:szCs w:val="24"/>
          <w:lang w:val="es-GT" w:eastAsia="es-MX"/>
        </w:rPr>
        <w:t>Mesa de Prevención de la violencia contra las mujeres:</w:t>
      </w:r>
      <w:r w:rsidRPr="00E547DF">
        <w:rPr>
          <w:rFonts w:ascii="Amasis MT Pro" w:eastAsia="Times New Roman" w:hAnsi="Amasis MT Pro" w:cs="Times New Roman"/>
          <w:sz w:val="24"/>
          <w:szCs w:val="24"/>
          <w:lang w:val="es-GT" w:eastAsia="es-MX"/>
        </w:rPr>
        <w:t xml:space="preserve"> </w:t>
      </w:r>
    </w:p>
    <w:p w14:paraId="403B568E" w14:textId="7C67BFBC" w:rsidR="00BB6A43" w:rsidRPr="00E547DF" w:rsidRDefault="00BB6A43" w:rsidP="00135D8F">
      <w:pPr>
        <w:pStyle w:val="Prrafodelista"/>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Por sexo: 16 mujeres y 06 hombres.</w:t>
      </w:r>
    </w:p>
    <w:p w14:paraId="3F746E1C" w14:textId="77777777" w:rsidR="00BB6A43" w:rsidRPr="003E0F32" w:rsidRDefault="00BB6A43" w:rsidP="00F54D29">
      <w:pPr>
        <w:ind w:left="993"/>
        <w:jc w:val="both"/>
        <w:rPr>
          <w:rFonts w:ascii="Amasis MT Pro" w:eastAsia="Times New Roman" w:hAnsi="Amasis MT Pro" w:cs="Times New Roman"/>
          <w:sz w:val="24"/>
          <w:szCs w:val="24"/>
          <w:lang w:val="es-GT" w:eastAsia="es-MX"/>
        </w:rPr>
      </w:pPr>
      <w:r w:rsidRPr="003E0F32">
        <w:rPr>
          <w:rFonts w:ascii="Amasis MT Pro" w:eastAsia="Times New Roman" w:hAnsi="Amasis MT Pro" w:cs="Times New Roman"/>
          <w:sz w:val="24"/>
          <w:szCs w:val="24"/>
          <w:lang w:val="es-GT" w:eastAsia="es-MX"/>
        </w:rPr>
        <w:t xml:space="preserve">Por pueblo: 03 mayas, 18 mestizos, 0 garífuna, 0 </w:t>
      </w:r>
      <w:proofErr w:type="spellStart"/>
      <w:r w:rsidRPr="003E0F32">
        <w:rPr>
          <w:rFonts w:ascii="Amasis MT Pro" w:eastAsia="Times New Roman" w:hAnsi="Amasis MT Pro" w:cs="Times New Roman"/>
          <w:sz w:val="24"/>
          <w:szCs w:val="24"/>
          <w:lang w:val="es-GT" w:eastAsia="es-MX"/>
        </w:rPr>
        <w:t>Xinka</w:t>
      </w:r>
      <w:proofErr w:type="spellEnd"/>
      <w:r w:rsidRPr="003E0F32">
        <w:rPr>
          <w:rFonts w:ascii="Amasis MT Pro" w:eastAsia="Times New Roman" w:hAnsi="Amasis MT Pro" w:cs="Times New Roman"/>
          <w:sz w:val="24"/>
          <w:szCs w:val="24"/>
          <w:lang w:val="es-GT" w:eastAsia="es-MX"/>
        </w:rPr>
        <w:t>, 0 otros y 01 no indica.</w:t>
      </w:r>
    </w:p>
    <w:p w14:paraId="70B110EB" w14:textId="77777777" w:rsidR="00BB6A43" w:rsidRPr="003E0F32" w:rsidRDefault="00BB6A43" w:rsidP="00F54D29">
      <w:pPr>
        <w:ind w:left="993"/>
        <w:jc w:val="both"/>
        <w:rPr>
          <w:rFonts w:ascii="Amasis MT Pro" w:eastAsia="Times New Roman" w:hAnsi="Amasis MT Pro" w:cs="Times New Roman"/>
          <w:sz w:val="24"/>
          <w:szCs w:val="24"/>
          <w:lang w:val="es-GT" w:eastAsia="es-MX"/>
        </w:rPr>
      </w:pPr>
      <w:r w:rsidRPr="003E0F32">
        <w:rPr>
          <w:rFonts w:ascii="Amasis MT Pro" w:eastAsia="Times New Roman" w:hAnsi="Amasis MT Pro" w:cs="Times New Roman"/>
          <w:sz w:val="24"/>
          <w:szCs w:val="24"/>
          <w:lang w:val="es-GT" w:eastAsia="es-MX"/>
        </w:rPr>
        <w:t>Por edad: 03 de 15-29 años; 16 de 30-59 años; 03 mayores de 60 años, y; 00 no indica.</w:t>
      </w:r>
    </w:p>
    <w:p w14:paraId="53E30506" w14:textId="77777777" w:rsidR="00BB6A43" w:rsidRPr="00E547DF" w:rsidRDefault="00BB6A43" w:rsidP="00F54D29">
      <w:pPr>
        <w:pStyle w:val="Prrafodelista"/>
        <w:ind w:left="993"/>
        <w:jc w:val="both"/>
        <w:rPr>
          <w:rFonts w:ascii="Amasis MT Pro" w:eastAsia="Times New Roman" w:hAnsi="Amasis MT Pro" w:cs="Times New Roman"/>
          <w:sz w:val="24"/>
          <w:szCs w:val="24"/>
          <w:lang w:val="es-GT" w:eastAsia="es-MX"/>
        </w:rPr>
      </w:pPr>
    </w:p>
    <w:p w14:paraId="6FF56650" w14:textId="77777777" w:rsidR="00135D8F" w:rsidRDefault="00BB6A43">
      <w:pPr>
        <w:pStyle w:val="Prrafodelista"/>
        <w:numPr>
          <w:ilvl w:val="1"/>
          <w:numId w:val="16"/>
        </w:num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b/>
          <w:bCs/>
          <w:sz w:val="24"/>
          <w:szCs w:val="24"/>
          <w:lang w:val="es-GT" w:eastAsia="es-MX"/>
        </w:rPr>
        <w:t>Mesa de Seguridad alimentaria y nutricional:</w:t>
      </w:r>
      <w:r w:rsidRPr="00E547DF">
        <w:rPr>
          <w:rFonts w:ascii="Amasis MT Pro" w:eastAsia="Times New Roman" w:hAnsi="Amasis MT Pro" w:cs="Times New Roman"/>
          <w:sz w:val="24"/>
          <w:szCs w:val="24"/>
          <w:lang w:val="es-GT" w:eastAsia="es-MX"/>
        </w:rPr>
        <w:t xml:space="preserve"> </w:t>
      </w:r>
    </w:p>
    <w:p w14:paraId="4744A88C" w14:textId="5DC1D42B" w:rsidR="00BB6A43" w:rsidRPr="00E547DF" w:rsidRDefault="00BB6A43" w:rsidP="00135D8F">
      <w:pPr>
        <w:pStyle w:val="Prrafodelista"/>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Por sexo: 16 mujeres y 10 hombres.</w:t>
      </w:r>
    </w:p>
    <w:p w14:paraId="3002D5E2" w14:textId="77777777" w:rsidR="00BB6A43" w:rsidRPr="002904EE" w:rsidRDefault="00BB6A43" w:rsidP="00F54D29">
      <w:pPr>
        <w:ind w:left="273" w:firstLine="720"/>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sz w:val="24"/>
          <w:szCs w:val="24"/>
          <w:lang w:val="es-GT" w:eastAsia="es-MX"/>
        </w:rPr>
        <w:t xml:space="preserve">Por pueblo: 02 mayas, 24 mestizos, 0 garífuna, 0 </w:t>
      </w:r>
      <w:proofErr w:type="spellStart"/>
      <w:r w:rsidRPr="002904EE">
        <w:rPr>
          <w:rFonts w:ascii="Amasis MT Pro" w:eastAsia="Times New Roman" w:hAnsi="Amasis MT Pro" w:cs="Times New Roman"/>
          <w:sz w:val="24"/>
          <w:szCs w:val="24"/>
          <w:lang w:val="es-GT" w:eastAsia="es-MX"/>
        </w:rPr>
        <w:t>Xinka</w:t>
      </w:r>
      <w:proofErr w:type="spellEnd"/>
      <w:r w:rsidRPr="002904EE">
        <w:rPr>
          <w:rFonts w:ascii="Amasis MT Pro" w:eastAsia="Times New Roman" w:hAnsi="Amasis MT Pro" w:cs="Times New Roman"/>
          <w:sz w:val="24"/>
          <w:szCs w:val="24"/>
          <w:lang w:val="es-GT" w:eastAsia="es-MX"/>
        </w:rPr>
        <w:t>, 0 otros y 0 no indica.</w:t>
      </w:r>
    </w:p>
    <w:p w14:paraId="77D3FC77" w14:textId="77777777" w:rsidR="00BB6A43" w:rsidRPr="002904EE" w:rsidRDefault="00BB6A43" w:rsidP="00F54D29">
      <w:p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sz w:val="24"/>
          <w:szCs w:val="24"/>
          <w:lang w:val="es-GT" w:eastAsia="es-MX"/>
        </w:rPr>
        <w:t>Por edad: 04 de 15-29 años; 21 de 30-59 años; 01 mayores de 60 años, y; 00 no indica.</w:t>
      </w:r>
    </w:p>
    <w:p w14:paraId="1A89585E" w14:textId="77777777" w:rsidR="00BB6A43" w:rsidRPr="00E547DF" w:rsidRDefault="00BB6A43" w:rsidP="00F54D29">
      <w:pPr>
        <w:pStyle w:val="Prrafodelista"/>
        <w:ind w:left="993"/>
        <w:jc w:val="both"/>
        <w:rPr>
          <w:rFonts w:ascii="Amasis MT Pro" w:eastAsia="Times New Roman" w:hAnsi="Amasis MT Pro" w:cs="Times New Roman"/>
          <w:sz w:val="24"/>
          <w:szCs w:val="24"/>
          <w:lang w:val="es-GT" w:eastAsia="es-MX"/>
        </w:rPr>
      </w:pPr>
    </w:p>
    <w:p w14:paraId="52083740" w14:textId="77777777" w:rsidR="00135D8F" w:rsidRDefault="00BB6A43">
      <w:pPr>
        <w:pStyle w:val="Prrafodelista"/>
        <w:numPr>
          <w:ilvl w:val="1"/>
          <w:numId w:val="16"/>
        </w:num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b/>
          <w:bCs/>
          <w:sz w:val="24"/>
          <w:szCs w:val="24"/>
          <w:lang w:val="es-GT" w:eastAsia="es-MX"/>
        </w:rPr>
        <w:t>Mesa de Medio ambiente, agua, saneamiento, residuos y desechos sólidos:</w:t>
      </w:r>
      <w:r w:rsidRPr="00E547DF">
        <w:rPr>
          <w:rFonts w:ascii="Amasis MT Pro" w:eastAsia="Times New Roman" w:hAnsi="Amasis MT Pro" w:cs="Times New Roman"/>
          <w:sz w:val="24"/>
          <w:szCs w:val="24"/>
          <w:lang w:val="es-GT" w:eastAsia="es-MX"/>
        </w:rPr>
        <w:t xml:space="preserve"> </w:t>
      </w:r>
    </w:p>
    <w:p w14:paraId="220FE0CC" w14:textId="57B9D86D" w:rsidR="00BB6A43" w:rsidRPr="00E547DF" w:rsidRDefault="00BB6A43" w:rsidP="00135D8F">
      <w:pPr>
        <w:pStyle w:val="Prrafodelista"/>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Por sexo: 14 mujeres, 17 hombres</w:t>
      </w:r>
      <w:r w:rsidR="00B864BC">
        <w:rPr>
          <w:rFonts w:ascii="Amasis MT Pro" w:eastAsia="Times New Roman" w:hAnsi="Amasis MT Pro" w:cs="Times New Roman"/>
          <w:sz w:val="24"/>
          <w:szCs w:val="24"/>
          <w:lang w:val="es-GT" w:eastAsia="es-MX"/>
        </w:rPr>
        <w:t xml:space="preserve"> </w:t>
      </w:r>
      <w:r w:rsidRPr="00E547DF">
        <w:rPr>
          <w:rFonts w:ascii="Amasis MT Pro" w:eastAsia="Times New Roman" w:hAnsi="Amasis MT Pro" w:cs="Times New Roman"/>
          <w:sz w:val="24"/>
          <w:szCs w:val="24"/>
          <w:lang w:val="es-GT" w:eastAsia="es-MX"/>
        </w:rPr>
        <w:t>y 2 no indica.</w:t>
      </w:r>
    </w:p>
    <w:p w14:paraId="562FB2FF" w14:textId="77777777" w:rsidR="00BB6A43" w:rsidRPr="002904EE" w:rsidRDefault="00BB6A43" w:rsidP="00F54D29">
      <w:p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sz w:val="24"/>
          <w:szCs w:val="24"/>
          <w:lang w:val="es-GT" w:eastAsia="es-MX"/>
        </w:rPr>
        <w:t xml:space="preserve">Por pueblo: 03 mayas, 27 mestizos, 0 garífuna, 0 </w:t>
      </w:r>
      <w:proofErr w:type="spellStart"/>
      <w:r w:rsidRPr="002904EE">
        <w:rPr>
          <w:rFonts w:ascii="Amasis MT Pro" w:eastAsia="Times New Roman" w:hAnsi="Amasis MT Pro" w:cs="Times New Roman"/>
          <w:sz w:val="24"/>
          <w:szCs w:val="24"/>
          <w:lang w:val="es-GT" w:eastAsia="es-MX"/>
        </w:rPr>
        <w:t>Xinka</w:t>
      </w:r>
      <w:proofErr w:type="spellEnd"/>
      <w:r w:rsidRPr="002904EE">
        <w:rPr>
          <w:rFonts w:ascii="Amasis MT Pro" w:eastAsia="Times New Roman" w:hAnsi="Amasis MT Pro" w:cs="Times New Roman"/>
          <w:sz w:val="24"/>
          <w:szCs w:val="24"/>
          <w:lang w:val="es-GT" w:eastAsia="es-MX"/>
        </w:rPr>
        <w:t>, 01 otros y 01 no indica.</w:t>
      </w:r>
    </w:p>
    <w:p w14:paraId="7EF2C603" w14:textId="77777777" w:rsidR="00BB6A43" w:rsidRPr="002904EE" w:rsidRDefault="00BB6A43" w:rsidP="00F54D29">
      <w:p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sz w:val="24"/>
          <w:szCs w:val="24"/>
          <w:lang w:val="es-GT" w:eastAsia="es-MX"/>
        </w:rPr>
        <w:t>Por edad: 05 de 15-29 años; 24 de 30-59 años; 03 mayores de 60 años, y; 01 no indica.</w:t>
      </w:r>
    </w:p>
    <w:p w14:paraId="42A35813" w14:textId="77777777" w:rsidR="00BB6A43" w:rsidRPr="00E547DF" w:rsidRDefault="00BB6A43" w:rsidP="00F54D29">
      <w:pPr>
        <w:pStyle w:val="Prrafodelista"/>
        <w:ind w:left="993"/>
        <w:jc w:val="both"/>
        <w:rPr>
          <w:rFonts w:ascii="Amasis MT Pro" w:eastAsia="Times New Roman" w:hAnsi="Amasis MT Pro" w:cs="Times New Roman"/>
          <w:sz w:val="24"/>
          <w:szCs w:val="24"/>
          <w:lang w:val="es-GT" w:eastAsia="es-MX"/>
        </w:rPr>
      </w:pPr>
    </w:p>
    <w:p w14:paraId="4839A978" w14:textId="77777777" w:rsidR="00135D8F" w:rsidRPr="00135D8F" w:rsidRDefault="00BB6A43">
      <w:pPr>
        <w:pStyle w:val="Prrafodelista"/>
        <w:numPr>
          <w:ilvl w:val="1"/>
          <w:numId w:val="16"/>
        </w:num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b/>
          <w:bCs/>
          <w:sz w:val="24"/>
          <w:szCs w:val="24"/>
          <w:lang w:val="es-GT" w:eastAsia="es-MX"/>
        </w:rPr>
        <w:t xml:space="preserve">Mesa de Transformación digital: </w:t>
      </w:r>
    </w:p>
    <w:p w14:paraId="0F76BBD4" w14:textId="203C669F" w:rsidR="00BB6A43" w:rsidRPr="00E547DF" w:rsidRDefault="00BB6A43" w:rsidP="00135D8F">
      <w:pPr>
        <w:pStyle w:val="Prrafodelista"/>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Por sexo: 11 mujeres, 02 hombres y 01 no indica. </w:t>
      </w:r>
    </w:p>
    <w:p w14:paraId="59106F35" w14:textId="77777777" w:rsidR="00BB6A43" w:rsidRPr="002904EE" w:rsidRDefault="00BB6A43" w:rsidP="00F54D29">
      <w:pPr>
        <w:ind w:left="273" w:firstLine="720"/>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sz w:val="24"/>
          <w:szCs w:val="24"/>
          <w:lang w:val="es-GT" w:eastAsia="es-MX"/>
        </w:rPr>
        <w:t xml:space="preserve">Por pueblo: 02 mayas, 12 mestizos, 0 garífuna, 0 </w:t>
      </w:r>
      <w:proofErr w:type="spellStart"/>
      <w:r w:rsidRPr="002904EE">
        <w:rPr>
          <w:rFonts w:ascii="Amasis MT Pro" w:eastAsia="Times New Roman" w:hAnsi="Amasis MT Pro" w:cs="Times New Roman"/>
          <w:sz w:val="24"/>
          <w:szCs w:val="24"/>
          <w:lang w:val="es-GT" w:eastAsia="es-MX"/>
        </w:rPr>
        <w:t>Xinka</w:t>
      </w:r>
      <w:proofErr w:type="spellEnd"/>
      <w:r w:rsidRPr="002904EE">
        <w:rPr>
          <w:rFonts w:ascii="Amasis MT Pro" w:eastAsia="Times New Roman" w:hAnsi="Amasis MT Pro" w:cs="Times New Roman"/>
          <w:sz w:val="24"/>
          <w:szCs w:val="24"/>
          <w:lang w:val="es-GT" w:eastAsia="es-MX"/>
        </w:rPr>
        <w:t>, 0 otros y 0 no indica.</w:t>
      </w:r>
    </w:p>
    <w:p w14:paraId="6687311F" w14:textId="77777777" w:rsidR="00BB6A43" w:rsidRPr="002904EE" w:rsidRDefault="00BB6A43" w:rsidP="00F54D29">
      <w:p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sz w:val="24"/>
          <w:szCs w:val="24"/>
          <w:lang w:val="es-GT" w:eastAsia="es-MX"/>
        </w:rPr>
        <w:t>Por edad: 04 de 15-29 años; 09 de 30-59 años; 01 mayores de 60 años, y; 00 no indica.</w:t>
      </w:r>
    </w:p>
    <w:p w14:paraId="6B746F8A" w14:textId="77777777" w:rsidR="00BB6A43" w:rsidRPr="00E547DF" w:rsidRDefault="00BB6A43" w:rsidP="00F54D29">
      <w:pPr>
        <w:pStyle w:val="Prrafodelista"/>
        <w:ind w:left="993"/>
        <w:jc w:val="both"/>
        <w:rPr>
          <w:rFonts w:ascii="Amasis MT Pro" w:eastAsia="Times New Roman" w:hAnsi="Amasis MT Pro" w:cs="Times New Roman"/>
          <w:sz w:val="24"/>
          <w:szCs w:val="24"/>
          <w:lang w:val="es-GT" w:eastAsia="es-MX"/>
        </w:rPr>
      </w:pPr>
    </w:p>
    <w:p w14:paraId="65FF713F" w14:textId="77777777" w:rsidR="00135D8F" w:rsidRPr="00135D8F" w:rsidRDefault="00BB6A43">
      <w:pPr>
        <w:pStyle w:val="Prrafodelista"/>
        <w:numPr>
          <w:ilvl w:val="1"/>
          <w:numId w:val="16"/>
        </w:num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b/>
          <w:bCs/>
          <w:sz w:val="24"/>
          <w:szCs w:val="24"/>
          <w:lang w:val="es-GT" w:eastAsia="es-MX"/>
        </w:rPr>
        <w:t xml:space="preserve">Mesa de Anticorrupción: </w:t>
      </w:r>
    </w:p>
    <w:p w14:paraId="6CE7F5F2" w14:textId="672733E9" w:rsidR="00BB6A43" w:rsidRPr="00E547DF" w:rsidRDefault="00BB6A43" w:rsidP="00135D8F">
      <w:pPr>
        <w:pStyle w:val="Prrafodelista"/>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Por sexo: 13 mujeres y 08 hombres.</w:t>
      </w:r>
    </w:p>
    <w:p w14:paraId="19D325A6" w14:textId="77777777" w:rsidR="00BB6A43" w:rsidRPr="002904EE" w:rsidRDefault="00BB6A43" w:rsidP="00F54D29">
      <w:pPr>
        <w:ind w:left="273" w:firstLine="720"/>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sz w:val="24"/>
          <w:szCs w:val="24"/>
          <w:lang w:val="es-GT" w:eastAsia="es-MX"/>
        </w:rPr>
        <w:t xml:space="preserve">Por pueblo: 03 mayas, 18 mestizos, 0 garífuna, 0 </w:t>
      </w:r>
      <w:proofErr w:type="spellStart"/>
      <w:r w:rsidRPr="002904EE">
        <w:rPr>
          <w:rFonts w:ascii="Amasis MT Pro" w:eastAsia="Times New Roman" w:hAnsi="Amasis MT Pro" w:cs="Times New Roman"/>
          <w:sz w:val="24"/>
          <w:szCs w:val="24"/>
          <w:lang w:val="es-GT" w:eastAsia="es-MX"/>
        </w:rPr>
        <w:t>Xinka</w:t>
      </w:r>
      <w:proofErr w:type="spellEnd"/>
      <w:r w:rsidRPr="002904EE">
        <w:rPr>
          <w:rFonts w:ascii="Amasis MT Pro" w:eastAsia="Times New Roman" w:hAnsi="Amasis MT Pro" w:cs="Times New Roman"/>
          <w:sz w:val="24"/>
          <w:szCs w:val="24"/>
          <w:lang w:val="es-GT" w:eastAsia="es-MX"/>
        </w:rPr>
        <w:t>, 0 otros y 0 no indica.</w:t>
      </w:r>
    </w:p>
    <w:p w14:paraId="545817F6" w14:textId="77777777" w:rsidR="00BB6A43" w:rsidRPr="002904EE" w:rsidRDefault="00BB6A43" w:rsidP="00F54D29">
      <w:pPr>
        <w:ind w:left="993"/>
        <w:jc w:val="both"/>
        <w:rPr>
          <w:rFonts w:ascii="Amasis MT Pro" w:eastAsia="Times New Roman" w:hAnsi="Amasis MT Pro" w:cs="Times New Roman"/>
          <w:sz w:val="24"/>
          <w:szCs w:val="24"/>
          <w:lang w:val="es-GT" w:eastAsia="es-MX"/>
        </w:rPr>
      </w:pPr>
      <w:r w:rsidRPr="002904EE">
        <w:rPr>
          <w:rFonts w:ascii="Amasis MT Pro" w:eastAsia="Times New Roman" w:hAnsi="Amasis MT Pro" w:cs="Times New Roman"/>
          <w:sz w:val="24"/>
          <w:szCs w:val="24"/>
          <w:lang w:val="es-GT" w:eastAsia="es-MX"/>
        </w:rPr>
        <w:t>Por edad: 07 de 15-29 años; 11 de 30-59 años; 03 mayores de 60 años, y; 00 no indica.</w:t>
      </w:r>
    </w:p>
    <w:p w14:paraId="331EF5AE" w14:textId="77777777" w:rsidR="00F803A7" w:rsidRDefault="00F803A7" w:rsidP="00787A63">
      <w:pPr>
        <w:ind w:left="567"/>
        <w:jc w:val="both"/>
        <w:rPr>
          <w:rFonts w:ascii="Amasis MT Pro" w:eastAsia="Times New Roman" w:hAnsi="Amasis MT Pro" w:cs="Times New Roman"/>
          <w:sz w:val="24"/>
          <w:szCs w:val="24"/>
          <w:lang w:val="es-GT" w:eastAsia="es-MX"/>
        </w:rPr>
      </w:pPr>
    </w:p>
    <w:p w14:paraId="4A19D9EA" w14:textId="44B6C7E2" w:rsidR="00BB6A43" w:rsidRPr="0068353B" w:rsidRDefault="0068353B" w:rsidP="00787A63">
      <w:pPr>
        <w:ind w:left="567"/>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P</w:t>
      </w:r>
      <w:r w:rsidR="00BB6A43" w:rsidRPr="0068353B">
        <w:rPr>
          <w:rFonts w:ascii="Amasis MT Pro" w:eastAsia="Times New Roman" w:hAnsi="Amasis MT Pro" w:cs="Times New Roman"/>
          <w:sz w:val="24"/>
          <w:szCs w:val="24"/>
          <w:lang w:val="es-GT" w:eastAsia="es-MX"/>
        </w:rPr>
        <w:t>aralelamente, se realizaron Reuniones virtuales y presenciales de acompañamiento técnico a los delegados de Tecnologías de la Información (TI) de las instituciones implementadoras del 7.º Plan de Acción Nacional de Gobierno Abierto 2026-2027, atendiendo las consultas y requerimientos presentados con relación al uso del Tablero de Cumplimiento. Este apoyo orientación y asistencia en el proceso de carga de medios de verificación, con el fin de fortalecer el registro oportuno de avances y medios de verificación del cumplimiento de los compromisos e hitos del Plan.</w:t>
      </w:r>
    </w:p>
    <w:p w14:paraId="0F369A8B" w14:textId="77777777" w:rsidR="003A6A21" w:rsidRPr="00E547DF" w:rsidRDefault="003A6A21" w:rsidP="003A6A21">
      <w:pPr>
        <w:pStyle w:val="Prrafodelista"/>
        <w:ind w:left="1876"/>
        <w:jc w:val="both"/>
        <w:rPr>
          <w:rFonts w:ascii="Amasis MT Pro" w:eastAsia="Times New Roman" w:hAnsi="Amasis MT Pro" w:cs="Times New Roman"/>
          <w:sz w:val="24"/>
          <w:szCs w:val="24"/>
          <w:lang w:val="es-GT" w:eastAsia="es-MX"/>
        </w:rPr>
      </w:pPr>
    </w:p>
    <w:p w14:paraId="05952ECE" w14:textId="2F1E6D0A" w:rsidR="009218D1" w:rsidRPr="00E547DF" w:rsidRDefault="000230F7" w:rsidP="0087018A">
      <w:pPr>
        <w:ind w:left="349" w:firstLine="218"/>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9218D1" w:rsidRPr="00E547DF">
        <w:rPr>
          <w:rFonts w:ascii="Amasis MT Pro" w:hAnsi="Amasis MT Pro" w:cs="Times New Roman"/>
          <w:b/>
          <w:bCs/>
          <w:color w:val="002060"/>
          <w:sz w:val="24"/>
          <w:szCs w:val="24"/>
        </w:rPr>
        <w:t>Resultados:</w:t>
      </w:r>
    </w:p>
    <w:p w14:paraId="70F9A728" w14:textId="70884DAD" w:rsidR="00727D21" w:rsidRPr="00E547DF" w:rsidRDefault="00727D21">
      <w:pPr>
        <w:pStyle w:val="Prrafodelista"/>
        <w:numPr>
          <w:ilvl w:val="0"/>
          <w:numId w:val="23"/>
        </w:numPr>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Se realizaron seis Talleres Territoriales de Socialización y Respuesta Razonada de Gobierno Abierto en los departamentos de Quetzaltenango, Guatemala, Chimaltenango, Sololá, Huehuetenango y San Marcos, con una participación aproximada de 394 </w:t>
      </w:r>
      <w:proofErr w:type="gramStart"/>
      <w:r w:rsidRPr="00E547DF">
        <w:rPr>
          <w:rFonts w:ascii="Amasis MT Pro" w:eastAsia="Times New Roman" w:hAnsi="Amasis MT Pro" w:cs="Times New Roman"/>
          <w:sz w:val="24"/>
          <w:szCs w:val="24"/>
          <w:lang w:val="es-GT" w:eastAsia="es-MX"/>
        </w:rPr>
        <w:t>ciudadanos y ciudadanas</w:t>
      </w:r>
      <w:proofErr w:type="gramEnd"/>
      <w:r w:rsidRPr="00E547DF">
        <w:rPr>
          <w:rFonts w:ascii="Amasis MT Pro" w:eastAsia="Times New Roman" w:hAnsi="Amasis MT Pro" w:cs="Times New Roman"/>
          <w:sz w:val="24"/>
          <w:szCs w:val="24"/>
          <w:lang w:val="es-GT" w:eastAsia="es-MX"/>
        </w:rPr>
        <w:t xml:space="preserve">. Los espacios permitieron socializar los avances del 7.º PAN, la Respuesta Razonada a los aportes ciudadanos y los mecanismos de seguimiento de los compromisos e hitos, fortaleciendo el diálogo entre ciudadanía, sociedad civil e instituciones públicas. Se contó con una amplia participación de mujeres y representantes de pueblos indígenas, quienes contribuyeron con aportes y observaciones para fortalecer el proceso de implementación del Plan. La ciudadanía manifestó interés y optimismo respecto al cumplimiento de los compromisos asumidos por las instituciones públicas, fortaleciendo el carácter participativo y </w:t>
      </w:r>
      <w:proofErr w:type="spellStart"/>
      <w:r w:rsidRPr="00E547DF">
        <w:rPr>
          <w:rFonts w:ascii="Amasis MT Pro" w:eastAsia="Times New Roman" w:hAnsi="Amasis MT Pro" w:cs="Times New Roman"/>
          <w:sz w:val="24"/>
          <w:szCs w:val="24"/>
          <w:lang w:val="es-GT" w:eastAsia="es-MX"/>
        </w:rPr>
        <w:t>multiactor</w:t>
      </w:r>
      <w:proofErr w:type="spellEnd"/>
      <w:r w:rsidRPr="00E547DF">
        <w:rPr>
          <w:rFonts w:ascii="Amasis MT Pro" w:eastAsia="Times New Roman" w:hAnsi="Amasis MT Pro" w:cs="Times New Roman"/>
          <w:sz w:val="24"/>
          <w:szCs w:val="24"/>
          <w:lang w:val="es-GT" w:eastAsia="es-MX"/>
        </w:rPr>
        <w:t xml:space="preserve"> de la iniciativa.</w:t>
      </w:r>
    </w:p>
    <w:p w14:paraId="348E8B63" w14:textId="2EF87946" w:rsidR="00727D21" w:rsidRPr="00E547DF" w:rsidRDefault="00727D21">
      <w:pPr>
        <w:pStyle w:val="Prrafodelista"/>
        <w:numPr>
          <w:ilvl w:val="0"/>
          <w:numId w:val="23"/>
        </w:numPr>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Las instituciones públicas implementadoras y de apoyo elaboraron y presentaron sus planes o cronogramas de implementación correspondientes a los </w:t>
      </w:r>
      <w:r w:rsidR="00EE50FC">
        <w:rPr>
          <w:rFonts w:ascii="Amasis MT Pro" w:eastAsia="Times New Roman" w:hAnsi="Amasis MT Pro" w:cs="Times New Roman"/>
          <w:sz w:val="24"/>
          <w:szCs w:val="24"/>
          <w:lang w:val="es-GT" w:eastAsia="es-MX"/>
        </w:rPr>
        <w:t>8</w:t>
      </w:r>
      <w:r w:rsidRPr="00E547DF">
        <w:rPr>
          <w:rFonts w:ascii="Amasis MT Pro" w:eastAsia="Times New Roman" w:hAnsi="Amasis MT Pro" w:cs="Times New Roman"/>
          <w:sz w:val="24"/>
          <w:szCs w:val="24"/>
          <w:lang w:val="es-GT" w:eastAsia="es-MX"/>
        </w:rPr>
        <w:t xml:space="preserve"> compromisos y 56 hitos del 7.º P</w:t>
      </w:r>
      <w:r w:rsidR="00EE50FC">
        <w:rPr>
          <w:rFonts w:ascii="Amasis MT Pro" w:eastAsia="Times New Roman" w:hAnsi="Amasis MT Pro" w:cs="Times New Roman"/>
          <w:sz w:val="24"/>
          <w:szCs w:val="24"/>
          <w:lang w:val="es-GT" w:eastAsia="es-MX"/>
        </w:rPr>
        <w:t>lan,</w:t>
      </w:r>
      <w:r w:rsidRPr="00E547DF">
        <w:rPr>
          <w:rFonts w:ascii="Amasis MT Pro" w:eastAsia="Times New Roman" w:hAnsi="Amasis MT Pro" w:cs="Times New Roman"/>
          <w:sz w:val="24"/>
          <w:szCs w:val="24"/>
          <w:lang w:val="es-GT" w:eastAsia="es-MX"/>
        </w:rPr>
        <w:t xml:space="preserve"> los cuales fueron incorporados y publicados en el Tablero de Cumplimiento. Este proceso permitió establecer una ruta de trabajo institucional para el seguimiento de las actividades y resultados previstos.</w:t>
      </w:r>
    </w:p>
    <w:p w14:paraId="5B86377F" w14:textId="2844D051" w:rsidR="00727D21" w:rsidRPr="00E547DF" w:rsidRDefault="00727D21">
      <w:pPr>
        <w:pStyle w:val="Prrafodelista"/>
        <w:numPr>
          <w:ilvl w:val="0"/>
          <w:numId w:val="23"/>
        </w:numPr>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Se diseñó, publicó </w:t>
      </w:r>
      <w:r w:rsidR="00625C94">
        <w:rPr>
          <w:rFonts w:ascii="Amasis MT Pro" w:eastAsia="Times New Roman" w:hAnsi="Amasis MT Pro" w:cs="Times New Roman"/>
          <w:sz w:val="24"/>
          <w:szCs w:val="24"/>
          <w:lang w:val="es-GT" w:eastAsia="es-MX"/>
        </w:rPr>
        <w:t xml:space="preserve">e implementó </w:t>
      </w:r>
      <w:r w:rsidRPr="00E547DF">
        <w:rPr>
          <w:rFonts w:ascii="Amasis MT Pro" w:eastAsia="Times New Roman" w:hAnsi="Amasis MT Pro" w:cs="Times New Roman"/>
          <w:sz w:val="24"/>
          <w:szCs w:val="24"/>
          <w:lang w:val="es-GT" w:eastAsia="es-MX"/>
        </w:rPr>
        <w:t xml:space="preserve">el Tablero de Seguimiento y Cumplimiento de los </w:t>
      </w:r>
      <w:r w:rsidR="007C3055">
        <w:rPr>
          <w:rFonts w:ascii="Amasis MT Pro" w:eastAsia="Times New Roman" w:hAnsi="Amasis MT Pro" w:cs="Times New Roman"/>
          <w:sz w:val="24"/>
          <w:szCs w:val="24"/>
          <w:lang w:val="es-GT" w:eastAsia="es-MX"/>
        </w:rPr>
        <w:t>8</w:t>
      </w:r>
      <w:r w:rsidRPr="00E547DF">
        <w:rPr>
          <w:rFonts w:ascii="Amasis MT Pro" w:eastAsia="Times New Roman" w:hAnsi="Amasis MT Pro" w:cs="Times New Roman"/>
          <w:sz w:val="24"/>
          <w:szCs w:val="24"/>
          <w:lang w:val="es-GT" w:eastAsia="es-MX"/>
        </w:rPr>
        <w:t xml:space="preserve"> compromisos y 56 hitos del 7.º P</w:t>
      </w:r>
      <w:r w:rsidR="007C3055">
        <w:rPr>
          <w:rFonts w:ascii="Amasis MT Pro" w:eastAsia="Times New Roman" w:hAnsi="Amasis MT Pro" w:cs="Times New Roman"/>
          <w:sz w:val="24"/>
          <w:szCs w:val="24"/>
          <w:lang w:val="es-GT" w:eastAsia="es-MX"/>
        </w:rPr>
        <w:t>lan</w:t>
      </w:r>
      <w:r w:rsidRPr="00E547DF">
        <w:rPr>
          <w:rFonts w:ascii="Amasis MT Pro" w:eastAsia="Times New Roman" w:hAnsi="Amasis MT Pro" w:cs="Times New Roman"/>
          <w:sz w:val="24"/>
          <w:szCs w:val="24"/>
          <w:lang w:val="es-GT" w:eastAsia="es-MX"/>
        </w:rPr>
        <w:t>, como herramienta tecnológica para centralizar información sobre compromisos, hitos, actividades, cronogramas y medios de verificación. La herramienta facilita el seguimiento de avances y la consulta pública de información, fortaleciendo la transparencia y la rendición de cuentas.</w:t>
      </w:r>
    </w:p>
    <w:p w14:paraId="470BD782" w14:textId="77777777" w:rsidR="00727D21" w:rsidRPr="00E547DF" w:rsidRDefault="00727D21">
      <w:pPr>
        <w:pStyle w:val="Prrafodelista"/>
        <w:numPr>
          <w:ilvl w:val="0"/>
          <w:numId w:val="23"/>
        </w:numPr>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Se desarrolló el taller “Acceso y Carga de Información al Tablero de Cumplimiento del 7.º Plan de Acción Nacional de Gobierno Abierto 2026-2027”, dirigido a delegados técnicos y de tecnologías de la información de las instituciones </w:t>
      </w:r>
      <w:r w:rsidRPr="00E547DF">
        <w:rPr>
          <w:rFonts w:ascii="Amasis MT Pro" w:eastAsia="Times New Roman" w:hAnsi="Amasis MT Pro" w:cs="Times New Roman"/>
          <w:sz w:val="24"/>
          <w:szCs w:val="24"/>
          <w:lang w:val="es-GT" w:eastAsia="es-MX"/>
        </w:rPr>
        <w:lastRenderedPageBreak/>
        <w:t>implementadoras, fortaleciendo sus capacidades para la gestión y carga de medios de verificación.</w:t>
      </w:r>
    </w:p>
    <w:p w14:paraId="67E9CAEA" w14:textId="34C4B2C0" w:rsidR="00727D21" w:rsidRDefault="00727D21">
      <w:pPr>
        <w:pStyle w:val="Prrafodelista"/>
        <w:numPr>
          <w:ilvl w:val="0"/>
          <w:numId w:val="23"/>
        </w:numPr>
        <w:ind w:left="993"/>
        <w:jc w:val="both"/>
        <w:rPr>
          <w:rFonts w:ascii="Amasis MT Pro" w:eastAsia="Times New Roman" w:hAnsi="Amasis MT Pro" w:cs="Times New Roman"/>
          <w:sz w:val="24"/>
          <w:szCs w:val="24"/>
          <w:lang w:val="es-GT" w:eastAsia="es-MX"/>
        </w:rPr>
      </w:pPr>
      <w:r w:rsidRPr="007405EC">
        <w:rPr>
          <w:rFonts w:ascii="Amasis MT Pro" w:eastAsia="Times New Roman" w:hAnsi="Amasis MT Pro" w:cs="Times New Roman"/>
          <w:sz w:val="24"/>
          <w:szCs w:val="24"/>
          <w:lang w:val="es-GT" w:eastAsia="es-MX"/>
        </w:rPr>
        <w:t xml:space="preserve">Se desarrollaron reuniones de seguimiento y coordinación con instituciones implementadoras, Foro </w:t>
      </w:r>
      <w:proofErr w:type="spellStart"/>
      <w:r w:rsidRPr="007405EC">
        <w:rPr>
          <w:rFonts w:ascii="Amasis MT Pro" w:eastAsia="Times New Roman" w:hAnsi="Amasis MT Pro" w:cs="Times New Roman"/>
          <w:sz w:val="24"/>
          <w:szCs w:val="24"/>
          <w:lang w:val="es-GT" w:eastAsia="es-MX"/>
        </w:rPr>
        <w:t>Multiactor</w:t>
      </w:r>
      <w:proofErr w:type="spellEnd"/>
      <w:r w:rsidRPr="007405EC">
        <w:rPr>
          <w:rFonts w:ascii="Amasis MT Pro" w:eastAsia="Times New Roman" w:hAnsi="Amasis MT Pro" w:cs="Times New Roman"/>
          <w:sz w:val="24"/>
          <w:szCs w:val="24"/>
          <w:lang w:val="es-GT" w:eastAsia="es-MX"/>
        </w:rPr>
        <w:t xml:space="preserve"> y organizaciones de sociedad civil, orientadas a socializar las acciones prioritarias para la implementación del Plan, definir responsabilidades, establecer mecanismos de seguimiento y fortalecer la articulación entre los actores involucrados en los </w:t>
      </w:r>
      <w:r w:rsidR="003C75B5" w:rsidRPr="007405EC">
        <w:rPr>
          <w:rFonts w:ascii="Amasis MT Pro" w:eastAsia="Times New Roman" w:hAnsi="Amasis MT Pro" w:cs="Times New Roman"/>
          <w:sz w:val="24"/>
          <w:szCs w:val="24"/>
          <w:lang w:val="es-GT" w:eastAsia="es-MX"/>
        </w:rPr>
        <w:t>8</w:t>
      </w:r>
      <w:r w:rsidRPr="007405EC">
        <w:rPr>
          <w:rFonts w:ascii="Amasis MT Pro" w:eastAsia="Times New Roman" w:hAnsi="Amasis MT Pro" w:cs="Times New Roman"/>
          <w:sz w:val="24"/>
          <w:szCs w:val="24"/>
          <w:lang w:val="es-GT" w:eastAsia="es-MX"/>
        </w:rPr>
        <w:t xml:space="preserve"> compromisos y 56 hitos.</w:t>
      </w:r>
      <w:r w:rsidR="00D31760" w:rsidRPr="007405EC">
        <w:rPr>
          <w:rFonts w:ascii="Amasis MT Pro" w:eastAsia="Times New Roman" w:hAnsi="Amasis MT Pro" w:cs="Times New Roman"/>
          <w:sz w:val="24"/>
          <w:szCs w:val="24"/>
          <w:lang w:val="es-GT" w:eastAsia="es-MX"/>
        </w:rPr>
        <w:t xml:space="preserve"> </w:t>
      </w:r>
    </w:p>
    <w:p w14:paraId="2EBB6D25" w14:textId="048E350E" w:rsidR="00727D21" w:rsidRDefault="00727D21">
      <w:pPr>
        <w:pStyle w:val="Prrafodelista"/>
        <w:numPr>
          <w:ilvl w:val="0"/>
          <w:numId w:val="23"/>
        </w:numPr>
        <w:ind w:left="993"/>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En el marco de la Semana de Gobierno Abierto se desarrollaron acciones de participación y divulgación, incluyendo la convocatoria pública para la incorporación de representantes de sociedad civil al Foro </w:t>
      </w:r>
      <w:proofErr w:type="spellStart"/>
      <w:r w:rsidRPr="00E547DF">
        <w:rPr>
          <w:rFonts w:ascii="Amasis MT Pro" w:eastAsia="Times New Roman" w:hAnsi="Amasis MT Pro" w:cs="Times New Roman"/>
          <w:sz w:val="24"/>
          <w:szCs w:val="24"/>
          <w:lang w:val="es-GT" w:eastAsia="es-MX"/>
        </w:rPr>
        <w:t>Multiactor</w:t>
      </w:r>
      <w:proofErr w:type="spellEnd"/>
      <w:r w:rsidRPr="00E547DF">
        <w:rPr>
          <w:rFonts w:ascii="Amasis MT Pro" w:eastAsia="Times New Roman" w:hAnsi="Amasis MT Pro" w:cs="Times New Roman"/>
          <w:sz w:val="24"/>
          <w:szCs w:val="24"/>
          <w:lang w:val="es-GT" w:eastAsia="es-MX"/>
        </w:rPr>
        <w:t xml:space="preserve">, la </w:t>
      </w:r>
      <w:r w:rsidR="007E2846">
        <w:rPr>
          <w:rFonts w:ascii="Amasis MT Pro" w:eastAsia="Times New Roman" w:hAnsi="Amasis MT Pro" w:cs="Times New Roman"/>
          <w:sz w:val="24"/>
          <w:szCs w:val="24"/>
          <w:lang w:val="es-GT" w:eastAsia="es-MX"/>
        </w:rPr>
        <w:t xml:space="preserve">                         </w:t>
      </w:r>
      <w:r w:rsidRPr="00E547DF">
        <w:rPr>
          <w:rFonts w:ascii="Amasis MT Pro" w:eastAsia="Times New Roman" w:hAnsi="Amasis MT Pro" w:cs="Times New Roman"/>
          <w:sz w:val="24"/>
          <w:szCs w:val="24"/>
          <w:lang w:val="es-GT" w:eastAsia="es-MX"/>
        </w:rPr>
        <w:t>publicación de la Respuesta Razonada a los aportes ciudadanos y una reunión de socialización de las siguientes fases de implementación del 7.º PAN. Estas acciones contribuyeron a ampliar el acceso a información y fortalecer la participación ciudadanía en el seguimiento del Plan.</w:t>
      </w:r>
    </w:p>
    <w:p w14:paraId="51D74043" w14:textId="6191E020" w:rsidR="00C06EA5" w:rsidRPr="00680685" w:rsidRDefault="00DA3DB6" w:rsidP="00B32734">
      <w:pPr>
        <w:pStyle w:val="Prrafodelista"/>
        <w:numPr>
          <w:ilvl w:val="0"/>
          <w:numId w:val="23"/>
        </w:numPr>
        <w:ind w:left="993"/>
        <w:jc w:val="both"/>
        <w:rPr>
          <w:rFonts w:ascii="Amasis MT Pro" w:eastAsia="Times New Roman" w:hAnsi="Amasis MT Pro" w:cs="Times New Roman"/>
          <w:sz w:val="24"/>
          <w:szCs w:val="24"/>
          <w:lang w:val="es-GT" w:eastAsia="es-MX"/>
        </w:rPr>
      </w:pPr>
      <w:r w:rsidRPr="00680685">
        <w:rPr>
          <w:rFonts w:ascii="Amasis MT Pro" w:eastAsia="Times New Roman" w:hAnsi="Amasis MT Pro" w:cs="Times New Roman"/>
          <w:sz w:val="24"/>
          <w:szCs w:val="24"/>
          <w:lang w:val="es-GT" w:eastAsia="es-MX"/>
        </w:rPr>
        <w:t>Según</w:t>
      </w:r>
      <w:r w:rsidR="0081504C" w:rsidRPr="00680685">
        <w:rPr>
          <w:rFonts w:ascii="Amasis MT Pro" w:eastAsia="Times New Roman" w:hAnsi="Amasis MT Pro" w:cs="Times New Roman"/>
          <w:sz w:val="24"/>
          <w:szCs w:val="24"/>
          <w:lang w:val="es-GT" w:eastAsia="es-MX"/>
        </w:rPr>
        <w:t xml:space="preserve"> lo reportado en el tablero de cumplimento al mes de agosto el 7mo. Plan tiene </w:t>
      </w:r>
      <w:r w:rsidR="00F03B98" w:rsidRPr="00680685">
        <w:rPr>
          <w:rFonts w:ascii="Amasis MT Pro" w:eastAsia="Times New Roman" w:hAnsi="Amasis MT Pro" w:cs="Times New Roman"/>
          <w:sz w:val="24"/>
          <w:szCs w:val="24"/>
          <w:lang w:val="es-GT" w:eastAsia="es-MX"/>
        </w:rPr>
        <w:t xml:space="preserve">en promedio un avance del </w:t>
      </w:r>
      <w:r w:rsidR="00140ED1" w:rsidRPr="00680685">
        <w:rPr>
          <w:rFonts w:ascii="Amasis MT Pro" w:eastAsia="Times New Roman" w:hAnsi="Amasis MT Pro" w:cs="Times New Roman"/>
          <w:sz w:val="24"/>
          <w:szCs w:val="24"/>
          <w:lang w:val="es-GT" w:eastAsia="es-MX"/>
        </w:rPr>
        <w:t>14.1</w:t>
      </w:r>
      <w:r w:rsidR="00680685" w:rsidRPr="00680685">
        <w:rPr>
          <w:rFonts w:ascii="Amasis MT Pro" w:eastAsia="Times New Roman" w:hAnsi="Amasis MT Pro" w:cs="Times New Roman"/>
          <w:sz w:val="24"/>
          <w:szCs w:val="24"/>
          <w:lang w:val="es-GT" w:eastAsia="es-MX"/>
        </w:rPr>
        <w:t>%</w:t>
      </w:r>
      <w:r w:rsidR="00290AD5">
        <w:rPr>
          <w:rFonts w:ascii="Amasis MT Pro" w:eastAsia="Times New Roman" w:hAnsi="Amasis MT Pro" w:cs="Times New Roman"/>
          <w:sz w:val="24"/>
          <w:szCs w:val="24"/>
          <w:lang w:val="es-GT" w:eastAsia="es-MX"/>
        </w:rPr>
        <w:t xml:space="preserve"> de imple</w:t>
      </w:r>
      <w:r w:rsidR="00177040">
        <w:rPr>
          <w:rFonts w:ascii="Amasis MT Pro" w:eastAsia="Times New Roman" w:hAnsi="Amasis MT Pro" w:cs="Times New Roman"/>
          <w:sz w:val="24"/>
          <w:szCs w:val="24"/>
          <w:lang w:val="es-GT" w:eastAsia="es-MX"/>
        </w:rPr>
        <w:t>me</w:t>
      </w:r>
      <w:r w:rsidR="00290AD5">
        <w:rPr>
          <w:rFonts w:ascii="Amasis MT Pro" w:eastAsia="Times New Roman" w:hAnsi="Amasis MT Pro" w:cs="Times New Roman"/>
          <w:sz w:val="24"/>
          <w:szCs w:val="24"/>
          <w:lang w:val="es-GT" w:eastAsia="es-MX"/>
        </w:rPr>
        <w:t xml:space="preserve">ntación </w:t>
      </w:r>
      <w:r w:rsidR="00177040">
        <w:rPr>
          <w:rFonts w:ascii="Amasis MT Pro" w:eastAsia="Times New Roman" w:hAnsi="Amasis MT Pro" w:cs="Times New Roman"/>
          <w:sz w:val="24"/>
          <w:szCs w:val="24"/>
          <w:lang w:val="es-GT" w:eastAsia="es-MX"/>
        </w:rPr>
        <w:t>en lo que respecta al periodo de marzo 2026 a septiembre 2027.</w:t>
      </w:r>
    </w:p>
    <w:p w14:paraId="6120AC24" w14:textId="77777777" w:rsidR="00680685" w:rsidRPr="00680685" w:rsidRDefault="00680685" w:rsidP="00680685">
      <w:pPr>
        <w:pStyle w:val="Prrafodelista"/>
        <w:ind w:left="993"/>
        <w:jc w:val="both"/>
        <w:rPr>
          <w:rFonts w:ascii="Amasis MT Pro" w:eastAsia="Times New Roman" w:hAnsi="Amasis MT Pro" w:cs="Times New Roman"/>
          <w:sz w:val="24"/>
          <w:szCs w:val="24"/>
          <w:highlight w:val="lightGray"/>
          <w:lang w:val="es-GT" w:eastAsia="es-MX"/>
        </w:rPr>
      </w:pPr>
    </w:p>
    <w:p w14:paraId="6641CFD5" w14:textId="0D8086DC" w:rsidR="00450367" w:rsidRPr="00E547DF" w:rsidRDefault="005022E4">
      <w:pPr>
        <w:pStyle w:val="Prrafodelista"/>
        <w:numPr>
          <w:ilvl w:val="2"/>
          <w:numId w:val="12"/>
        </w:numPr>
        <w:tabs>
          <w:tab w:val="clear" w:pos="2160"/>
        </w:tabs>
        <w:ind w:left="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Seguimiento a la gestión de Alianzas y Cooperación en apoyo a la Comisión GAE.</w:t>
      </w:r>
    </w:p>
    <w:p w14:paraId="0BB01AB1" w14:textId="4DF80F0F" w:rsidR="00AD1A9E" w:rsidRPr="000F77F9" w:rsidRDefault="008B59C2" w:rsidP="000F77F9">
      <w:pPr>
        <w:ind w:left="284"/>
        <w:jc w:val="both"/>
        <w:rPr>
          <w:rFonts w:ascii="Amasis MT Pro" w:eastAsia="Times New Roman" w:hAnsi="Amasis MT Pro" w:cs="Times New Roman"/>
          <w:sz w:val="24"/>
          <w:szCs w:val="24"/>
          <w:lang w:val="es-GT" w:eastAsia="es-MX"/>
        </w:rPr>
      </w:pPr>
      <w:r w:rsidRPr="000F77F9">
        <w:rPr>
          <w:rFonts w:ascii="Amasis MT Pro" w:hAnsi="Amasis MT Pro" w:cs="Times New Roman"/>
          <w:sz w:val="24"/>
          <w:szCs w:val="24"/>
          <w:lang w:val="es-GT"/>
        </w:rPr>
        <w:t>C</w:t>
      </w:r>
      <w:r w:rsidR="005022E4" w:rsidRPr="000F77F9">
        <w:rPr>
          <w:rFonts w:ascii="Amasis MT Pro" w:hAnsi="Amasis MT Pro" w:cs="Times New Roman"/>
          <w:sz w:val="24"/>
          <w:szCs w:val="24"/>
          <w:lang w:val="es-GT"/>
        </w:rPr>
        <w:t xml:space="preserve">omprende acciones de identificación, sistematización, actualización y seguimiento de información relacionada con organismos internacionales, agencias de cooperación, instituciones públicas, organizaciones y otros actores estratégicos que apoyan las acciones de la Comisión GAE. Asimismo, contempla la coordinación institucional para facilitar la gestión y seguimiento de las iniciativas de cooperación y los apoyos recibidos. En conjunto, estas acciones contribuyen a fortalecer la articulación institucional, asegurar la trazabilidad de las alianzas y recursos de cooperación, y facilitar la toma de decisiones para el cumplimiento de los objetivos de la Comisión GAE. </w:t>
      </w:r>
      <w:r w:rsidR="00AD1A9E" w:rsidRPr="000F77F9">
        <w:rPr>
          <w:rFonts w:ascii="Amasis MT Pro" w:eastAsia="Times New Roman" w:hAnsi="Amasis MT Pro" w:cs="Times New Roman"/>
          <w:sz w:val="24"/>
          <w:szCs w:val="24"/>
          <w:lang w:val="es-GT" w:eastAsia="es-MX"/>
        </w:rPr>
        <w:t>Durante el cuatrimestre se brindó seguimiento a la gestión de Alianzas y Cooperación siguientes:</w:t>
      </w:r>
    </w:p>
    <w:p w14:paraId="26E709F8" w14:textId="77777777" w:rsidR="00397F30" w:rsidRPr="00E547DF" w:rsidRDefault="00397F30" w:rsidP="00397F30">
      <w:pPr>
        <w:widowControl w:val="0"/>
        <w:pBdr>
          <w:top w:val="nil"/>
          <w:left w:val="nil"/>
          <w:bottom w:val="nil"/>
          <w:right w:val="nil"/>
          <w:between w:val="nil"/>
        </w:pBdr>
        <w:spacing w:line="240" w:lineRule="auto"/>
        <w:jc w:val="both"/>
        <w:rPr>
          <w:rFonts w:ascii="Amasis MT Pro" w:eastAsia="Century Gothic" w:hAnsi="Amasis MT Pro" w:cs="Century Gothic"/>
          <w:color w:val="0D0D0D"/>
          <w:sz w:val="24"/>
          <w:szCs w:val="24"/>
        </w:rPr>
      </w:pPr>
    </w:p>
    <w:p w14:paraId="08762772" w14:textId="77777777" w:rsidR="00397F30" w:rsidRPr="000F77F9"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0F77F9">
        <w:rPr>
          <w:rFonts w:ascii="Amasis MT Pro" w:eastAsia="Century Gothic" w:hAnsi="Amasis MT Pro" w:cs="Century Gothic"/>
          <w:b/>
          <w:bCs/>
          <w:i/>
          <w:iCs/>
          <w:color w:val="0D0D0D"/>
          <w:sz w:val="24"/>
          <w:szCs w:val="24"/>
        </w:rPr>
        <w:t>PNUD: “Habilitando la transformación digital y mejorando la prestación de servicios públicos a gran escala en Guatemala”</w:t>
      </w:r>
    </w:p>
    <w:p w14:paraId="56EA5E66" w14:textId="3047696E" w:rsidR="00397F30" w:rsidRPr="00E547DF" w:rsidRDefault="000F77F9" w:rsidP="003E0DC9">
      <w:pPr>
        <w:widowControl w:val="0"/>
        <w:pBdr>
          <w:top w:val="nil"/>
          <w:left w:val="nil"/>
          <w:bottom w:val="nil"/>
          <w:right w:val="nil"/>
          <w:between w:val="nil"/>
        </w:pBdr>
        <w:tabs>
          <w:tab w:val="left" w:pos="1365"/>
        </w:tabs>
        <w:spacing w:line="240" w:lineRule="auto"/>
        <w:ind w:left="567"/>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S</w:t>
      </w:r>
      <w:r w:rsidR="00397F30" w:rsidRPr="00E547DF">
        <w:rPr>
          <w:rFonts w:ascii="Amasis MT Pro" w:eastAsia="Times New Roman" w:hAnsi="Amasis MT Pro" w:cs="Times New Roman"/>
          <w:sz w:val="24"/>
          <w:szCs w:val="24"/>
          <w:lang w:val="es-GT" w:eastAsia="es-MX"/>
        </w:rPr>
        <w:t xml:space="preserve">e coordinó la readecuación de la planificación del proyecto, transfiriendo </w:t>
      </w:r>
      <w:r>
        <w:rPr>
          <w:rFonts w:ascii="Amasis MT Pro" w:eastAsia="Times New Roman" w:hAnsi="Amasis MT Pro" w:cs="Times New Roman"/>
          <w:sz w:val="24"/>
          <w:szCs w:val="24"/>
          <w:lang w:val="es-GT" w:eastAsia="es-MX"/>
        </w:rPr>
        <w:t xml:space="preserve">a otras instituciones </w:t>
      </w:r>
      <w:r w:rsidR="00397F30" w:rsidRPr="00E547DF">
        <w:rPr>
          <w:rFonts w:ascii="Amasis MT Pro" w:eastAsia="Times New Roman" w:hAnsi="Amasis MT Pro" w:cs="Times New Roman"/>
          <w:sz w:val="24"/>
          <w:szCs w:val="24"/>
          <w:lang w:val="es-GT" w:eastAsia="es-MX"/>
        </w:rPr>
        <w:t>los siguientes temas</w:t>
      </w:r>
      <w:r w:rsidR="00E52468">
        <w:rPr>
          <w:rFonts w:ascii="Amasis MT Pro" w:eastAsia="Times New Roman" w:hAnsi="Amasis MT Pro" w:cs="Times New Roman"/>
          <w:sz w:val="24"/>
          <w:szCs w:val="24"/>
          <w:lang w:val="es-GT" w:eastAsia="es-MX"/>
        </w:rPr>
        <w:t>:</w:t>
      </w:r>
    </w:p>
    <w:p w14:paraId="0AC5F4E2" w14:textId="77777777" w:rsidR="00397F30" w:rsidRPr="00E547DF" w:rsidRDefault="00397F30" w:rsidP="003E0DC9">
      <w:pPr>
        <w:widowControl w:val="0"/>
        <w:numPr>
          <w:ilvl w:val="0"/>
          <w:numId w:val="17"/>
        </w:numPr>
        <w:pBdr>
          <w:top w:val="nil"/>
          <w:left w:val="nil"/>
          <w:bottom w:val="nil"/>
          <w:right w:val="nil"/>
          <w:between w:val="nil"/>
        </w:pBdr>
        <w:spacing w:line="240" w:lineRule="auto"/>
        <w:ind w:left="993"/>
        <w:jc w:val="both"/>
        <w:rPr>
          <w:rFonts w:ascii="Amasis MT Pro" w:eastAsia="Century Gothic" w:hAnsi="Amasis MT Pro" w:cs="Century Gothic"/>
          <w:color w:val="0D0D0D"/>
          <w:sz w:val="24"/>
          <w:szCs w:val="24"/>
          <w:lang w:val="es-ES"/>
        </w:rPr>
      </w:pPr>
      <w:r w:rsidRPr="00E547DF">
        <w:rPr>
          <w:rFonts w:ascii="Amasis MT Pro" w:eastAsia="Century Gothic" w:hAnsi="Amasis MT Pro" w:cs="Century Gothic"/>
          <w:color w:val="0D0D0D" w:themeColor="text1" w:themeTint="F2"/>
          <w:sz w:val="24"/>
          <w:szCs w:val="24"/>
          <w:lang w:val="es-ES"/>
        </w:rPr>
        <w:t>Estrategia de Inteligencia Artificial - Secretaría Nacional de Ciencia y Tecnología (</w:t>
      </w:r>
      <w:proofErr w:type="spellStart"/>
      <w:r w:rsidRPr="00E547DF">
        <w:rPr>
          <w:rFonts w:ascii="Amasis MT Pro" w:eastAsia="Century Gothic" w:hAnsi="Amasis MT Pro" w:cs="Century Gothic"/>
          <w:color w:val="0D0D0D" w:themeColor="text1" w:themeTint="F2"/>
          <w:sz w:val="24"/>
          <w:szCs w:val="24"/>
          <w:lang w:val="es-ES"/>
        </w:rPr>
        <w:t>Senacyt</w:t>
      </w:r>
      <w:proofErr w:type="spellEnd"/>
      <w:r w:rsidRPr="00E547DF">
        <w:rPr>
          <w:rFonts w:ascii="Amasis MT Pro" w:eastAsia="Century Gothic" w:hAnsi="Amasis MT Pro" w:cs="Century Gothic"/>
          <w:color w:val="0D0D0D" w:themeColor="text1" w:themeTint="F2"/>
          <w:sz w:val="24"/>
          <w:szCs w:val="24"/>
          <w:lang w:val="es-ES"/>
        </w:rPr>
        <w:t>)</w:t>
      </w:r>
    </w:p>
    <w:p w14:paraId="67502B16" w14:textId="77777777" w:rsidR="00397F30" w:rsidRPr="00E547DF" w:rsidRDefault="00397F30" w:rsidP="003E0DC9">
      <w:pPr>
        <w:widowControl w:val="0"/>
        <w:numPr>
          <w:ilvl w:val="0"/>
          <w:numId w:val="17"/>
        </w:numPr>
        <w:pBdr>
          <w:top w:val="nil"/>
          <w:left w:val="nil"/>
          <w:bottom w:val="nil"/>
          <w:right w:val="nil"/>
          <w:between w:val="nil"/>
        </w:pBdr>
        <w:spacing w:line="240" w:lineRule="auto"/>
        <w:ind w:left="993"/>
        <w:jc w:val="both"/>
        <w:rPr>
          <w:rFonts w:ascii="Amasis MT Pro" w:eastAsia="Century Gothic" w:hAnsi="Amasis MT Pro" w:cs="Century Gothic"/>
          <w:color w:val="0D0D0D"/>
          <w:sz w:val="24"/>
          <w:szCs w:val="24"/>
        </w:rPr>
      </w:pPr>
      <w:r w:rsidRPr="00E547DF">
        <w:rPr>
          <w:rFonts w:ascii="Amasis MT Pro" w:eastAsia="Century Gothic" w:hAnsi="Amasis MT Pro" w:cs="Century Gothic"/>
          <w:color w:val="0D0D0D"/>
          <w:sz w:val="24"/>
          <w:szCs w:val="24"/>
        </w:rPr>
        <w:t>Política de Datos Abiertos - Ministerio de Gobernación (MINGOB)</w:t>
      </w:r>
    </w:p>
    <w:p w14:paraId="0991D28C" w14:textId="77777777" w:rsidR="00397F30" w:rsidRPr="00E547DF" w:rsidRDefault="00397F30" w:rsidP="00397F30">
      <w:pPr>
        <w:widowControl w:val="0"/>
        <w:pBdr>
          <w:top w:val="nil"/>
          <w:left w:val="nil"/>
          <w:bottom w:val="nil"/>
          <w:right w:val="nil"/>
          <w:between w:val="nil"/>
        </w:pBdr>
        <w:spacing w:line="240" w:lineRule="auto"/>
        <w:jc w:val="both"/>
        <w:rPr>
          <w:rFonts w:ascii="Amasis MT Pro" w:eastAsia="Century Gothic" w:hAnsi="Amasis MT Pro" w:cs="Century Gothic"/>
          <w:color w:val="0D0D0D"/>
          <w:sz w:val="24"/>
          <w:szCs w:val="24"/>
        </w:rPr>
      </w:pPr>
    </w:p>
    <w:p w14:paraId="7AE8D0DD" w14:textId="77777777" w:rsidR="00397F30" w:rsidRPr="00E547DF" w:rsidRDefault="00397F30" w:rsidP="003E0DC9">
      <w:pPr>
        <w:pStyle w:val="Prrafodelista"/>
        <w:numPr>
          <w:ilvl w:val="0"/>
          <w:numId w:val="19"/>
        </w:numPr>
        <w:ind w:left="567" w:hanging="283"/>
        <w:jc w:val="both"/>
        <w:rPr>
          <w:rFonts w:ascii="Amasis MT Pro" w:eastAsia="Century Gothic" w:hAnsi="Amasis MT Pro" w:cs="Century Gothic"/>
          <w:color w:val="0D0D0D"/>
          <w:sz w:val="24"/>
          <w:szCs w:val="24"/>
        </w:rPr>
      </w:pPr>
      <w:r w:rsidRPr="00E547DF">
        <w:rPr>
          <w:rFonts w:ascii="Amasis MT Pro" w:eastAsia="Century Gothic" w:hAnsi="Amasis MT Pro" w:cs="Century Gothic"/>
          <w:b/>
          <w:bCs/>
          <w:i/>
          <w:iCs/>
          <w:color w:val="0D0D0D"/>
          <w:sz w:val="24"/>
          <w:szCs w:val="24"/>
        </w:rPr>
        <w:lastRenderedPageBreak/>
        <w:t>AGESIC/AUCI/AECID/GAE, “Fortalecimiento de las capacidades para la medición y evaluación de resultados e impacto para la toma de decisiones en materia de política pública digital”</w:t>
      </w:r>
    </w:p>
    <w:p w14:paraId="2AE47E97" w14:textId="77777777" w:rsidR="00397F30" w:rsidRPr="00267B0E" w:rsidRDefault="00397F30" w:rsidP="003E0DC9">
      <w:pPr>
        <w:ind w:left="567"/>
        <w:jc w:val="both"/>
        <w:rPr>
          <w:rFonts w:ascii="Amasis MT Pro" w:eastAsia="Times New Roman" w:hAnsi="Amasis MT Pro" w:cs="Times New Roman"/>
          <w:sz w:val="24"/>
          <w:szCs w:val="24"/>
          <w:lang w:val="es-GT" w:eastAsia="es-MX"/>
        </w:rPr>
      </w:pPr>
      <w:r w:rsidRPr="00267B0E">
        <w:rPr>
          <w:rFonts w:ascii="Amasis MT Pro" w:eastAsia="Times New Roman" w:hAnsi="Amasis MT Pro" w:cs="Times New Roman"/>
          <w:sz w:val="24"/>
          <w:szCs w:val="24"/>
          <w:lang w:val="es-GT" w:eastAsia="es-MX"/>
        </w:rPr>
        <w:t>Como parte de las gestiones realizadas, se efectuó el seguimiento a la solicitud de ampliación de vigencia del proyecto, sosteniendo reuniones de planificación y coordinación para la ejecución de las actividades programadas. Posteriormente, la Secretaría de Planificación y Programación de la Presidencia (SEGEPLAN) informó la aprobación de la prórroga para la extensión del período de implementación del programa, estableciéndose como nueva fecha de finalización el 31 de diciembre de 2026.</w:t>
      </w:r>
    </w:p>
    <w:p w14:paraId="59AFAC6F" w14:textId="77777777" w:rsidR="000E683C" w:rsidRPr="00AE353E" w:rsidRDefault="000E683C" w:rsidP="000E683C">
      <w:pPr>
        <w:pStyle w:val="Prrafodelista"/>
        <w:widowControl w:val="0"/>
        <w:spacing w:line="240" w:lineRule="auto"/>
        <w:ind w:left="1156"/>
        <w:jc w:val="both"/>
        <w:rPr>
          <w:rFonts w:ascii="Amasis MT Pro" w:eastAsia="Century Gothic" w:hAnsi="Amasis MT Pro" w:cs="Century Gothic"/>
          <w:color w:val="0D0D0D"/>
          <w:sz w:val="24"/>
          <w:szCs w:val="24"/>
        </w:rPr>
      </w:pPr>
    </w:p>
    <w:p w14:paraId="5AAF0611" w14:textId="77777777" w:rsidR="00397F30" w:rsidRPr="00E547DF"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E547DF">
        <w:rPr>
          <w:rFonts w:ascii="Amasis MT Pro" w:eastAsia="Century Gothic" w:hAnsi="Amasis MT Pro" w:cs="Century Gothic"/>
          <w:b/>
          <w:bCs/>
          <w:i/>
          <w:iCs/>
          <w:color w:val="0D0D0D"/>
          <w:sz w:val="24"/>
          <w:szCs w:val="24"/>
        </w:rPr>
        <w:t>e-</w:t>
      </w:r>
      <w:proofErr w:type="spellStart"/>
      <w:r w:rsidRPr="00E547DF">
        <w:rPr>
          <w:rFonts w:ascii="Amasis MT Pro" w:eastAsia="Century Gothic" w:hAnsi="Amasis MT Pro" w:cs="Century Gothic"/>
          <w:b/>
          <w:bCs/>
          <w:i/>
          <w:iCs/>
          <w:color w:val="0D0D0D"/>
          <w:sz w:val="24"/>
          <w:szCs w:val="24"/>
        </w:rPr>
        <w:t>Governance</w:t>
      </w:r>
      <w:proofErr w:type="spellEnd"/>
      <w:r w:rsidRPr="00E547DF">
        <w:rPr>
          <w:rFonts w:ascii="Amasis MT Pro" w:eastAsia="Century Gothic" w:hAnsi="Amasis MT Pro" w:cs="Century Gothic"/>
          <w:b/>
          <w:bCs/>
          <w:i/>
          <w:iCs/>
          <w:color w:val="0D0D0D"/>
          <w:sz w:val="24"/>
          <w:szCs w:val="24"/>
        </w:rPr>
        <w:t xml:space="preserve"> </w:t>
      </w:r>
      <w:proofErr w:type="spellStart"/>
      <w:r w:rsidRPr="00E547DF">
        <w:rPr>
          <w:rFonts w:ascii="Amasis MT Pro" w:eastAsia="Century Gothic" w:hAnsi="Amasis MT Pro" w:cs="Century Gothic"/>
          <w:b/>
          <w:bCs/>
          <w:i/>
          <w:iCs/>
          <w:color w:val="0D0D0D"/>
          <w:sz w:val="24"/>
          <w:szCs w:val="24"/>
        </w:rPr>
        <w:t>Academy</w:t>
      </w:r>
      <w:proofErr w:type="spellEnd"/>
      <w:r w:rsidRPr="00E547DF">
        <w:rPr>
          <w:rFonts w:ascii="Amasis MT Pro" w:eastAsia="Century Gothic" w:hAnsi="Amasis MT Pro" w:cs="Century Gothic"/>
          <w:b/>
          <w:bCs/>
          <w:i/>
          <w:iCs/>
          <w:color w:val="0D0D0D"/>
          <w:sz w:val="24"/>
          <w:szCs w:val="24"/>
        </w:rPr>
        <w:t xml:space="preserve"> (</w:t>
      </w:r>
      <w:proofErr w:type="spellStart"/>
      <w:r w:rsidRPr="00E547DF">
        <w:rPr>
          <w:rFonts w:ascii="Amasis MT Pro" w:eastAsia="Century Gothic" w:hAnsi="Amasis MT Pro" w:cs="Century Gothic"/>
          <w:b/>
          <w:bCs/>
          <w:i/>
          <w:iCs/>
          <w:color w:val="0D0D0D"/>
          <w:sz w:val="24"/>
          <w:szCs w:val="24"/>
        </w:rPr>
        <w:t>eGA</w:t>
      </w:r>
      <w:proofErr w:type="spellEnd"/>
      <w:r w:rsidRPr="00E547DF">
        <w:rPr>
          <w:rFonts w:ascii="Amasis MT Pro" w:eastAsia="Century Gothic" w:hAnsi="Amasis MT Pro" w:cs="Century Gothic"/>
          <w:b/>
          <w:bCs/>
          <w:i/>
          <w:iCs/>
          <w:color w:val="0D0D0D"/>
          <w:sz w:val="24"/>
          <w:szCs w:val="24"/>
        </w:rPr>
        <w:t xml:space="preserve">) - “Memorándum de Entendimiento para la Cooperación Técnica para el Fortalecimiento de la Transformación Digital en Guatemala” </w:t>
      </w:r>
    </w:p>
    <w:p w14:paraId="0788A6E7" w14:textId="21DBC55B" w:rsidR="00397F30" w:rsidRPr="003E0DC9" w:rsidRDefault="00397F30" w:rsidP="003E0DC9">
      <w:pPr>
        <w:ind w:left="567"/>
        <w:jc w:val="both"/>
        <w:rPr>
          <w:rFonts w:ascii="Amasis MT Pro" w:eastAsia="Times New Roman" w:hAnsi="Amasis MT Pro" w:cs="Times New Roman"/>
          <w:sz w:val="24"/>
          <w:szCs w:val="24"/>
          <w:lang w:val="es-GT" w:eastAsia="es-MX"/>
        </w:rPr>
      </w:pPr>
      <w:r w:rsidRPr="003E0DC9">
        <w:rPr>
          <w:rFonts w:ascii="Amasis MT Pro" w:eastAsia="Times New Roman" w:hAnsi="Amasis MT Pro" w:cs="Times New Roman"/>
          <w:sz w:val="24"/>
          <w:szCs w:val="24"/>
          <w:lang w:val="es-GT" w:eastAsia="es-MX"/>
        </w:rPr>
        <w:t>Después de realizar un análisis exhaustivo, la Comisión Presidencial de Gobierno Abierto y Electrónico (GAE), tomó la decisión estratégica de trasladar la gestión y rectoría del Memorándum de Entendimiento (</w:t>
      </w:r>
      <w:proofErr w:type="spellStart"/>
      <w:r w:rsidRPr="003E0DC9">
        <w:rPr>
          <w:rFonts w:ascii="Amasis MT Pro" w:eastAsia="Times New Roman" w:hAnsi="Amasis MT Pro" w:cs="Times New Roman"/>
          <w:sz w:val="24"/>
          <w:szCs w:val="24"/>
          <w:lang w:val="es-GT" w:eastAsia="es-MX"/>
        </w:rPr>
        <w:t>MoU</w:t>
      </w:r>
      <w:proofErr w:type="spellEnd"/>
      <w:r w:rsidRPr="003E0DC9">
        <w:rPr>
          <w:rFonts w:ascii="Amasis MT Pro" w:eastAsia="Times New Roman" w:hAnsi="Amasis MT Pro" w:cs="Times New Roman"/>
          <w:sz w:val="24"/>
          <w:szCs w:val="24"/>
          <w:lang w:val="es-GT" w:eastAsia="es-MX"/>
        </w:rPr>
        <w:t>), al Comité Nacional para la Modernización del Organismo Ejecutivo. Este traslado se realizó a través de la Secretaría Privada de la Presidencia (SPP), instancia que ejerce la Secretaría Técnica del referido Comité. En ese sentido, la decisión fue comunicada oportunamente tanto a la referida organización como a la Unión Europea (UE). Durante el proceso, GAE agradeció el interés y la disposición de ambas partes para colaborar en iniciativas orientadas al fortalecimiento de la transformación digital en Guatemala.</w:t>
      </w:r>
    </w:p>
    <w:p w14:paraId="30B2AF01" w14:textId="77777777" w:rsidR="007A7174" w:rsidRDefault="007A7174" w:rsidP="007A7174">
      <w:pPr>
        <w:pStyle w:val="Prrafodelista"/>
        <w:ind w:left="1156"/>
        <w:jc w:val="both"/>
        <w:rPr>
          <w:rFonts w:ascii="Amasis MT Pro" w:eastAsia="Times New Roman" w:hAnsi="Amasis MT Pro" w:cs="Times New Roman"/>
          <w:strike/>
          <w:sz w:val="24"/>
          <w:szCs w:val="24"/>
          <w:lang w:val="es-GT" w:eastAsia="es-MX"/>
        </w:rPr>
      </w:pPr>
    </w:p>
    <w:p w14:paraId="1DE632C7" w14:textId="77777777" w:rsidR="00397F30" w:rsidRPr="00DA4567"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DA4567">
        <w:rPr>
          <w:rFonts w:ascii="Amasis MT Pro" w:eastAsia="Century Gothic" w:hAnsi="Amasis MT Pro" w:cs="Century Gothic"/>
          <w:b/>
          <w:bCs/>
          <w:i/>
          <w:iCs/>
          <w:color w:val="0D0D0D"/>
          <w:sz w:val="24"/>
          <w:szCs w:val="24"/>
        </w:rPr>
        <w:t xml:space="preserve">Open </w:t>
      </w:r>
      <w:proofErr w:type="spellStart"/>
      <w:r w:rsidRPr="00DA4567">
        <w:rPr>
          <w:rFonts w:ascii="Amasis MT Pro" w:eastAsia="Century Gothic" w:hAnsi="Amasis MT Pro" w:cs="Century Gothic"/>
          <w:b/>
          <w:bCs/>
          <w:i/>
          <w:iCs/>
          <w:color w:val="0D0D0D"/>
          <w:sz w:val="24"/>
          <w:szCs w:val="24"/>
        </w:rPr>
        <w:t>Goverment</w:t>
      </w:r>
      <w:proofErr w:type="spellEnd"/>
      <w:r w:rsidRPr="00DA4567">
        <w:rPr>
          <w:rFonts w:ascii="Amasis MT Pro" w:eastAsia="Century Gothic" w:hAnsi="Amasis MT Pro" w:cs="Century Gothic"/>
          <w:b/>
          <w:bCs/>
          <w:i/>
          <w:iCs/>
          <w:color w:val="0D0D0D"/>
          <w:sz w:val="24"/>
          <w:szCs w:val="24"/>
        </w:rPr>
        <w:t xml:space="preserve"> Partnership (OGP) – </w:t>
      </w:r>
      <w:proofErr w:type="gramStart"/>
      <w:r w:rsidRPr="00DA4567">
        <w:rPr>
          <w:rFonts w:ascii="Amasis MT Pro" w:eastAsia="Century Gothic" w:hAnsi="Amasis MT Pro" w:cs="Century Gothic"/>
          <w:b/>
          <w:bCs/>
          <w:i/>
          <w:iCs/>
          <w:color w:val="0D0D0D"/>
          <w:sz w:val="24"/>
          <w:szCs w:val="24"/>
        </w:rPr>
        <w:t>Curso ”Gobierno</w:t>
      </w:r>
      <w:proofErr w:type="gramEnd"/>
      <w:r w:rsidRPr="00DA4567">
        <w:rPr>
          <w:rFonts w:ascii="Amasis MT Pro" w:eastAsia="Century Gothic" w:hAnsi="Amasis MT Pro" w:cs="Century Gothic"/>
          <w:b/>
          <w:bCs/>
          <w:i/>
          <w:iCs/>
          <w:color w:val="0D0D0D"/>
          <w:sz w:val="24"/>
          <w:szCs w:val="24"/>
        </w:rPr>
        <w:t xml:space="preserve"> abierto: cómo ser transparente, participativo y responsable”</w:t>
      </w:r>
    </w:p>
    <w:p w14:paraId="2336C2F4" w14:textId="5C00D953" w:rsidR="00397F30" w:rsidRPr="00DA4567" w:rsidRDefault="00397F30" w:rsidP="003E0DC9">
      <w:pPr>
        <w:ind w:left="567"/>
        <w:jc w:val="both"/>
        <w:rPr>
          <w:rFonts w:ascii="Amasis MT Pro" w:eastAsia="Times New Roman" w:hAnsi="Amasis MT Pro" w:cs="Times New Roman"/>
          <w:sz w:val="24"/>
          <w:szCs w:val="24"/>
          <w:lang w:val="es-GT" w:eastAsia="es-MX"/>
        </w:rPr>
      </w:pPr>
      <w:r w:rsidRPr="00DA4567">
        <w:rPr>
          <w:rFonts w:ascii="Amasis MT Pro" w:eastAsia="Times New Roman" w:hAnsi="Amasis MT Pro" w:cs="Times New Roman"/>
          <w:sz w:val="24"/>
          <w:szCs w:val="24"/>
          <w:lang w:val="es-GT" w:eastAsia="es-MX"/>
        </w:rPr>
        <w:t xml:space="preserve">Se gestionó la participación de asesores de la Dirección de Gobierno Abierto, en </w:t>
      </w:r>
      <w:proofErr w:type="spellStart"/>
      <w:r w:rsidRPr="00DA4567">
        <w:rPr>
          <w:rFonts w:ascii="Amasis MT Pro" w:eastAsia="Times New Roman" w:hAnsi="Amasis MT Pro" w:cs="Times New Roman"/>
          <w:sz w:val="24"/>
          <w:szCs w:val="24"/>
          <w:lang w:val="es-GT" w:eastAsia="es-MX"/>
        </w:rPr>
        <w:t>Apolitical</w:t>
      </w:r>
      <w:proofErr w:type="spellEnd"/>
      <w:r w:rsidRPr="00DA4567">
        <w:rPr>
          <w:rFonts w:ascii="Amasis MT Pro" w:eastAsia="Times New Roman" w:hAnsi="Amasis MT Pro" w:cs="Times New Roman"/>
          <w:sz w:val="24"/>
          <w:szCs w:val="24"/>
          <w:lang w:val="es-GT" w:eastAsia="es-MX"/>
        </w:rPr>
        <w:t>, una plataforma global de aprendizaje para el sector público utilizada por más de 500</w:t>
      </w:r>
      <w:r w:rsidR="00090A5E" w:rsidRPr="00DA4567">
        <w:rPr>
          <w:rFonts w:ascii="Amasis MT Pro" w:eastAsia="Times New Roman" w:hAnsi="Amasis MT Pro" w:cs="Times New Roman"/>
          <w:sz w:val="24"/>
          <w:szCs w:val="24"/>
          <w:lang w:val="es-GT" w:eastAsia="es-MX"/>
        </w:rPr>
        <w:t>,</w:t>
      </w:r>
      <w:r w:rsidRPr="00DA4567">
        <w:rPr>
          <w:rFonts w:ascii="Amasis MT Pro" w:eastAsia="Times New Roman" w:hAnsi="Amasis MT Pro" w:cs="Times New Roman"/>
          <w:sz w:val="24"/>
          <w:szCs w:val="24"/>
          <w:lang w:val="es-GT" w:eastAsia="es-MX"/>
        </w:rPr>
        <w:t>000 funcionarios públicos y responsables de políticas. Este curso se basa en los materiales, marcos de trabajo y mejores prácticas establecidos por OGP, que han sido probados y perfeccionados a través de la implementación real de reformas de gobierno abierto en diversos contextos a nivel mundial.</w:t>
      </w:r>
    </w:p>
    <w:p w14:paraId="06E1C922" w14:textId="77777777" w:rsidR="00397F30" w:rsidRPr="00E547DF" w:rsidRDefault="00397F30" w:rsidP="00397F30">
      <w:pPr>
        <w:widowControl w:val="0"/>
        <w:spacing w:line="240" w:lineRule="auto"/>
        <w:ind w:left="360"/>
        <w:jc w:val="both"/>
        <w:rPr>
          <w:rFonts w:ascii="Amasis MT Pro" w:eastAsia="Century Gothic" w:hAnsi="Amasis MT Pro" w:cs="Century Gothic"/>
          <w:color w:val="0D0D0D"/>
          <w:sz w:val="24"/>
          <w:szCs w:val="24"/>
        </w:rPr>
      </w:pPr>
    </w:p>
    <w:p w14:paraId="1EEDE390" w14:textId="77777777" w:rsidR="00397F30" w:rsidRPr="00E547DF"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E547DF">
        <w:rPr>
          <w:rFonts w:ascii="Amasis MT Pro" w:eastAsia="Century Gothic" w:hAnsi="Amasis MT Pro" w:cs="Century Gothic"/>
          <w:b/>
          <w:bCs/>
          <w:i/>
          <w:iCs/>
          <w:color w:val="0D0D0D"/>
          <w:sz w:val="24"/>
          <w:szCs w:val="24"/>
        </w:rPr>
        <w:t xml:space="preserve">Ministerio de Asuntos del Gabinete de Emiratos Árabes Unidos - Carta de Intención sobre Cooperación en el Intercambio de Experiencias Gubernamentales </w:t>
      </w:r>
    </w:p>
    <w:p w14:paraId="54A96FFE" w14:textId="77777777" w:rsidR="00397F30" w:rsidRPr="0008498B" w:rsidRDefault="00397F30" w:rsidP="003E0DC9">
      <w:pPr>
        <w:ind w:left="567"/>
        <w:jc w:val="both"/>
        <w:rPr>
          <w:rFonts w:ascii="Amasis MT Pro" w:eastAsia="Times New Roman" w:hAnsi="Amasis MT Pro" w:cs="Times New Roman"/>
          <w:sz w:val="24"/>
          <w:szCs w:val="24"/>
          <w:lang w:val="es-GT" w:eastAsia="es-MX"/>
        </w:rPr>
      </w:pPr>
      <w:r w:rsidRPr="0008498B">
        <w:rPr>
          <w:rFonts w:ascii="Amasis MT Pro" w:eastAsia="Times New Roman" w:hAnsi="Amasis MT Pro" w:cs="Times New Roman"/>
          <w:sz w:val="24"/>
          <w:szCs w:val="24"/>
          <w:lang w:val="es-GT" w:eastAsia="es-MX"/>
        </w:rPr>
        <w:t xml:space="preserve">Se realizaron consultas a la Dirección de Tratados Internacionales del Ministerio de Relaciones Exteriores (MINEX), con la intención de ampliar la información disponible </w:t>
      </w:r>
      <w:r w:rsidRPr="0008498B">
        <w:rPr>
          <w:rFonts w:ascii="Amasis MT Pro" w:eastAsia="Times New Roman" w:hAnsi="Amasis MT Pro" w:cs="Times New Roman"/>
          <w:sz w:val="24"/>
          <w:szCs w:val="24"/>
          <w:lang w:val="es-GT" w:eastAsia="es-MX"/>
        </w:rPr>
        <w:lastRenderedPageBreak/>
        <w:t>e identificar la fuente de la propuesta de documento, para luego analizar y definir la ruta técnica y diplomática que se debe contemplar para continuar el proceso, en conjunto con la Unidad de Asesoría Jurídica de GAE.</w:t>
      </w:r>
    </w:p>
    <w:p w14:paraId="033A4270" w14:textId="77777777" w:rsidR="00397F30" w:rsidRPr="00E547DF" w:rsidRDefault="00397F30" w:rsidP="00397F30">
      <w:pPr>
        <w:widowControl w:val="0"/>
        <w:spacing w:line="240" w:lineRule="auto"/>
        <w:ind w:left="360"/>
        <w:jc w:val="both"/>
        <w:rPr>
          <w:rFonts w:ascii="Amasis MT Pro" w:eastAsia="Century Gothic" w:hAnsi="Amasis MT Pro" w:cs="Century Gothic"/>
          <w:color w:val="0D0D0D"/>
          <w:sz w:val="24"/>
          <w:szCs w:val="24"/>
        </w:rPr>
      </w:pPr>
    </w:p>
    <w:p w14:paraId="6D136A06" w14:textId="77777777" w:rsidR="00397F30" w:rsidRPr="00E547DF"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E547DF">
        <w:rPr>
          <w:rFonts w:ascii="Amasis MT Pro" w:eastAsia="Century Gothic" w:hAnsi="Amasis MT Pro" w:cs="Century Gothic"/>
          <w:b/>
          <w:bCs/>
          <w:i/>
          <w:iCs/>
          <w:color w:val="0D0D0D"/>
          <w:sz w:val="24"/>
          <w:szCs w:val="24"/>
        </w:rPr>
        <w:t xml:space="preserve">Secretaría de la Alianza Digital Unión Europea – América Latina y el Caribe (UE-ALC): </w:t>
      </w:r>
    </w:p>
    <w:p w14:paraId="1CD74FE3" w14:textId="77777777" w:rsidR="00397F30" w:rsidRPr="0008498B" w:rsidRDefault="00397F30" w:rsidP="003E0DC9">
      <w:pPr>
        <w:ind w:left="567"/>
        <w:jc w:val="both"/>
        <w:rPr>
          <w:rFonts w:ascii="Amasis MT Pro" w:eastAsia="Times New Roman" w:hAnsi="Amasis MT Pro" w:cs="Times New Roman"/>
          <w:sz w:val="24"/>
          <w:szCs w:val="24"/>
          <w:lang w:val="es-GT" w:eastAsia="es-MX"/>
        </w:rPr>
      </w:pPr>
      <w:r w:rsidRPr="0008498B">
        <w:rPr>
          <w:rFonts w:ascii="Amasis MT Pro" w:eastAsia="Times New Roman" w:hAnsi="Amasis MT Pro" w:cs="Times New Roman"/>
          <w:sz w:val="24"/>
          <w:szCs w:val="24"/>
          <w:lang w:val="es-GT" w:eastAsia="es-MX"/>
        </w:rPr>
        <w:t xml:space="preserve">Se brindó seguimiento y confirmó la participación de representantes de la Comisión Presidencial de Gobierno Abierto (GAE), en el Segundo Diálogo de Alto Nivel UE-ALC sobre Gobernanza de Datos, que tendrá lugar los días 29 y 30 de septiembre de 2026 en Madrid, Reino de España. </w:t>
      </w:r>
    </w:p>
    <w:p w14:paraId="76BE95C2" w14:textId="77777777" w:rsidR="0008498B" w:rsidRDefault="0008498B" w:rsidP="0008498B">
      <w:pPr>
        <w:ind w:left="1004"/>
        <w:jc w:val="both"/>
        <w:rPr>
          <w:rFonts w:ascii="Amasis MT Pro" w:eastAsia="Times New Roman" w:hAnsi="Amasis MT Pro" w:cs="Times New Roman"/>
          <w:sz w:val="24"/>
          <w:szCs w:val="24"/>
          <w:lang w:val="es-GT" w:eastAsia="es-MX"/>
        </w:rPr>
      </w:pPr>
    </w:p>
    <w:p w14:paraId="0B206AA5" w14:textId="7C662C4E" w:rsidR="00397F30" w:rsidRPr="0008498B" w:rsidRDefault="00701487" w:rsidP="003E0DC9">
      <w:pPr>
        <w:ind w:left="567"/>
        <w:jc w:val="both"/>
        <w:rPr>
          <w:rFonts w:ascii="Amasis MT Pro" w:eastAsia="Times New Roman" w:hAnsi="Amasis MT Pro" w:cs="Times New Roman"/>
          <w:sz w:val="24"/>
          <w:szCs w:val="24"/>
          <w:lang w:val="es-GT" w:eastAsia="es-MX"/>
        </w:rPr>
      </w:pPr>
      <w:r w:rsidRPr="0008498B">
        <w:rPr>
          <w:rFonts w:ascii="Amasis MT Pro" w:eastAsia="Times New Roman" w:hAnsi="Amasis MT Pro" w:cs="Times New Roman"/>
          <w:sz w:val="24"/>
          <w:szCs w:val="24"/>
          <w:lang w:val="es-GT" w:eastAsia="es-MX"/>
        </w:rPr>
        <w:t xml:space="preserve">La </w:t>
      </w:r>
      <w:r w:rsidR="00397F30" w:rsidRPr="0008498B">
        <w:rPr>
          <w:rFonts w:ascii="Amasis MT Pro" w:eastAsia="Times New Roman" w:hAnsi="Amasis MT Pro" w:cs="Times New Roman"/>
          <w:sz w:val="24"/>
          <w:szCs w:val="24"/>
          <w:lang w:val="es-GT" w:eastAsia="es-MX"/>
        </w:rPr>
        <w:t xml:space="preserve">actividad es continuación del Primer Diálogo de Alto Nivel sobre Gobernanza de Datos, celebrado en Montevideo, Uruguay, en octubre de 2024, </w:t>
      </w:r>
      <w:r w:rsidRPr="0008498B">
        <w:rPr>
          <w:rFonts w:ascii="Amasis MT Pro" w:eastAsia="Times New Roman" w:hAnsi="Amasis MT Pro" w:cs="Times New Roman"/>
          <w:sz w:val="24"/>
          <w:szCs w:val="24"/>
          <w:lang w:val="es-GT" w:eastAsia="es-MX"/>
        </w:rPr>
        <w:t xml:space="preserve">y </w:t>
      </w:r>
      <w:r w:rsidR="00397F30" w:rsidRPr="0008498B">
        <w:rPr>
          <w:rFonts w:ascii="Amasis MT Pro" w:eastAsia="Times New Roman" w:hAnsi="Amasis MT Pro" w:cs="Times New Roman"/>
          <w:sz w:val="24"/>
          <w:szCs w:val="24"/>
          <w:lang w:val="es-GT" w:eastAsia="es-MX"/>
        </w:rPr>
        <w:t>forma parte de las acciones acordadas en el marco de la Cumbre CELAC–Unión Europea de 2025 y de la cooperación impulsada a través de la Alianza Digital UE-ALC.</w:t>
      </w:r>
    </w:p>
    <w:p w14:paraId="4A60D8F6" w14:textId="77777777" w:rsidR="00701487" w:rsidRPr="00E547DF" w:rsidRDefault="00701487" w:rsidP="00397F30">
      <w:pPr>
        <w:widowControl w:val="0"/>
        <w:spacing w:line="240" w:lineRule="auto"/>
        <w:ind w:left="360"/>
        <w:jc w:val="both"/>
        <w:rPr>
          <w:rFonts w:ascii="Amasis MT Pro" w:eastAsia="Century Gothic" w:hAnsi="Amasis MT Pro" w:cs="Century Gothic"/>
          <w:color w:val="0D0D0D"/>
          <w:sz w:val="24"/>
          <w:szCs w:val="24"/>
        </w:rPr>
      </w:pPr>
    </w:p>
    <w:p w14:paraId="14F216D9" w14:textId="77777777" w:rsidR="00397F30" w:rsidRPr="00E547DF"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E547DF">
        <w:rPr>
          <w:rFonts w:ascii="Amasis MT Pro" w:eastAsia="Century Gothic" w:hAnsi="Amasis MT Pro" w:cs="Century Gothic"/>
          <w:b/>
          <w:bCs/>
          <w:i/>
          <w:iCs/>
          <w:color w:val="0D0D0D"/>
          <w:sz w:val="24"/>
          <w:szCs w:val="24"/>
        </w:rPr>
        <w:t xml:space="preserve">Embajada de la República de Polonia en Panamá, concurrente para Guatemala. </w:t>
      </w:r>
    </w:p>
    <w:p w14:paraId="26635062" w14:textId="77777777" w:rsidR="00397F30" w:rsidRDefault="00397F30" w:rsidP="003E0DC9">
      <w:pPr>
        <w:ind w:left="567"/>
        <w:jc w:val="both"/>
        <w:rPr>
          <w:rFonts w:ascii="Amasis MT Pro" w:eastAsia="Times New Roman" w:hAnsi="Amasis MT Pro" w:cs="Times New Roman"/>
          <w:sz w:val="24"/>
          <w:szCs w:val="24"/>
          <w:lang w:val="es-GT" w:eastAsia="es-MX"/>
        </w:rPr>
      </w:pPr>
      <w:r w:rsidRPr="00550B4A">
        <w:rPr>
          <w:rFonts w:ascii="Amasis MT Pro" w:eastAsia="Times New Roman" w:hAnsi="Amasis MT Pro" w:cs="Times New Roman"/>
          <w:sz w:val="24"/>
          <w:szCs w:val="24"/>
          <w:lang w:val="es-GT" w:eastAsia="es-MX"/>
        </w:rPr>
        <w:t>El 5 de junio del presente año, la Embajadora Jolanta Janek, realizó una visita a la Comisión Presidencial de Gobierno Abierto y Electrónico (GAE), con el propósito de fortalecer los vínculos de cooperación entre Polonia y Guatemala, e intercambiar experiencias en materia de gobierno digital, innovación y digitalización de los servicios públicos</w:t>
      </w:r>
    </w:p>
    <w:p w14:paraId="01E838E5" w14:textId="77777777" w:rsidR="009079F1" w:rsidRPr="00550B4A" w:rsidRDefault="009079F1" w:rsidP="00550B4A">
      <w:pPr>
        <w:ind w:left="1004"/>
        <w:jc w:val="both"/>
        <w:rPr>
          <w:rFonts w:ascii="Amasis MT Pro" w:eastAsia="Times New Roman" w:hAnsi="Amasis MT Pro" w:cs="Times New Roman"/>
          <w:sz w:val="24"/>
          <w:szCs w:val="24"/>
          <w:lang w:val="es-GT" w:eastAsia="es-MX"/>
        </w:rPr>
      </w:pPr>
    </w:p>
    <w:p w14:paraId="0B6509B6" w14:textId="77777777" w:rsidR="00397F30" w:rsidRPr="00E547DF"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E547DF">
        <w:rPr>
          <w:rFonts w:ascii="Amasis MT Pro" w:eastAsia="Century Gothic" w:hAnsi="Amasis MT Pro" w:cs="Century Gothic"/>
          <w:b/>
          <w:bCs/>
          <w:i/>
          <w:iCs/>
          <w:color w:val="0D0D0D"/>
          <w:sz w:val="24"/>
          <w:szCs w:val="24"/>
        </w:rPr>
        <w:t>Embajada de la República de China (</w:t>
      </w:r>
      <w:proofErr w:type="spellStart"/>
      <w:r w:rsidRPr="00E547DF">
        <w:rPr>
          <w:rFonts w:ascii="Amasis MT Pro" w:eastAsia="Century Gothic" w:hAnsi="Amasis MT Pro" w:cs="Century Gothic"/>
          <w:b/>
          <w:bCs/>
          <w:i/>
          <w:iCs/>
          <w:color w:val="0D0D0D"/>
          <w:sz w:val="24"/>
          <w:szCs w:val="24"/>
        </w:rPr>
        <w:t>Taiwan</w:t>
      </w:r>
      <w:proofErr w:type="spellEnd"/>
      <w:r w:rsidRPr="00E547DF">
        <w:rPr>
          <w:rFonts w:ascii="Amasis MT Pro" w:eastAsia="Century Gothic" w:hAnsi="Amasis MT Pro" w:cs="Century Gothic"/>
          <w:b/>
          <w:bCs/>
          <w:i/>
          <w:iCs/>
          <w:color w:val="0D0D0D"/>
          <w:sz w:val="24"/>
          <w:szCs w:val="24"/>
        </w:rPr>
        <w:t xml:space="preserve">) </w:t>
      </w:r>
    </w:p>
    <w:p w14:paraId="3E32329B" w14:textId="27FF77F7" w:rsidR="00397F30" w:rsidRPr="00CD181D" w:rsidRDefault="00397F30" w:rsidP="003E0DC9">
      <w:pPr>
        <w:ind w:left="567"/>
        <w:jc w:val="both"/>
        <w:rPr>
          <w:rFonts w:ascii="Amasis MT Pro" w:eastAsia="Times New Roman" w:hAnsi="Amasis MT Pro" w:cs="Times New Roman"/>
          <w:sz w:val="24"/>
          <w:szCs w:val="24"/>
          <w:lang w:val="es-GT" w:eastAsia="es-MX"/>
        </w:rPr>
      </w:pPr>
      <w:r w:rsidRPr="00CD181D">
        <w:rPr>
          <w:rFonts w:ascii="Amasis MT Pro" w:eastAsia="Times New Roman" w:hAnsi="Amasis MT Pro" w:cs="Times New Roman"/>
          <w:sz w:val="24"/>
          <w:szCs w:val="24"/>
          <w:lang w:val="es-GT" w:eastAsia="es-MX"/>
        </w:rPr>
        <w:t>El 17 de junio del 2026, se realizó una visita de acercamiento, con el propósito de presentar iniciativas estratégicas de Transformación Digital que la Comisión Presidencial de Gobierno Abierto y Electrónico (GAE) lidera, y la elaboración y preparación de la Propuesta de Proyecto “Fortalecimiento de Capacidades Institucionales para la Transformación Digital, la Interoperabilidad, Identidad Digital y Gobernanza Abierta en Guatemala.” Entre Comisión Presidencial de Gobierno Abierto y Electrónico GAE y la Embajada de China (Taiwán).</w:t>
      </w:r>
    </w:p>
    <w:p w14:paraId="678CFACB" w14:textId="77777777" w:rsidR="009079F1" w:rsidRDefault="009079F1" w:rsidP="009079F1">
      <w:pPr>
        <w:pStyle w:val="Prrafodelista"/>
        <w:ind w:left="1004"/>
        <w:jc w:val="both"/>
        <w:rPr>
          <w:rFonts w:ascii="Amasis MT Pro" w:eastAsia="Century Gothic" w:hAnsi="Amasis MT Pro" w:cs="Century Gothic"/>
          <w:b/>
          <w:bCs/>
          <w:i/>
          <w:iCs/>
          <w:color w:val="0D0D0D"/>
          <w:sz w:val="24"/>
          <w:szCs w:val="24"/>
        </w:rPr>
      </w:pPr>
    </w:p>
    <w:p w14:paraId="5901F5C1" w14:textId="680D76A1" w:rsidR="00397F30" w:rsidRPr="00E547DF"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E547DF">
        <w:rPr>
          <w:rFonts w:ascii="Amasis MT Pro" w:eastAsia="Century Gothic" w:hAnsi="Amasis MT Pro" w:cs="Century Gothic"/>
          <w:b/>
          <w:bCs/>
          <w:i/>
          <w:iCs/>
          <w:color w:val="0D0D0D"/>
          <w:sz w:val="24"/>
          <w:szCs w:val="24"/>
        </w:rPr>
        <w:t xml:space="preserve">Foro Digital Iberoamericano, iniciativa que se desarrolla en el marco de la propuesta de una Alianza Iberoamericana de Inteligencia Artificial. </w:t>
      </w:r>
    </w:p>
    <w:p w14:paraId="3B3DCDB2" w14:textId="3DDCC191" w:rsidR="00397F30" w:rsidRPr="00BA1BFF" w:rsidRDefault="00397F30" w:rsidP="003E0DC9">
      <w:pPr>
        <w:ind w:left="567"/>
        <w:jc w:val="both"/>
        <w:rPr>
          <w:rFonts w:ascii="Amasis MT Pro" w:eastAsia="Times New Roman" w:hAnsi="Amasis MT Pro" w:cs="Times New Roman"/>
          <w:sz w:val="24"/>
          <w:szCs w:val="24"/>
          <w:lang w:val="es-GT" w:eastAsia="es-MX"/>
        </w:rPr>
      </w:pPr>
      <w:r w:rsidRPr="00BA1BFF">
        <w:rPr>
          <w:rFonts w:ascii="Amasis MT Pro" w:eastAsia="Times New Roman" w:hAnsi="Amasis MT Pro" w:cs="Times New Roman"/>
          <w:sz w:val="24"/>
          <w:szCs w:val="24"/>
          <w:lang w:val="es-GT" w:eastAsia="es-MX"/>
        </w:rPr>
        <w:t xml:space="preserve">En mayo del 2026, se tuvo un acercamiento para participar en el foro </w:t>
      </w:r>
      <w:r w:rsidR="00595C1C" w:rsidRPr="00BA1BFF">
        <w:rPr>
          <w:rFonts w:ascii="Amasis MT Pro" w:eastAsia="Times New Roman" w:hAnsi="Amasis MT Pro" w:cs="Times New Roman"/>
          <w:sz w:val="24"/>
          <w:szCs w:val="24"/>
          <w:lang w:val="es-GT" w:eastAsia="es-MX"/>
        </w:rPr>
        <w:t xml:space="preserve">en referencia. La </w:t>
      </w:r>
      <w:r w:rsidRPr="00BA1BFF">
        <w:rPr>
          <w:rFonts w:ascii="Amasis MT Pro" w:eastAsia="Times New Roman" w:hAnsi="Amasis MT Pro" w:cs="Times New Roman"/>
          <w:sz w:val="24"/>
          <w:szCs w:val="24"/>
          <w:lang w:val="es-GT" w:eastAsia="es-MX"/>
        </w:rPr>
        <w:t xml:space="preserve">propuesta ha sido planteada como uno de los principales resultados esperados de la XXX Cumbre Iberoamericana, que se celebrará en Madrid en noviembre de 2026, y se </w:t>
      </w:r>
      <w:r w:rsidRPr="00BA1BFF">
        <w:rPr>
          <w:rFonts w:ascii="Amasis MT Pro" w:eastAsia="Times New Roman" w:hAnsi="Amasis MT Pro" w:cs="Times New Roman"/>
          <w:sz w:val="24"/>
          <w:szCs w:val="24"/>
          <w:lang w:val="es-GT" w:eastAsia="es-MX"/>
        </w:rPr>
        <w:lastRenderedPageBreak/>
        <w:t xml:space="preserve">concibe como un compromiso político y técnico orientado a fortalecer la cooperación estructurada entre los países iberoamericanos en materia de transformación digital e inteligencia artificial. </w:t>
      </w:r>
    </w:p>
    <w:p w14:paraId="6B51F8F6" w14:textId="77777777" w:rsidR="00032716" w:rsidRDefault="00032716" w:rsidP="00032716">
      <w:pPr>
        <w:pStyle w:val="Prrafodelista"/>
        <w:ind w:left="1156"/>
        <w:jc w:val="both"/>
        <w:rPr>
          <w:rFonts w:ascii="Amasis MT Pro" w:eastAsia="Times New Roman" w:hAnsi="Amasis MT Pro" w:cs="Times New Roman"/>
          <w:sz w:val="24"/>
          <w:szCs w:val="24"/>
          <w:lang w:val="es-GT" w:eastAsia="es-MX"/>
        </w:rPr>
      </w:pPr>
    </w:p>
    <w:p w14:paraId="4D0904AC" w14:textId="77777777" w:rsidR="00397F30" w:rsidRPr="00E547DF"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E547DF">
        <w:rPr>
          <w:rFonts w:ascii="Amasis MT Pro" w:eastAsia="Century Gothic" w:hAnsi="Amasis MT Pro" w:cs="Century Gothic"/>
          <w:b/>
          <w:bCs/>
          <w:i/>
          <w:iCs/>
          <w:color w:val="0D0D0D"/>
          <w:sz w:val="24"/>
          <w:szCs w:val="24"/>
        </w:rPr>
        <w:t xml:space="preserve">Proyecto Alianza Digital EU-LAC </w:t>
      </w:r>
    </w:p>
    <w:p w14:paraId="6E05209C" w14:textId="77777777" w:rsidR="00397F30" w:rsidRPr="00BA1BFF" w:rsidRDefault="00397F30" w:rsidP="003E0DC9">
      <w:pPr>
        <w:ind w:left="567"/>
        <w:jc w:val="both"/>
        <w:rPr>
          <w:rFonts w:ascii="Amasis MT Pro" w:eastAsia="Times New Roman" w:hAnsi="Amasis MT Pro" w:cs="Times New Roman"/>
          <w:sz w:val="24"/>
          <w:szCs w:val="24"/>
          <w:lang w:val="es-GT" w:eastAsia="es-MX"/>
        </w:rPr>
      </w:pPr>
      <w:r w:rsidRPr="00BA1BFF">
        <w:rPr>
          <w:rFonts w:ascii="Amasis MT Pro" w:eastAsia="Times New Roman" w:hAnsi="Amasis MT Pro" w:cs="Times New Roman"/>
          <w:sz w:val="24"/>
          <w:szCs w:val="24"/>
          <w:lang w:val="es-GT" w:eastAsia="es-MX"/>
        </w:rPr>
        <w:t>Se nominaron 10 representantes de la Comisión de Gobierno Abierto y Electrónico, para recibir la capacitación virtual sobre temas de Gobernanza de las TIC, Interoperabilidad de datos, Identificación electrónica y firmas y Participación digitales de los ciudadanos. Esta capacitación será facilitada durante el próximo cuatrimestre.</w:t>
      </w:r>
    </w:p>
    <w:p w14:paraId="55C0F09D" w14:textId="77777777" w:rsidR="00397F30" w:rsidRDefault="00397F30" w:rsidP="00397F30">
      <w:pPr>
        <w:widowControl w:val="0"/>
        <w:spacing w:after="160" w:line="240" w:lineRule="auto"/>
        <w:ind w:left="720"/>
        <w:jc w:val="both"/>
        <w:rPr>
          <w:rFonts w:ascii="Amasis MT Pro" w:eastAsia="Century Gothic" w:hAnsi="Amasis MT Pro" w:cs="Century Gothic"/>
          <w:color w:val="0D0D0D"/>
          <w:sz w:val="24"/>
          <w:szCs w:val="24"/>
        </w:rPr>
      </w:pPr>
    </w:p>
    <w:p w14:paraId="65DB9F42" w14:textId="77777777" w:rsidR="00397F30" w:rsidRPr="00E547DF" w:rsidRDefault="00397F30" w:rsidP="003E0DC9">
      <w:pPr>
        <w:pStyle w:val="Prrafodelista"/>
        <w:numPr>
          <w:ilvl w:val="0"/>
          <w:numId w:val="19"/>
        </w:numPr>
        <w:ind w:left="567" w:hanging="283"/>
        <w:jc w:val="both"/>
        <w:rPr>
          <w:rFonts w:ascii="Amasis MT Pro" w:eastAsia="Century Gothic" w:hAnsi="Amasis MT Pro" w:cs="Century Gothic"/>
          <w:b/>
          <w:bCs/>
          <w:i/>
          <w:iCs/>
          <w:color w:val="0D0D0D"/>
          <w:sz w:val="24"/>
          <w:szCs w:val="24"/>
        </w:rPr>
      </w:pPr>
      <w:r w:rsidRPr="00E547DF">
        <w:rPr>
          <w:rFonts w:ascii="Amasis MT Pro" w:eastAsia="Century Gothic" w:hAnsi="Amasis MT Pro" w:cs="Century Gothic"/>
          <w:b/>
          <w:bCs/>
          <w:i/>
          <w:iCs/>
          <w:color w:val="0D0D0D"/>
          <w:sz w:val="24"/>
          <w:szCs w:val="24"/>
        </w:rPr>
        <w:t xml:space="preserve">Ministerio de Relaciones Exteriores (MINEX) - Capacitación “Protocolo y Ceremonial Diplomático: </w:t>
      </w:r>
    </w:p>
    <w:p w14:paraId="35799A38" w14:textId="77777777" w:rsidR="00397F30" w:rsidRPr="003E4115" w:rsidRDefault="00397F30" w:rsidP="003E0DC9">
      <w:pPr>
        <w:ind w:left="567"/>
        <w:jc w:val="both"/>
        <w:rPr>
          <w:rFonts w:ascii="Amasis MT Pro" w:eastAsia="Times New Roman" w:hAnsi="Amasis MT Pro" w:cs="Times New Roman"/>
          <w:sz w:val="24"/>
          <w:szCs w:val="24"/>
          <w:lang w:val="es-GT" w:eastAsia="es-MX"/>
        </w:rPr>
      </w:pPr>
      <w:r w:rsidRPr="003E4115">
        <w:rPr>
          <w:rFonts w:ascii="Amasis MT Pro" w:eastAsia="Times New Roman" w:hAnsi="Amasis MT Pro" w:cs="Times New Roman"/>
          <w:sz w:val="24"/>
          <w:szCs w:val="24"/>
          <w:lang w:val="es-GT" w:eastAsia="es-MX"/>
        </w:rPr>
        <w:t xml:space="preserve">Con el objetivo de fortalecer los conocimientos técnicos y promover la adopción de buenas prácticas en la gestión de alianzas, cooperación y relaciones institucionales, personal de la Dirección de Gobierno Abierto participó en la capacitación impartida por el MINEX. Esta actividad contribuyó al fortalecimiento de capacidades en materia de protocolo, relaciones diplomáticas y coordinación interinstitucional, aspectos clave para la gestión efectiva de alianzas estratégicas y la cooperación nacional e internacional. </w:t>
      </w:r>
    </w:p>
    <w:p w14:paraId="151E17C2" w14:textId="77777777" w:rsidR="00397F30" w:rsidRPr="00E547DF" w:rsidRDefault="00397F30" w:rsidP="00397F30">
      <w:pPr>
        <w:pStyle w:val="Prrafodelista"/>
        <w:rPr>
          <w:rFonts w:ascii="Amasis MT Pro" w:eastAsia="Century Gothic" w:hAnsi="Amasis MT Pro" w:cs="Century Gothic"/>
          <w:color w:val="0D0D0D"/>
          <w:sz w:val="24"/>
          <w:szCs w:val="24"/>
        </w:rPr>
      </w:pPr>
    </w:p>
    <w:p w14:paraId="4CAF1F83" w14:textId="7CE40312" w:rsidR="00C91227" w:rsidRPr="009811EE" w:rsidRDefault="00397F30" w:rsidP="003E0DC9">
      <w:pPr>
        <w:pStyle w:val="Prrafodelista"/>
        <w:numPr>
          <w:ilvl w:val="0"/>
          <w:numId w:val="19"/>
        </w:numPr>
        <w:ind w:left="567" w:hanging="283"/>
        <w:jc w:val="both"/>
        <w:rPr>
          <w:rFonts w:ascii="Montserrat" w:eastAsia="Montserrat" w:hAnsi="Montserrat" w:cs="Montserrat"/>
          <w:color w:val="0D0D0D"/>
          <w:sz w:val="14"/>
          <w:szCs w:val="14"/>
        </w:rPr>
      </w:pPr>
      <w:r w:rsidRPr="009811EE">
        <w:rPr>
          <w:rFonts w:ascii="Amasis MT Pro" w:eastAsia="Century Gothic" w:hAnsi="Amasis MT Pro" w:cs="Century Gothic"/>
          <w:b/>
          <w:bCs/>
          <w:i/>
          <w:iCs/>
          <w:color w:val="0D0D0D"/>
          <w:sz w:val="24"/>
          <w:szCs w:val="24"/>
        </w:rPr>
        <w:t>Secretaria de Planificación y Programación de la Presidencia (Segeplan) – Encuesta sobre la implementación de la Política Internacional No Reembolsable 2015-2025.</w:t>
      </w:r>
      <w:r w:rsidR="00C91227" w:rsidRPr="009811EE">
        <w:rPr>
          <w:rFonts w:ascii="Montserrat" w:eastAsia="Montserrat" w:hAnsi="Montserrat" w:cs="Montserrat"/>
          <w:color w:val="0D0D0D"/>
          <w:sz w:val="14"/>
          <w:szCs w:val="14"/>
        </w:rPr>
        <w:t xml:space="preserve">           </w:t>
      </w:r>
    </w:p>
    <w:p w14:paraId="02EA3A7D" w14:textId="26CBFE83" w:rsidR="00397F30" w:rsidRPr="009811EE" w:rsidRDefault="009C500F" w:rsidP="003E0DC9">
      <w:pPr>
        <w:ind w:left="567"/>
        <w:jc w:val="both"/>
        <w:rPr>
          <w:rFonts w:ascii="Amasis MT Pro" w:eastAsia="Times New Roman" w:hAnsi="Amasis MT Pro" w:cs="Times New Roman"/>
          <w:sz w:val="24"/>
          <w:szCs w:val="24"/>
          <w:lang w:val="es-GT" w:eastAsia="es-MX"/>
        </w:rPr>
      </w:pPr>
      <w:r w:rsidRPr="009811EE">
        <w:rPr>
          <w:rFonts w:ascii="Amasis MT Pro" w:eastAsia="Times New Roman" w:hAnsi="Amasis MT Pro" w:cs="Times New Roman"/>
          <w:sz w:val="24"/>
          <w:szCs w:val="24"/>
          <w:lang w:val="es-GT" w:eastAsia="es-MX"/>
        </w:rPr>
        <w:t>P</w:t>
      </w:r>
      <w:r w:rsidR="00397F30" w:rsidRPr="009811EE">
        <w:rPr>
          <w:rFonts w:ascii="Amasis MT Pro" w:eastAsia="Times New Roman" w:hAnsi="Amasis MT Pro" w:cs="Times New Roman"/>
          <w:sz w:val="24"/>
          <w:szCs w:val="24"/>
          <w:lang w:val="es-GT" w:eastAsia="es-MX"/>
        </w:rPr>
        <w:t xml:space="preserve">or medio de la Dirección de </w:t>
      </w:r>
      <w:r w:rsidR="00032716" w:rsidRPr="009811EE">
        <w:rPr>
          <w:rFonts w:ascii="Amasis MT Pro" w:eastAsia="Times New Roman" w:hAnsi="Amasis MT Pro" w:cs="Times New Roman"/>
          <w:sz w:val="24"/>
          <w:szCs w:val="24"/>
          <w:lang w:val="es-GT" w:eastAsia="es-MX"/>
        </w:rPr>
        <w:t>Análisis</w:t>
      </w:r>
      <w:r w:rsidR="00397F30" w:rsidRPr="009811EE">
        <w:rPr>
          <w:rFonts w:ascii="Amasis MT Pro" w:eastAsia="Times New Roman" w:hAnsi="Amasis MT Pro" w:cs="Times New Roman"/>
          <w:sz w:val="24"/>
          <w:szCs w:val="24"/>
          <w:lang w:val="es-GT" w:eastAsia="es-MX"/>
        </w:rPr>
        <w:t xml:space="preserve"> y Seguimiento de la Cooperación para el Desarrollo (DASCD), </w:t>
      </w:r>
      <w:r w:rsidRPr="009811EE">
        <w:rPr>
          <w:rFonts w:ascii="Amasis MT Pro" w:eastAsia="Times New Roman" w:hAnsi="Amasis MT Pro" w:cs="Times New Roman"/>
          <w:sz w:val="24"/>
          <w:szCs w:val="24"/>
          <w:lang w:val="es-GT" w:eastAsia="es-MX"/>
        </w:rPr>
        <w:t xml:space="preserve">Segeplan </w:t>
      </w:r>
      <w:r w:rsidR="00397F30" w:rsidRPr="009811EE">
        <w:rPr>
          <w:rFonts w:ascii="Amasis MT Pro" w:eastAsia="Times New Roman" w:hAnsi="Amasis MT Pro" w:cs="Times New Roman"/>
          <w:sz w:val="24"/>
          <w:szCs w:val="24"/>
          <w:lang w:val="es-GT" w:eastAsia="es-MX"/>
        </w:rPr>
        <w:t xml:space="preserve">realizó una evaluación de resultados de la Política de Cooperación </w:t>
      </w:r>
      <w:r w:rsidR="00032716" w:rsidRPr="009811EE">
        <w:rPr>
          <w:rFonts w:ascii="Amasis MT Pro" w:eastAsia="Times New Roman" w:hAnsi="Amasis MT Pro" w:cs="Times New Roman"/>
          <w:sz w:val="24"/>
          <w:szCs w:val="24"/>
          <w:lang w:val="es-GT" w:eastAsia="es-MX"/>
        </w:rPr>
        <w:t>Internacional</w:t>
      </w:r>
      <w:r w:rsidR="00397F30" w:rsidRPr="009811EE">
        <w:rPr>
          <w:rFonts w:ascii="Amasis MT Pro" w:eastAsia="Times New Roman" w:hAnsi="Amasis MT Pro" w:cs="Times New Roman"/>
          <w:sz w:val="24"/>
          <w:szCs w:val="24"/>
          <w:lang w:val="es-GT" w:eastAsia="es-MX"/>
        </w:rPr>
        <w:t xml:space="preserve"> No Reembolsable -PCINR-2025-2025. Para responder esta encuesta, se trabajó en coordinación con la Dirección de Estándares y Proyectos.</w:t>
      </w:r>
    </w:p>
    <w:p w14:paraId="6ED26D54" w14:textId="77777777" w:rsidR="00397F30" w:rsidRPr="00E547DF" w:rsidRDefault="00397F30" w:rsidP="00397F30">
      <w:pPr>
        <w:widowControl w:val="0"/>
        <w:spacing w:line="240" w:lineRule="auto"/>
        <w:jc w:val="both"/>
        <w:rPr>
          <w:rFonts w:ascii="Amasis MT Pro" w:eastAsia="Montserrat" w:hAnsi="Amasis MT Pro" w:cs="Montserrat"/>
          <w:color w:val="0D0D0D"/>
          <w:sz w:val="24"/>
          <w:szCs w:val="24"/>
        </w:rPr>
      </w:pPr>
    </w:p>
    <w:p w14:paraId="54170E06" w14:textId="331CA63A" w:rsidR="00A12B23" w:rsidRPr="00E547DF" w:rsidRDefault="000230F7" w:rsidP="003C721C">
      <w:pPr>
        <w:ind w:left="709"/>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A12B23" w:rsidRPr="00E547DF">
        <w:rPr>
          <w:rFonts w:ascii="Amasis MT Pro" w:hAnsi="Amasis MT Pro" w:cs="Times New Roman"/>
          <w:b/>
          <w:bCs/>
          <w:color w:val="002060"/>
          <w:sz w:val="24"/>
          <w:szCs w:val="24"/>
        </w:rPr>
        <w:t>Resultados</w:t>
      </w:r>
      <w:r w:rsidR="00C57548" w:rsidRPr="00E547DF">
        <w:rPr>
          <w:rFonts w:ascii="Amasis MT Pro" w:hAnsi="Amasis MT Pro" w:cs="Times New Roman"/>
          <w:b/>
          <w:bCs/>
          <w:color w:val="002060"/>
          <w:sz w:val="24"/>
          <w:szCs w:val="24"/>
        </w:rPr>
        <w:t>:</w:t>
      </w:r>
    </w:p>
    <w:p w14:paraId="54A63D8F" w14:textId="77777777" w:rsidR="00720A1B" w:rsidRPr="00E547DF" w:rsidRDefault="00720A1B">
      <w:pPr>
        <w:pStyle w:val="Prrafodelista"/>
        <w:numPr>
          <w:ilvl w:val="0"/>
          <w:numId w:val="20"/>
        </w:numPr>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 xml:space="preserve">Archivo digital actualizado sobre las iniciativas de cooperación y alianzas estratégicas de la GAE, incluyendo iniciativas activas y aquellas en proceso de análisis, planificación y formalización, así como acompañamiento a las acciones de implementación de iniciativas bajo la responsabilidad programática de la Dirección de Gobierno Electrónico. </w:t>
      </w:r>
    </w:p>
    <w:p w14:paraId="19D27CEC" w14:textId="77777777" w:rsidR="00720A1B" w:rsidRPr="00E547DF" w:rsidRDefault="00720A1B" w:rsidP="00720A1B">
      <w:pPr>
        <w:pStyle w:val="Prrafodelista"/>
        <w:ind w:left="1156"/>
        <w:jc w:val="both"/>
        <w:rPr>
          <w:rFonts w:ascii="Amasis MT Pro" w:eastAsia="Times New Roman" w:hAnsi="Amasis MT Pro" w:cs="Times New Roman"/>
          <w:sz w:val="24"/>
          <w:szCs w:val="24"/>
          <w:lang w:val="es-GT" w:eastAsia="es-MX"/>
        </w:rPr>
      </w:pPr>
    </w:p>
    <w:p w14:paraId="08947DFB" w14:textId="3B0F2621" w:rsidR="00720A1B" w:rsidRPr="00E547DF" w:rsidRDefault="00720A1B">
      <w:pPr>
        <w:pStyle w:val="Prrafodelista"/>
        <w:numPr>
          <w:ilvl w:val="0"/>
          <w:numId w:val="20"/>
        </w:numPr>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lastRenderedPageBreak/>
        <w:t>Gestión, coordinación y seguimiento de alianzas e iniciativas de cooperación nacional e internacional para el fortalecimiento del Gobierno Abierto, la transformación digital y las capacidades institucionales.</w:t>
      </w:r>
    </w:p>
    <w:p w14:paraId="12C50A3C" w14:textId="77777777" w:rsidR="00720A1B" w:rsidRPr="00E547DF" w:rsidRDefault="00720A1B">
      <w:pPr>
        <w:pStyle w:val="Prrafodelista"/>
        <w:numPr>
          <w:ilvl w:val="0"/>
          <w:numId w:val="20"/>
        </w:numPr>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Nominación para la participación de personal de la Comisión Presidencial de Gobierno Abierto y Electrónico (GAE), en las diferentes capacitaciones virtuales o presenciales, facilitadas en el marco de las diferentes iniciativas gestionadas en la Dirección de Gobierno Abierto.</w:t>
      </w:r>
    </w:p>
    <w:p w14:paraId="0B36B78D" w14:textId="77777777" w:rsidR="00720A1B" w:rsidRPr="00E547DF" w:rsidRDefault="00720A1B">
      <w:pPr>
        <w:pStyle w:val="Prrafodelista"/>
        <w:numPr>
          <w:ilvl w:val="0"/>
          <w:numId w:val="20"/>
        </w:numPr>
        <w:jc w:val="both"/>
        <w:rPr>
          <w:rFonts w:ascii="Amasis MT Pro" w:eastAsia="Times New Roman" w:hAnsi="Amasis MT Pro" w:cs="Times New Roman"/>
          <w:sz w:val="24"/>
          <w:szCs w:val="24"/>
          <w:lang w:val="es-GT" w:eastAsia="es-MX"/>
        </w:rPr>
      </w:pPr>
      <w:r w:rsidRPr="00E547DF">
        <w:rPr>
          <w:rFonts w:ascii="Amasis MT Pro" w:eastAsia="Times New Roman" w:hAnsi="Amasis MT Pro" w:cs="Times New Roman"/>
          <w:sz w:val="24"/>
          <w:szCs w:val="24"/>
          <w:lang w:val="es-GT" w:eastAsia="es-MX"/>
        </w:rPr>
        <w:t>Propuesta de Proyecto "Fortalecimiento de Capacidades Institucionales para la Transformación Digital, la Interoperabilidad, Identidad Digital y Gobernanza Abierta en Guatemala." Entre Comisión Presidencial de Gobierno Abierto y Electrónico GAE y la Embajada de China (Taiwán).</w:t>
      </w:r>
    </w:p>
    <w:p w14:paraId="7D92E706" w14:textId="77777777" w:rsidR="00720A1B" w:rsidRPr="00E547DF" w:rsidRDefault="00720A1B" w:rsidP="00720A1B">
      <w:pPr>
        <w:pStyle w:val="Prrafodelista"/>
        <w:ind w:left="1156"/>
        <w:jc w:val="both"/>
        <w:rPr>
          <w:rFonts w:ascii="Amasis MT Pro" w:eastAsia="Times New Roman" w:hAnsi="Amasis MT Pro" w:cs="Times New Roman"/>
          <w:sz w:val="24"/>
          <w:szCs w:val="24"/>
          <w:lang w:val="es-GT" w:eastAsia="es-MX"/>
        </w:rPr>
      </w:pPr>
    </w:p>
    <w:p w14:paraId="6C9041C3" w14:textId="728C1554" w:rsidR="003C721C" w:rsidRPr="00E547DF" w:rsidRDefault="003C721C">
      <w:pPr>
        <w:pStyle w:val="Prrafodelista"/>
        <w:numPr>
          <w:ilvl w:val="2"/>
          <w:numId w:val="12"/>
        </w:numPr>
        <w:tabs>
          <w:tab w:val="clear" w:pos="2160"/>
        </w:tabs>
        <w:ind w:left="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 xml:space="preserve">Seguimiento y formación sobre transversalización del enfoque de género para su implementación en los ejes de trabajo de las acciones de la </w:t>
      </w:r>
      <w:r w:rsidR="0071773D" w:rsidRPr="00E547DF">
        <w:rPr>
          <w:rFonts w:ascii="Amasis MT Pro" w:hAnsi="Amasis MT Pro" w:cs="Times New Roman"/>
          <w:b/>
          <w:bCs/>
          <w:color w:val="002060"/>
          <w:sz w:val="24"/>
          <w:szCs w:val="24"/>
        </w:rPr>
        <w:t xml:space="preserve">Comisión </w:t>
      </w:r>
      <w:r w:rsidRPr="00E547DF">
        <w:rPr>
          <w:rFonts w:ascii="Amasis MT Pro" w:hAnsi="Amasis MT Pro" w:cs="Times New Roman"/>
          <w:b/>
          <w:bCs/>
          <w:color w:val="002060"/>
          <w:sz w:val="24"/>
          <w:szCs w:val="24"/>
        </w:rPr>
        <w:t>GAE</w:t>
      </w:r>
      <w:r w:rsidR="00CD2D55" w:rsidRPr="00E547DF">
        <w:rPr>
          <w:rFonts w:ascii="Amasis MT Pro" w:hAnsi="Amasis MT Pro" w:cs="Times New Roman"/>
          <w:b/>
          <w:bCs/>
          <w:color w:val="002060"/>
          <w:sz w:val="24"/>
          <w:szCs w:val="24"/>
        </w:rPr>
        <w:t>.</w:t>
      </w:r>
      <w:r w:rsidR="00312E65">
        <w:rPr>
          <w:rFonts w:ascii="Amasis MT Pro" w:hAnsi="Amasis MT Pro" w:cs="Times New Roman"/>
          <w:b/>
          <w:bCs/>
          <w:color w:val="002060"/>
          <w:sz w:val="24"/>
          <w:szCs w:val="24"/>
        </w:rPr>
        <w:t xml:space="preserve"> </w:t>
      </w:r>
    </w:p>
    <w:p w14:paraId="04209844" w14:textId="77777777" w:rsidR="00EB560C" w:rsidRPr="00141627" w:rsidRDefault="00553CD2" w:rsidP="00141627">
      <w:pPr>
        <w:ind w:left="284"/>
        <w:jc w:val="both"/>
        <w:rPr>
          <w:rFonts w:ascii="Amasis MT Pro" w:hAnsi="Amasis MT Pro" w:cs="Times New Roman"/>
          <w:sz w:val="24"/>
          <w:szCs w:val="24"/>
          <w:lang w:val="es-GT"/>
        </w:rPr>
      </w:pPr>
      <w:r w:rsidRPr="00141627">
        <w:rPr>
          <w:rFonts w:ascii="Amasis MT Pro" w:hAnsi="Amasis MT Pro" w:cs="Times New Roman"/>
          <w:sz w:val="24"/>
          <w:szCs w:val="24"/>
          <w:lang w:val="es-GT"/>
        </w:rPr>
        <w:t>C</w:t>
      </w:r>
      <w:r w:rsidR="00BE3A67" w:rsidRPr="00141627">
        <w:rPr>
          <w:rFonts w:ascii="Amasis MT Pro" w:hAnsi="Amasis MT Pro" w:cs="Times New Roman"/>
          <w:sz w:val="24"/>
          <w:szCs w:val="24"/>
          <w:lang w:val="es-GT"/>
        </w:rPr>
        <w:t xml:space="preserve">omprende las acciones orientadas a fortalecer la transversalización del enfoque de género, la pertinencia cultural y la inclusión en los procesos y actividades de la Comisión GAE, particularmente en el marco de la implementación del 7.º Plan de Acción Nacional de Gobierno Abierto. </w:t>
      </w:r>
    </w:p>
    <w:p w14:paraId="0BBE9CE6" w14:textId="77777777" w:rsidR="00EB560C" w:rsidRDefault="00EB560C" w:rsidP="00BE3A67">
      <w:pPr>
        <w:pStyle w:val="Prrafodelista"/>
        <w:jc w:val="both"/>
        <w:rPr>
          <w:rFonts w:ascii="Amasis MT Pro" w:hAnsi="Amasis MT Pro" w:cs="Times New Roman"/>
          <w:sz w:val="24"/>
          <w:szCs w:val="24"/>
          <w:lang w:val="es-GT"/>
        </w:rPr>
      </w:pPr>
    </w:p>
    <w:p w14:paraId="779E62ED" w14:textId="717E0CD1" w:rsidR="00CD2D55" w:rsidRPr="00141627" w:rsidRDefault="00BE3A67" w:rsidP="00141627">
      <w:pPr>
        <w:ind w:left="284"/>
        <w:jc w:val="both"/>
        <w:rPr>
          <w:rFonts w:ascii="Amasis MT Pro" w:hAnsi="Amasis MT Pro" w:cs="Times New Roman"/>
          <w:sz w:val="24"/>
          <w:szCs w:val="24"/>
          <w:lang w:val="es-GT"/>
        </w:rPr>
      </w:pPr>
      <w:r w:rsidRPr="00141627">
        <w:rPr>
          <w:rFonts w:ascii="Amasis MT Pro" w:hAnsi="Amasis MT Pro" w:cs="Times New Roman"/>
          <w:sz w:val="24"/>
          <w:szCs w:val="24"/>
          <w:lang w:val="es-GT"/>
        </w:rPr>
        <w:t>Incluye la planificación y seguimiento de procesos de sensibilización y formación sobre el Protocolo para la Prevención y Abordaje del Acoso Sexual contra las Mujeres, así como la promoción de espacios de participación seguros, inclusivos y libres de discriminación en los procesos territoriales de diálogo y consulta. Durante el cuatrimestre, se llevaron a cabo diversas actividades, de las cuales se pueden destacar las siguientes:</w:t>
      </w:r>
    </w:p>
    <w:p w14:paraId="33D399BF" w14:textId="1240C98F" w:rsidR="00BE3A67" w:rsidRDefault="00BE3A67">
      <w:pPr>
        <w:pStyle w:val="Prrafodelista"/>
        <w:numPr>
          <w:ilvl w:val="0"/>
          <w:numId w:val="8"/>
        </w:numPr>
        <w:tabs>
          <w:tab w:val="left" w:pos="567"/>
        </w:tabs>
        <w:ind w:left="567" w:hanging="283"/>
        <w:jc w:val="both"/>
        <w:rPr>
          <w:rFonts w:ascii="Amasis MT Pro" w:hAnsi="Amasis MT Pro" w:cs="Times New Roman"/>
          <w:sz w:val="24"/>
          <w:szCs w:val="24"/>
          <w:lang w:val="es-GT"/>
        </w:rPr>
      </w:pPr>
      <w:r w:rsidRPr="00E547DF">
        <w:rPr>
          <w:rFonts w:ascii="Amasis MT Pro" w:hAnsi="Amasis MT Pro" w:cs="Times New Roman"/>
          <w:sz w:val="24"/>
          <w:szCs w:val="24"/>
          <w:lang w:val="es-GT"/>
        </w:rPr>
        <w:t>Se promovió la participación segura, inclusiva y libre de discriminación en los Talleres Territoriales de Socialización y Respuesta Razonada de Gobierno Abierto, garantizando la observancia de los principios establecidos en el Protocolo institucional. Destaca la participación de mujeres en los espacios de diálogo desarrollados en los departamentos de Quetzaltenango, Totonicapán, Guatemala, Chimaltenango, Sololá, Huehuetenango y San Marcos.</w:t>
      </w:r>
    </w:p>
    <w:p w14:paraId="1B577BFA" w14:textId="77777777" w:rsidR="00754D09" w:rsidRPr="00754D09" w:rsidRDefault="00754D09" w:rsidP="00754D09">
      <w:pPr>
        <w:pStyle w:val="Prrafodelista"/>
        <w:rPr>
          <w:rFonts w:ascii="Amasis MT Pro" w:hAnsi="Amasis MT Pro" w:cs="Times New Roman"/>
          <w:sz w:val="24"/>
          <w:szCs w:val="24"/>
          <w:lang w:val="es-GT"/>
        </w:rPr>
      </w:pPr>
    </w:p>
    <w:p w14:paraId="57BDF9B2" w14:textId="636131D4" w:rsidR="00BE3A67" w:rsidRPr="00E547DF" w:rsidRDefault="00BE3A67">
      <w:pPr>
        <w:pStyle w:val="Prrafodelista"/>
        <w:numPr>
          <w:ilvl w:val="0"/>
          <w:numId w:val="8"/>
        </w:numPr>
        <w:tabs>
          <w:tab w:val="left" w:pos="567"/>
        </w:tabs>
        <w:ind w:left="567" w:hanging="283"/>
        <w:jc w:val="both"/>
        <w:rPr>
          <w:rFonts w:ascii="Amasis MT Pro" w:hAnsi="Amasis MT Pro" w:cs="Times New Roman"/>
          <w:sz w:val="24"/>
          <w:szCs w:val="24"/>
          <w:lang w:val="es-GT"/>
        </w:rPr>
      </w:pPr>
      <w:r w:rsidRPr="00E547DF">
        <w:rPr>
          <w:rFonts w:ascii="Amasis MT Pro" w:hAnsi="Amasis MT Pro" w:cs="Times New Roman"/>
          <w:sz w:val="24"/>
          <w:szCs w:val="24"/>
          <w:lang w:val="es-GT"/>
        </w:rPr>
        <w:t xml:space="preserve">Se fortaleció la incorporación de la pertinencia cultural mediante la promoción de la autoidentificación étnica y la participación de los pueblos en los procesos de consulta, diálogo y seguimiento del Gobierno Abierto. Complementariamente, se recopiló, sistematizó y remitió información institucional sobre buenas prácticas e iniciativas relacionadas con los derechos de las mujeres y la población en contexto de movilidad humana, implementadas en el marco del 6.º y 7.º Plan de Acción Nacional de Gobierno </w:t>
      </w:r>
      <w:r w:rsidRPr="00E547DF">
        <w:rPr>
          <w:rFonts w:ascii="Amasis MT Pro" w:hAnsi="Amasis MT Pro" w:cs="Times New Roman"/>
          <w:sz w:val="24"/>
          <w:szCs w:val="24"/>
          <w:lang w:val="es-GT"/>
        </w:rPr>
        <w:lastRenderedPageBreak/>
        <w:t xml:space="preserve">Abierto, para la integración de la Matriz de Información y Buenas Prácticas (período 2024-2026), </w:t>
      </w:r>
      <w:r w:rsidR="00722D26">
        <w:rPr>
          <w:rFonts w:ascii="Amasis MT Pro" w:hAnsi="Amasis MT Pro" w:cs="Times New Roman"/>
          <w:sz w:val="24"/>
          <w:szCs w:val="24"/>
          <w:lang w:val="es-GT"/>
        </w:rPr>
        <w:t xml:space="preserve">lo anterior se llevó a cabo </w:t>
      </w:r>
      <w:r w:rsidRPr="00E547DF">
        <w:rPr>
          <w:rFonts w:ascii="Amasis MT Pro" w:hAnsi="Amasis MT Pro" w:cs="Times New Roman"/>
          <w:sz w:val="24"/>
          <w:szCs w:val="24"/>
          <w:lang w:val="es-GT"/>
        </w:rPr>
        <w:t>en atención al Oficio Circular OF-DS-CIRCULAR-SECRETARIA-SEPREM-079-07-2026, contribuyendo así, a los mecanismos interinstitucionales de seguimiento y reporte en materia de igualdad e inclusión.</w:t>
      </w:r>
    </w:p>
    <w:p w14:paraId="2E21132F" w14:textId="77777777" w:rsidR="00BE3A67" w:rsidRPr="00E547DF" w:rsidRDefault="00BE3A67" w:rsidP="00BE3A67">
      <w:pPr>
        <w:pStyle w:val="Prrafodelista"/>
        <w:ind w:left="1134"/>
        <w:jc w:val="both"/>
        <w:rPr>
          <w:rFonts w:ascii="Amasis MT Pro" w:hAnsi="Amasis MT Pro" w:cs="Times New Roman"/>
          <w:sz w:val="24"/>
          <w:szCs w:val="24"/>
          <w:lang w:val="es-GT"/>
        </w:rPr>
      </w:pPr>
    </w:p>
    <w:p w14:paraId="6AD4ED31" w14:textId="677FB52B" w:rsidR="00BE3A67" w:rsidRPr="00A12ACF" w:rsidRDefault="00054B4C">
      <w:pPr>
        <w:pStyle w:val="Prrafodelista"/>
        <w:numPr>
          <w:ilvl w:val="0"/>
          <w:numId w:val="8"/>
        </w:numPr>
        <w:tabs>
          <w:tab w:val="left" w:pos="567"/>
        </w:tabs>
        <w:ind w:left="567" w:hanging="283"/>
        <w:jc w:val="both"/>
        <w:rPr>
          <w:rFonts w:ascii="Amasis MT Pro" w:hAnsi="Amasis MT Pro" w:cs="Times New Roman"/>
          <w:sz w:val="24"/>
          <w:szCs w:val="24"/>
          <w:lang w:val="es-GT"/>
        </w:rPr>
      </w:pPr>
      <w:r w:rsidRPr="00A12ACF">
        <w:rPr>
          <w:rFonts w:ascii="Amasis MT Pro" w:hAnsi="Amasis MT Pro" w:cs="Times New Roman"/>
          <w:sz w:val="24"/>
          <w:szCs w:val="24"/>
          <w:lang w:val="es-GT"/>
        </w:rPr>
        <w:t>S</w:t>
      </w:r>
      <w:r w:rsidR="00BE3A67" w:rsidRPr="00A12ACF">
        <w:rPr>
          <w:rFonts w:ascii="Amasis MT Pro" w:hAnsi="Amasis MT Pro" w:cs="Times New Roman"/>
          <w:sz w:val="24"/>
          <w:szCs w:val="24"/>
          <w:lang w:val="es-GT"/>
        </w:rPr>
        <w:t>e realizaron acciones orientadas a la implementación del Protocolo para la Prevención y Abordaje del Acoso Sexual contra las Mujeres de la Comisión Presidencial de Gobierno Abierto y Electrónico (GAE). Entre los principales avances se encuentra la planificación de una campaña institucional de sensibilización dirigida al personal de la institución, basada en los lineamientos y principios establecidos en el referido Protocolo.</w:t>
      </w:r>
      <w:r w:rsidR="00A12ACF" w:rsidRPr="00A12ACF">
        <w:rPr>
          <w:rFonts w:ascii="Amasis MT Pro" w:hAnsi="Amasis MT Pro" w:cs="Times New Roman"/>
          <w:sz w:val="24"/>
          <w:szCs w:val="24"/>
          <w:lang w:val="es-GT"/>
        </w:rPr>
        <w:t xml:space="preserve"> </w:t>
      </w:r>
      <w:r w:rsidR="00BE3A67" w:rsidRPr="00A12ACF">
        <w:rPr>
          <w:rFonts w:ascii="Amasis MT Pro" w:hAnsi="Amasis MT Pro" w:cs="Times New Roman"/>
          <w:sz w:val="24"/>
          <w:szCs w:val="24"/>
          <w:lang w:val="es-GT"/>
        </w:rPr>
        <w:t xml:space="preserve">Como parte de la ruta de implementación de </w:t>
      </w:r>
      <w:r w:rsidR="000B02D6">
        <w:rPr>
          <w:rFonts w:ascii="Amasis MT Pro" w:hAnsi="Amasis MT Pro" w:cs="Times New Roman"/>
          <w:sz w:val="24"/>
          <w:szCs w:val="24"/>
          <w:lang w:val="es-GT"/>
        </w:rPr>
        <w:t xml:space="preserve">la </w:t>
      </w:r>
      <w:r w:rsidR="00BE3A67" w:rsidRPr="00A12ACF">
        <w:rPr>
          <w:rFonts w:ascii="Amasis MT Pro" w:hAnsi="Amasis MT Pro" w:cs="Times New Roman"/>
          <w:sz w:val="24"/>
          <w:szCs w:val="24"/>
          <w:lang w:val="es-GT"/>
        </w:rPr>
        <w:t>campaña, se gestionó ante Despacho el nombramiento formal de las personas que integran la Instancia Técnica para el Abordaje del Acoso Sexual, conforme a las disposiciones establecidas en el instrumento institucional. Asimismo, se incorporó la Asesora de Género responsable del seguimiento de las acciones de la Unidad, desarrollándose el correspondiente proceso de transferencia de información, conocimientos y antecedentes para asegurar la continuidad de los procesos en curso.</w:t>
      </w:r>
    </w:p>
    <w:p w14:paraId="059C629F" w14:textId="77777777" w:rsidR="00BE3A67" w:rsidRPr="00E547DF" w:rsidRDefault="00BE3A67" w:rsidP="002B5161">
      <w:pPr>
        <w:pStyle w:val="Prrafodelista"/>
        <w:ind w:left="1134"/>
        <w:jc w:val="both"/>
        <w:rPr>
          <w:rFonts w:ascii="Amasis MT Pro" w:hAnsi="Amasis MT Pro" w:cs="Times New Roman"/>
          <w:sz w:val="24"/>
          <w:szCs w:val="24"/>
          <w:lang w:val="es-GT"/>
        </w:rPr>
      </w:pPr>
    </w:p>
    <w:p w14:paraId="37B7F92A" w14:textId="2806027C" w:rsidR="003C721C" w:rsidRPr="00E547DF" w:rsidRDefault="000B02D6">
      <w:pPr>
        <w:pStyle w:val="Prrafodelista"/>
        <w:numPr>
          <w:ilvl w:val="0"/>
          <w:numId w:val="8"/>
        </w:numPr>
        <w:tabs>
          <w:tab w:val="left" w:pos="567"/>
        </w:tabs>
        <w:ind w:left="567" w:hanging="283"/>
        <w:jc w:val="both"/>
        <w:rPr>
          <w:rFonts w:ascii="Amasis MT Pro" w:hAnsi="Amasis MT Pro" w:cs="Times New Roman"/>
          <w:sz w:val="24"/>
          <w:szCs w:val="24"/>
          <w:lang w:val="es-GT"/>
        </w:rPr>
      </w:pPr>
      <w:r>
        <w:rPr>
          <w:rFonts w:ascii="Amasis MT Pro" w:hAnsi="Amasis MT Pro" w:cs="Times New Roman"/>
          <w:sz w:val="24"/>
          <w:szCs w:val="24"/>
          <w:lang w:val="es-GT"/>
        </w:rPr>
        <w:t>S</w:t>
      </w:r>
      <w:r w:rsidR="00BE3A67" w:rsidRPr="00E547DF">
        <w:rPr>
          <w:rFonts w:ascii="Amasis MT Pro" w:hAnsi="Amasis MT Pro" w:cs="Times New Roman"/>
          <w:sz w:val="24"/>
          <w:szCs w:val="24"/>
          <w:lang w:val="es-GT"/>
        </w:rPr>
        <w:t>e avanzó en la definición preliminar de contenidos, mensajes y actividades de sensibilización, los cuales serán desarrollados de manera coordinada con la profesional designada. Como resultado de las gestiones realizadas, se recibió la notificación oficial del Acuerdo Interno No. 080-2026, mediante el cual se conformó la Instancia Técnica para el Abordaje del Acoso Sexual contra las Mujeres de la GAE, fortaleciendo la estructura institucional responsable de impulsar la implementación y seguimiento del Protocolo.</w:t>
      </w:r>
    </w:p>
    <w:p w14:paraId="2C30BE9E" w14:textId="77777777" w:rsidR="000C4F1A" w:rsidRPr="00E547DF" w:rsidRDefault="000C4F1A" w:rsidP="003C721C">
      <w:pPr>
        <w:ind w:left="786"/>
        <w:jc w:val="both"/>
        <w:rPr>
          <w:rFonts w:ascii="Amasis MT Pro" w:hAnsi="Amasis MT Pro" w:cs="Times New Roman"/>
          <w:b/>
          <w:bCs/>
          <w:color w:val="002060"/>
          <w:sz w:val="24"/>
          <w:szCs w:val="24"/>
        </w:rPr>
      </w:pPr>
    </w:p>
    <w:p w14:paraId="602E3580" w14:textId="263E48AC" w:rsidR="00CD2D55" w:rsidRDefault="00A73637" w:rsidP="00294158">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CD2D55" w:rsidRPr="00E547DF">
        <w:rPr>
          <w:rFonts w:ascii="Amasis MT Pro" w:hAnsi="Amasis MT Pro" w:cs="Times New Roman"/>
          <w:b/>
          <w:bCs/>
          <w:color w:val="002060"/>
          <w:sz w:val="24"/>
          <w:szCs w:val="24"/>
        </w:rPr>
        <w:t>Resultados</w:t>
      </w:r>
      <w:r w:rsidR="007D2004" w:rsidRPr="00E547DF">
        <w:rPr>
          <w:rFonts w:ascii="Amasis MT Pro" w:hAnsi="Amasis MT Pro" w:cs="Times New Roman"/>
          <w:b/>
          <w:bCs/>
          <w:color w:val="002060"/>
          <w:sz w:val="24"/>
          <w:szCs w:val="24"/>
        </w:rPr>
        <w:t>:</w:t>
      </w:r>
      <w:r w:rsidR="00CD2D55" w:rsidRPr="00E547DF">
        <w:rPr>
          <w:rFonts w:ascii="Amasis MT Pro" w:hAnsi="Amasis MT Pro" w:cs="Times New Roman"/>
          <w:b/>
          <w:bCs/>
          <w:color w:val="002060"/>
          <w:sz w:val="24"/>
          <w:szCs w:val="24"/>
        </w:rPr>
        <w:t xml:space="preserve"> </w:t>
      </w:r>
    </w:p>
    <w:p w14:paraId="7A7EE45B" w14:textId="77777777" w:rsidR="002B5161" w:rsidRPr="00E547DF" w:rsidRDefault="002B5161">
      <w:pPr>
        <w:pStyle w:val="Prrafodelista"/>
        <w:numPr>
          <w:ilvl w:val="0"/>
          <w:numId w:val="24"/>
        </w:numPr>
        <w:ind w:left="709"/>
        <w:jc w:val="both"/>
        <w:rPr>
          <w:rFonts w:ascii="Amasis MT Pro" w:hAnsi="Amasis MT Pro" w:cs="Times New Roman"/>
          <w:sz w:val="24"/>
          <w:szCs w:val="24"/>
          <w:lang w:val="es-GT"/>
        </w:rPr>
      </w:pPr>
      <w:r w:rsidRPr="00E547DF">
        <w:rPr>
          <w:rFonts w:ascii="Amasis MT Pro" w:hAnsi="Amasis MT Pro" w:cs="Times New Roman"/>
          <w:sz w:val="24"/>
          <w:szCs w:val="24"/>
          <w:lang w:val="es-GT"/>
        </w:rPr>
        <w:t>Promoción e incorporación transversal del enfoque de género, pertinencia cultural e inclusión en la implementación del 7.º Plan de Acción Nacional de Gobierno Abierto y en las acciones institucionales de la Dirección de Gobierno Abierto.</w:t>
      </w:r>
    </w:p>
    <w:p w14:paraId="710B7C21" w14:textId="5FFCCAF8" w:rsidR="002B5161" w:rsidRPr="00E547DF" w:rsidRDefault="002B5161">
      <w:pPr>
        <w:pStyle w:val="Prrafodelista"/>
        <w:numPr>
          <w:ilvl w:val="0"/>
          <w:numId w:val="24"/>
        </w:numPr>
        <w:ind w:left="709"/>
        <w:jc w:val="both"/>
        <w:rPr>
          <w:rFonts w:ascii="Amasis MT Pro" w:hAnsi="Amasis MT Pro" w:cs="Times New Roman"/>
          <w:sz w:val="24"/>
          <w:szCs w:val="24"/>
          <w:lang w:val="es-GT"/>
        </w:rPr>
      </w:pPr>
      <w:r w:rsidRPr="00E547DF">
        <w:rPr>
          <w:rFonts w:ascii="Amasis MT Pro" w:hAnsi="Amasis MT Pro" w:cs="Times New Roman"/>
          <w:sz w:val="24"/>
          <w:szCs w:val="24"/>
          <w:lang w:val="es-GT"/>
        </w:rPr>
        <w:t xml:space="preserve">Implementación y fortalecimiento de acciones institucionales para la prevención y abordaje del acoso sexual contra las mujeres en la Comisión Presidencial de Gobierno Abierto y Electrónico </w:t>
      </w:r>
      <w:r w:rsidR="00807387">
        <w:rPr>
          <w:rFonts w:ascii="Amasis MT Pro" w:hAnsi="Amasis MT Pro" w:cs="Times New Roman"/>
          <w:sz w:val="24"/>
          <w:szCs w:val="24"/>
          <w:lang w:val="es-GT"/>
        </w:rPr>
        <w:t>(</w:t>
      </w:r>
      <w:r w:rsidRPr="00E547DF">
        <w:rPr>
          <w:rFonts w:ascii="Amasis MT Pro" w:hAnsi="Amasis MT Pro" w:cs="Times New Roman"/>
          <w:sz w:val="24"/>
          <w:szCs w:val="24"/>
          <w:lang w:val="es-GT"/>
        </w:rPr>
        <w:t>GAE).</w:t>
      </w:r>
    </w:p>
    <w:p w14:paraId="3F17B9A5" w14:textId="77777777" w:rsidR="00CD2D55" w:rsidRDefault="00CD2D55" w:rsidP="003C721C">
      <w:pPr>
        <w:ind w:left="786"/>
        <w:jc w:val="both"/>
        <w:rPr>
          <w:rFonts w:ascii="Amasis MT Pro" w:hAnsi="Amasis MT Pro" w:cs="Times New Roman"/>
          <w:b/>
          <w:bCs/>
          <w:color w:val="002060"/>
          <w:sz w:val="24"/>
          <w:szCs w:val="24"/>
        </w:rPr>
      </w:pPr>
    </w:p>
    <w:p w14:paraId="7A3EC7A2" w14:textId="77777777" w:rsidR="00FC00E8" w:rsidRPr="00E547DF" w:rsidRDefault="00FC00E8" w:rsidP="003C721C">
      <w:pPr>
        <w:ind w:left="786"/>
        <w:jc w:val="both"/>
        <w:rPr>
          <w:rFonts w:ascii="Amasis MT Pro" w:hAnsi="Amasis MT Pro" w:cs="Times New Roman"/>
          <w:b/>
          <w:bCs/>
          <w:color w:val="002060"/>
          <w:sz w:val="24"/>
          <w:szCs w:val="24"/>
        </w:rPr>
      </w:pPr>
    </w:p>
    <w:p w14:paraId="2B416F43" w14:textId="463F50AF" w:rsidR="005C56E3" w:rsidRPr="00A55ADE" w:rsidRDefault="00B42E10" w:rsidP="005B073E">
      <w:pPr>
        <w:pStyle w:val="Ttulo2"/>
        <w:numPr>
          <w:ilvl w:val="0"/>
          <w:numId w:val="5"/>
        </w:numPr>
        <w:tabs>
          <w:tab w:val="clear" w:pos="567"/>
          <w:tab w:val="clear" w:pos="567"/>
          <w:tab w:val="clear" w:pos="567"/>
          <w:tab w:val="left" w:pos="0"/>
        </w:tabs>
        <w:spacing w:before="0" w:after="0" w:line="276" w:lineRule="auto"/>
        <w:ind w:left="0" w:hanging="426"/>
        <w:rPr>
          <w:rFonts w:ascii="Amasis MT Pro" w:hAnsi="Amasis MT Pro" w:cs="Times New Roman"/>
          <w:color w:val="002060"/>
          <w:sz w:val="24"/>
          <w:szCs w:val="24"/>
          <w:u w:val="single"/>
          <w:lang w:val="es-GT"/>
        </w:rPr>
      </w:pPr>
      <w:bookmarkStart w:id="8" w:name="_Toc239930417"/>
      <w:r w:rsidRPr="00A55ADE">
        <w:rPr>
          <w:rFonts w:ascii="Amasis MT Pro" w:hAnsi="Amasis MT Pro" w:cs="Times New Roman"/>
          <w:color w:val="002060"/>
          <w:sz w:val="24"/>
          <w:szCs w:val="24"/>
          <w:u w:val="single"/>
          <w:lang w:val="es-GT"/>
        </w:rPr>
        <w:lastRenderedPageBreak/>
        <w:t>GOBIERNO ELECTRÓNICO</w:t>
      </w:r>
      <w:bookmarkEnd w:id="8"/>
    </w:p>
    <w:p w14:paraId="00A04989" w14:textId="7122DB1A" w:rsidR="00A150EA" w:rsidRPr="00E547DF" w:rsidRDefault="00A150EA" w:rsidP="00276423">
      <w:pPr>
        <w:jc w:val="both"/>
        <w:rPr>
          <w:rFonts w:ascii="Amasis MT Pro" w:hAnsi="Amasis MT Pro" w:cs="Times New Roman"/>
          <w:sz w:val="24"/>
          <w:szCs w:val="24"/>
          <w:lang w:val="es-GT"/>
        </w:rPr>
      </w:pPr>
      <w:r w:rsidRPr="00E547DF">
        <w:rPr>
          <w:rFonts w:ascii="Amasis MT Pro" w:hAnsi="Amasis MT Pro" w:cs="Times New Roman"/>
          <w:sz w:val="24"/>
          <w:szCs w:val="24"/>
          <w:lang w:val="es-GT"/>
        </w:rPr>
        <w:t xml:space="preserve">La Comisión Presidencial de Gobierno Abierto y Electrónico (GAE) forma parte integral de la Mesa de Transformación Digital, instalada en cumplimiento del Acuerdo Gubernativo No. 106-2024, que creó el “Comité Nacional para la Modernización del Organismo Ejecutivo”. La mesa se ha consolidado como un espacio clave de coordinación interinstitucional fundamental para definir prioridades, establecer acuerdos técnicos y avanzar en la </w:t>
      </w:r>
      <w:r w:rsidR="0054361D">
        <w:rPr>
          <w:rFonts w:ascii="Amasis MT Pro" w:hAnsi="Amasis MT Pro" w:cs="Times New Roman"/>
          <w:sz w:val="24"/>
          <w:szCs w:val="24"/>
          <w:lang w:val="es-GT"/>
        </w:rPr>
        <w:t>implementación del Plan Estratégico de Transformación Digital del Organismo Ejecutivo.</w:t>
      </w:r>
      <w:r w:rsidRPr="00E547DF">
        <w:rPr>
          <w:rFonts w:ascii="Amasis MT Pro" w:hAnsi="Amasis MT Pro" w:cs="Times New Roman"/>
          <w:sz w:val="24"/>
          <w:szCs w:val="24"/>
          <w:lang w:val="es-GT"/>
        </w:rPr>
        <w:t xml:space="preserve"> Este esfuerzo conjunto evidencia un compromiso institucional sólido orientado a una administración pública más eficiente, accesible, transparente y centrada en el ciudadano.</w:t>
      </w:r>
    </w:p>
    <w:p w14:paraId="1D131884" w14:textId="0082A58B" w:rsidR="00A150EA" w:rsidRPr="00E547DF" w:rsidRDefault="00A150EA" w:rsidP="00D52467">
      <w:pPr>
        <w:ind w:left="426"/>
        <w:jc w:val="both"/>
        <w:rPr>
          <w:rFonts w:ascii="Amasis MT Pro" w:hAnsi="Amasis MT Pro" w:cs="Times New Roman"/>
          <w:color w:val="00B0F0"/>
          <w:sz w:val="24"/>
          <w:szCs w:val="24"/>
          <w:lang w:val="es-GT"/>
        </w:rPr>
      </w:pPr>
    </w:p>
    <w:p w14:paraId="18D3696E" w14:textId="79E11736" w:rsidR="00D52467" w:rsidRPr="0099216A" w:rsidRDefault="00D52467" w:rsidP="00276423">
      <w:pPr>
        <w:jc w:val="both"/>
        <w:rPr>
          <w:rFonts w:ascii="Amasis MT Pro" w:hAnsi="Amasis MT Pro" w:cs="Times New Roman"/>
          <w:color w:val="000000" w:themeColor="text1"/>
          <w:sz w:val="24"/>
          <w:szCs w:val="24"/>
          <w:lang w:val="es-GT"/>
        </w:rPr>
      </w:pPr>
      <w:r w:rsidRPr="00FC24E3">
        <w:rPr>
          <w:rFonts w:ascii="Amasis MT Pro" w:hAnsi="Amasis MT Pro" w:cs="Times New Roman"/>
          <w:color w:val="000000" w:themeColor="text1"/>
          <w:sz w:val="24"/>
          <w:szCs w:val="24"/>
          <w:lang w:val="es-GT"/>
        </w:rPr>
        <w:t xml:space="preserve">En concordancia con el Plan Estratégico de Transformación Digital del Organismo Ejecutivo, </w:t>
      </w:r>
      <w:r w:rsidR="005F44A7" w:rsidRPr="00FC24E3">
        <w:rPr>
          <w:rFonts w:ascii="Amasis MT Pro" w:hAnsi="Amasis MT Pro" w:cs="Times New Roman"/>
          <w:color w:val="000000" w:themeColor="text1"/>
          <w:sz w:val="24"/>
          <w:szCs w:val="24"/>
          <w:lang w:val="es-GT"/>
        </w:rPr>
        <w:t>se orientan</w:t>
      </w:r>
      <w:r w:rsidRPr="00FC24E3">
        <w:rPr>
          <w:rFonts w:ascii="Amasis MT Pro" w:hAnsi="Amasis MT Pro" w:cs="Times New Roman"/>
          <w:color w:val="000000" w:themeColor="text1"/>
          <w:sz w:val="24"/>
          <w:szCs w:val="24"/>
          <w:lang w:val="es-GT"/>
        </w:rPr>
        <w:t xml:space="preserve"> acciones al fortalecimiento de una administración pública moderna, eficiente, interoperable, segura y centrada en la ciudadanía. El Plan establece tres ejes</w:t>
      </w:r>
      <w:r w:rsidR="00564D1C" w:rsidRPr="00FC24E3">
        <w:rPr>
          <w:rFonts w:ascii="Amasis MT Pro" w:hAnsi="Amasis MT Pro" w:cs="Times New Roman"/>
          <w:color w:val="000000" w:themeColor="text1"/>
          <w:sz w:val="24"/>
          <w:szCs w:val="24"/>
          <w:lang w:val="es-GT"/>
        </w:rPr>
        <w:t xml:space="preserve"> </w:t>
      </w:r>
      <w:r w:rsidR="00FC24E3" w:rsidRPr="00FC24E3">
        <w:rPr>
          <w:rFonts w:ascii="Amasis MT Pro" w:hAnsi="Amasis MT Pro" w:cs="Times New Roman"/>
          <w:color w:val="000000" w:themeColor="text1"/>
          <w:sz w:val="24"/>
          <w:szCs w:val="24"/>
          <w:lang w:val="es-GT"/>
        </w:rPr>
        <w:t>centrales</w:t>
      </w:r>
      <w:r w:rsidR="00AB09C8">
        <w:rPr>
          <w:rFonts w:ascii="Amasis MT Pro" w:hAnsi="Amasis MT Pro" w:cs="Times New Roman"/>
          <w:color w:val="000000" w:themeColor="text1"/>
          <w:sz w:val="24"/>
          <w:szCs w:val="24"/>
          <w:lang w:val="es-GT"/>
        </w:rPr>
        <w:t>:</w:t>
      </w:r>
      <w:r w:rsidR="00FC24E3" w:rsidRPr="00FC24E3">
        <w:rPr>
          <w:rFonts w:ascii="Amasis MT Pro" w:hAnsi="Amasis MT Pro" w:cs="Times New Roman"/>
          <w:color w:val="000000" w:themeColor="text1"/>
          <w:sz w:val="24"/>
          <w:szCs w:val="24"/>
          <w:lang w:val="es-GT"/>
        </w:rPr>
        <w:t xml:space="preserve">  </w:t>
      </w:r>
      <w:r w:rsidRPr="00FC24E3">
        <w:rPr>
          <w:rFonts w:ascii="Amasis MT Pro" w:hAnsi="Amasis MT Pro" w:cs="Times New Roman"/>
          <w:color w:val="000000" w:themeColor="text1"/>
          <w:sz w:val="24"/>
          <w:szCs w:val="24"/>
          <w:lang w:val="es-GT"/>
        </w:rPr>
        <w:t>Gobierno Digital, Economía Digital y Sociedad Digital</w:t>
      </w:r>
      <w:r w:rsidR="005F44A7" w:rsidRPr="00FC24E3">
        <w:rPr>
          <w:rFonts w:ascii="Amasis MT Pro" w:hAnsi="Amasis MT Pro" w:cs="Times New Roman"/>
          <w:color w:val="000000" w:themeColor="text1"/>
          <w:sz w:val="24"/>
          <w:szCs w:val="24"/>
          <w:lang w:val="es-GT"/>
        </w:rPr>
        <w:t>,</w:t>
      </w:r>
      <w:r w:rsidRPr="00FC24E3">
        <w:rPr>
          <w:rFonts w:ascii="Amasis MT Pro" w:hAnsi="Amasis MT Pro" w:cs="Times New Roman"/>
          <w:color w:val="000000" w:themeColor="text1"/>
          <w:sz w:val="24"/>
          <w:szCs w:val="24"/>
          <w:lang w:val="es-GT"/>
        </w:rPr>
        <w:t xml:space="preserve"> sustentados en ejes habilitadores relacionados con la gobernanza y el marco normativo, la ciberseguridad, la infraestructura digital y el desarrollo de capacidades. En este marco, </w:t>
      </w:r>
      <w:r w:rsidR="005F44A7" w:rsidRPr="00FC24E3">
        <w:rPr>
          <w:rFonts w:ascii="Amasis MT Pro" w:hAnsi="Amasis MT Pro" w:cs="Times New Roman"/>
          <w:color w:val="000000" w:themeColor="text1"/>
          <w:sz w:val="24"/>
          <w:szCs w:val="24"/>
          <w:lang w:val="es-GT"/>
        </w:rPr>
        <w:t xml:space="preserve">por medio de </w:t>
      </w:r>
      <w:r w:rsidRPr="00FC24E3">
        <w:rPr>
          <w:rFonts w:ascii="Amasis MT Pro" w:hAnsi="Amasis MT Pro" w:cs="Times New Roman"/>
          <w:color w:val="000000" w:themeColor="text1"/>
          <w:sz w:val="24"/>
          <w:szCs w:val="24"/>
          <w:lang w:val="es-GT"/>
        </w:rPr>
        <w:t xml:space="preserve">la Dirección de Gobierno Electrónico </w:t>
      </w:r>
      <w:r w:rsidR="005F44A7" w:rsidRPr="00FC24E3">
        <w:rPr>
          <w:rFonts w:ascii="Amasis MT Pro" w:hAnsi="Amasis MT Pro" w:cs="Times New Roman"/>
          <w:color w:val="000000" w:themeColor="text1"/>
          <w:sz w:val="24"/>
          <w:szCs w:val="24"/>
          <w:lang w:val="es-GT"/>
        </w:rPr>
        <w:t xml:space="preserve">se </w:t>
      </w:r>
      <w:r w:rsidRPr="00FC24E3">
        <w:rPr>
          <w:rFonts w:ascii="Amasis MT Pro" w:hAnsi="Amasis MT Pro" w:cs="Times New Roman"/>
          <w:color w:val="000000" w:themeColor="text1"/>
          <w:sz w:val="24"/>
          <w:szCs w:val="24"/>
          <w:lang w:val="es-GT"/>
        </w:rPr>
        <w:t xml:space="preserve">contribuye principalmente a la consolidación del eje de Gobierno Digital y de sus condiciones habilitantes, mediante el acompañamiento técnico a las instituciones del </w:t>
      </w:r>
      <w:r w:rsidRPr="0099216A">
        <w:rPr>
          <w:rFonts w:ascii="Amasis MT Pro" w:hAnsi="Amasis MT Pro" w:cs="Times New Roman"/>
          <w:color w:val="000000" w:themeColor="text1"/>
          <w:sz w:val="24"/>
          <w:szCs w:val="24"/>
          <w:lang w:val="es-GT"/>
        </w:rPr>
        <w:t>Organismo Ejecutivo para la adopción estratégica de tecnologías digitales, la modernización de procesos y el fortalecimiento de los servicios públicos.</w:t>
      </w:r>
    </w:p>
    <w:p w14:paraId="01807303" w14:textId="77777777" w:rsidR="00D52467" w:rsidRPr="0099216A" w:rsidRDefault="00D52467" w:rsidP="00D52467">
      <w:pPr>
        <w:ind w:left="426"/>
        <w:jc w:val="both"/>
        <w:rPr>
          <w:rFonts w:ascii="Amasis MT Pro" w:hAnsi="Amasis MT Pro" w:cs="Times New Roman"/>
          <w:color w:val="000000" w:themeColor="text1"/>
          <w:sz w:val="24"/>
          <w:szCs w:val="24"/>
          <w:lang w:val="es-GT"/>
        </w:rPr>
      </w:pPr>
    </w:p>
    <w:p w14:paraId="37C8E998" w14:textId="0E11CDB9" w:rsidR="00D52467" w:rsidRPr="0099216A" w:rsidRDefault="00D52467" w:rsidP="00276423">
      <w:pPr>
        <w:jc w:val="both"/>
        <w:rPr>
          <w:rFonts w:ascii="Amasis MT Pro" w:hAnsi="Amasis MT Pro" w:cs="Times New Roman"/>
          <w:color w:val="000000" w:themeColor="text1"/>
          <w:sz w:val="24"/>
          <w:szCs w:val="24"/>
          <w:lang w:val="es-GT"/>
        </w:rPr>
      </w:pPr>
      <w:r w:rsidRPr="0099216A">
        <w:rPr>
          <w:rFonts w:ascii="Amasis MT Pro" w:hAnsi="Amasis MT Pro" w:cs="Times New Roman"/>
          <w:color w:val="000000" w:themeColor="text1"/>
          <w:sz w:val="24"/>
          <w:szCs w:val="24"/>
          <w:lang w:val="es-GT"/>
        </w:rPr>
        <w:t xml:space="preserve">Entre las iniciativas prioritarias del Plan </w:t>
      </w:r>
      <w:r w:rsidR="00DC002B" w:rsidRPr="0099216A">
        <w:rPr>
          <w:rFonts w:ascii="Amasis MT Pro" w:hAnsi="Amasis MT Pro" w:cs="Times New Roman"/>
          <w:color w:val="000000" w:themeColor="text1"/>
          <w:sz w:val="24"/>
          <w:szCs w:val="24"/>
          <w:lang w:val="es-GT"/>
        </w:rPr>
        <w:t xml:space="preserve">a cargo de la Comisión GAE </w:t>
      </w:r>
      <w:r w:rsidRPr="0099216A">
        <w:rPr>
          <w:rFonts w:ascii="Amasis MT Pro" w:hAnsi="Amasis MT Pro" w:cs="Times New Roman"/>
          <w:color w:val="000000" w:themeColor="text1"/>
          <w:sz w:val="24"/>
          <w:szCs w:val="24"/>
          <w:lang w:val="es-GT"/>
        </w:rPr>
        <w:t xml:space="preserve">se encuentran la creación del Portal Unificado de Gobierno, la implementación de un modelo integral para simplificar y digitalizar </w:t>
      </w:r>
      <w:r w:rsidR="00F57E74" w:rsidRPr="0099216A">
        <w:rPr>
          <w:rFonts w:ascii="Amasis MT Pro" w:hAnsi="Amasis MT Pro" w:cs="Times New Roman"/>
          <w:color w:val="000000" w:themeColor="text1"/>
          <w:sz w:val="24"/>
          <w:szCs w:val="24"/>
          <w:lang w:val="es-GT"/>
        </w:rPr>
        <w:t xml:space="preserve">los </w:t>
      </w:r>
      <w:r w:rsidRPr="0099216A">
        <w:rPr>
          <w:rFonts w:ascii="Amasis MT Pro" w:hAnsi="Amasis MT Pro" w:cs="Times New Roman"/>
          <w:color w:val="000000" w:themeColor="text1"/>
          <w:sz w:val="24"/>
          <w:szCs w:val="24"/>
          <w:lang w:val="es-GT"/>
        </w:rPr>
        <w:t>trámites y servicios</w:t>
      </w:r>
      <w:r w:rsidR="004F535E" w:rsidRPr="0099216A">
        <w:rPr>
          <w:rFonts w:ascii="Amasis MT Pro" w:hAnsi="Amasis MT Pro" w:cs="Times New Roman"/>
          <w:color w:val="000000" w:themeColor="text1"/>
          <w:sz w:val="24"/>
          <w:szCs w:val="24"/>
          <w:lang w:val="es-GT"/>
        </w:rPr>
        <w:t xml:space="preserve"> gubernamentales</w:t>
      </w:r>
      <w:r w:rsidRPr="0099216A">
        <w:rPr>
          <w:rFonts w:ascii="Amasis MT Pro" w:hAnsi="Amasis MT Pro" w:cs="Times New Roman"/>
          <w:color w:val="000000" w:themeColor="text1"/>
          <w:sz w:val="24"/>
          <w:szCs w:val="24"/>
          <w:lang w:val="es-GT"/>
        </w:rPr>
        <w:t>, la interoperabilidad, la identidad digital</w:t>
      </w:r>
      <w:r w:rsidR="002C61DC" w:rsidRPr="0099216A">
        <w:rPr>
          <w:rFonts w:ascii="Amasis MT Pro" w:hAnsi="Amasis MT Pro" w:cs="Times New Roman"/>
          <w:color w:val="000000" w:themeColor="text1"/>
          <w:sz w:val="24"/>
          <w:szCs w:val="24"/>
          <w:lang w:val="es-GT"/>
        </w:rPr>
        <w:t xml:space="preserve"> y</w:t>
      </w:r>
      <w:r w:rsidR="00BA7786" w:rsidRPr="0099216A">
        <w:rPr>
          <w:rFonts w:ascii="Amasis MT Pro" w:hAnsi="Amasis MT Pro" w:cs="Times New Roman"/>
          <w:color w:val="000000" w:themeColor="text1"/>
          <w:sz w:val="24"/>
          <w:szCs w:val="24"/>
          <w:lang w:val="es-GT"/>
        </w:rPr>
        <w:t xml:space="preserve"> </w:t>
      </w:r>
      <w:r w:rsidR="002C61DC" w:rsidRPr="0099216A">
        <w:rPr>
          <w:rFonts w:ascii="Amasis MT Pro" w:hAnsi="Amasis MT Pro" w:cs="Times New Roman"/>
          <w:color w:val="000000" w:themeColor="text1"/>
          <w:sz w:val="24"/>
          <w:szCs w:val="24"/>
          <w:lang w:val="es-GT"/>
        </w:rPr>
        <w:t>el Observatorio</w:t>
      </w:r>
      <w:r w:rsidR="00E30A20" w:rsidRPr="0099216A">
        <w:rPr>
          <w:rFonts w:ascii="Amasis MT Pro" w:hAnsi="Amasis MT Pro" w:cs="Times New Roman"/>
          <w:color w:val="000000" w:themeColor="text1"/>
          <w:sz w:val="24"/>
          <w:szCs w:val="24"/>
          <w:lang w:val="es-GT"/>
        </w:rPr>
        <w:t xml:space="preserve"> </w:t>
      </w:r>
      <w:r w:rsidR="002C61DC" w:rsidRPr="0099216A">
        <w:rPr>
          <w:rFonts w:ascii="Amasis MT Pro" w:hAnsi="Amasis MT Pro" w:cs="Times New Roman"/>
          <w:color w:val="000000" w:themeColor="text1"/>
          <w:sz w:val="24"/>
          <w:szCs w:val="24"/>
          <w:lang w:val="es-GT"/>
        </w:rPr>
        <w:t>del</w:t>
      </w:r>
      <w:r w:rsidR="00E30A20" w:rsidRPr="0099216A">
        <w:rPr>
          <w:rFonts w:ascii="Amasis MT Pro" w:hAnsi="Amasis MT Pro" w:cs="Times New Roman"/>
          <w:color w:val="000000" w:themeColor="text1"/>
          <w:sz w:val="24"/>
          <w:szCs w:val="24"/>
          <w:lang w:val="es-GT"/>
        </w:rPr>
        <w:t xml:space="preserve"> </w:t>
      </w:r>
      <w:r w:rsidR="002C61DC" w:rsidRPr="0099216A">
        <w:rPr>
          <w:rFonts w:ascii="Amasis MT Pro" w:hAnsi="Amasis MT Pro" w:cs="Times New Roman"/>
          <w:color w:val="000000" w:themeColor="text1"/>
          <w:sz w:val="24"/>
          <w:szCs w:val="24"/>
          <w:lang w:val="es-GT"/>
        </w:rPr>
        <w:t>Ecosistema Digital</w:t>
      </w:r>
      <w:r w:rsidRPr="0099216A">
        <w:rPr>
          <w:rFonts w:ascii="Amasis MT Pro" w:hAnsi="Amasis MT Pro" w:cs="Times New Roman"/>
          <w:color w:val="000000" w:themeColor="text1"/>
          <w:sz w:val="24"/>
          <w:szCs w:val="24"/>
          <w:lang w:val="es-GT"/>
        </w:rPr>
        <w:t xml:space="preserve">, así como acciones vinculadas con ciberseguridad, infraestructura y desarrollo de capacidades. En este contexto, durante el </w:t>
      </w:r>
      <w:r w:rsidR="00E9440B" w:rsidRPr="0099216A">
        <w:rPr>
          <w:rFonts w:ascii="Amasis MT Pro" w:hAnsi="Amasis MT Pro" w:cs="Times New Roman"/>
          <w:color w:val="000000" w:themeColor="text1"/>
          <w:sz w:val="24"/>
          <w:szCs w:val="24"/>
          <w:lang w:val="es-GT"/>
        </w:rPr>
        <w:t xml:space="preserve">segundo cuatrimestre </w:t>
      </w:r>
      <w:r w:rsidR="00D37144" w:rsidRPr="0099216A">
        <w:rPr>
          <w:rFonts w:ascii="Amasis MT Pro" w:hAnsi="Amasis MT Pro" w:cs="Times New Roman"/>
          <w:color w:val="000000" w:themeColor="text1"/>
          <w:sz w:val="24"/>
          <w:szCs w:val="24"/>
          <w:lang w:val="es-GT"/>
        </w:rPr>
        <w:t xml:space="preserve">se </w:t>
      </w:r>
      <w:r w:rsidRPr="0099216A">
        <w:rPr>
          <w:rFonts w:ascii="Amasis MT Pro" w:hAnsi="Amasis MT Pro" w:cs="Times New Roman"/>
          <w:color w:val="000000" w:themeColor="text1"/>
          <w:sz w:val="24"/>
          <w:szCs w:val="24"/>
          <w:lang w:val="es-GT"/>
        </w:rPr>
        <w:t xml:space="preserve">dio continuidad a procesos de diagnóstico, acompañamiento y articulación interinstitucional relacionados con estas iniciativas, incluyendo el fortalecimiento de la interoperabilidad mediante X-ROAD, </w:t>
      </w:r>
      <w:r w:rsidR="00AB09C8">
        <w:rPr>
          <w:rFonts w:ascii="Amasis MT Pro" w:hAnsi="Amasis MT Pro" w:cs="Times New Roman"/>
          <w:color w:val="000000" w:themeColor="text1"/>
          <w:sz w:val="24"/>
          <w:szCs w:val="24"/>
          <w:lang w:val="es-GT"/>
        </w:rPr>
        <w:t>el análisis de distintos modelos de identidad digital,</w:t>
      </w:r>
      <w:r w:rsidRPr="0099216A">
        <w:rPr>
          <w:rFonts w:ascii="Amasis MT Pro" w:hAnsi="Amasis MT Pro" w:cs="Times New Roman"/>
          <w:color w:val="000000" w:themeColor="text1"/>
          <w:sz w:val="24"/>
          <w:szCs w:val="24"/>
          <w:lang w:val="es-GT"/>
        </w:rPr>
        <w:t xml:space="preserve"> el rediseño del Catálogo</w:t>
      </w:r>
      <w:r w:rsidR="005E23ED" w:rsidRPr="0099216A">
        <w:rPr>
          <w:rFonts w:ascii="Amasis MT Pro" w:hAnsi="Amasis MT Pro" w:cs="Times New Roman"/>
          <w:color w:val="000000" w:themeColor="text1"/>
          <w:sz w:val="24"/>
          <w:szCs w:val="24"/>
          <w:lang w:val="es-GT"/>
        </w:rPr>
        <w:t xml:space="preserve"> Electrónico</w:t>
      </w:r>
      <w:r w:rsidRPr="0099216A">
        <w:rPr>
          <w:rFonts w:ascii="Amasis MT Pro" w:hAnsi="Amasis MT Pro" w:cs="Times New Roman"/>
          <w:color w:val="000000" w:themeColor="text1"/>
          <w:sz w:val="24"/>
          <w:szCs w:val="24"/>
          <w:lang w:val="es-GT"/>
        </w:rPr>
        <w:t xml:space="preserve"> </w:t>
      </w:r>
      <w:r w:rsidR="00AB09C8">
        <w:rPr>
          <w:rFonts w:ascii="Amasis MT Pro" w:hAnsi="Amasis MT Pro" w:cs="Times New Roman"/>
          <w:color w:val="000000" w:themeColor="text1"/>
          <w:sz w:val="24"/>
          <w:szCs w:val="24"/>
          <w:lang w:val="es-GT"/>
        </w:rPr>
        <w:t xml:space="preserve">de Trámites </w:t>
      </w:r>
      <w:r w:rsidRPr="0099216A">
        <w:rPr>
          <w:rFonts w:ascii="Amasis MT Pro" w:hAnsi="Amasis MT Pro" w:cs="Times New Roman"/>
          <w:color w:val="000000" w:themeColor="text1"/>
          <w:sz w:val="24"/>
          <w:szCs w:val="24"/>
          <w:lang w:val="es-GT"/>
        </w:rPr>
        <w:t xml:space="preserve">y </w:t>
      </w:r>
      <w:r w:rsidR="00AB09C8">
        <w:rPr>
          <w:rFonts w:ascii="Amasis MT Pro" w:hAnsi="Amasis MT Pro" w:cs="Times New Roman"/>
          <w:color w:val="000000" w:themeColor="text1"/>
          <w:sz w:val="24"/>
          <w:szCs w:val="24"/>
          <w:lang w:val="es-GT"/>
        </w:rPr>
        <w:t>la creación d</w:t>
      </w:r>
      <w:r w:rsidRPr="0099216A">
        <w:rPr>
          <w:rFonts w:ascii="Amasis MT Pro" w:hAnsi="Amasis MT Pro" w:cs="Times New Roman"/>
          <w:color w:val="000000" w:themeColor="text1"/>
          <w:sz w:val="24"/>
          <w:szCs w:val="24"/>
          <w:lang w:val="es-GT"/>
        </w:rPr>
        <w:t>el Portal Unificado de Gobierno,</w:t>
      </w:r>
      <w:r w:rsidR="00280B51" w:rsidRPr="0099216A">
        <w:rPr>
          <w:rFonts w:ascii="Amasis MT Pro" w:hAnsi="Amasis MT Pro" w:cs="Times New Roman"/>
          <w:color w:val="000000" w:themeColor="text1"/>
          <w:sz w:val="24"/>
          <w:szCs w:val="24"/>
          <w:lang w:val="es-GT"/>
        </w:rPr>
        <w:t xml:space="preserve"> </w:t>
      </w:r>
      <w:r w:rsidR="006D749E" w:rsidRPr="0099216A">
        <w:rPr>
          <w:rFonts w:ascii="Amasis MT Pro" w:hAnsi="Amasis MT Pro" w:cs="Times New Roman"/>
          <w:color w:val="000000" w:themeColor="text1"/>
          <w:sz w:val="24"/>
          <w:szCs w:val="24"/>
          <w:lang w:val="es-GT"/>
        </w:rPr>
        <w:t xml:space="preserve">el desarrollo del Observatorio del Ecosistema Digital, </w:t>
      </w:r>
      <w:r w:rsidR="00280B51" w:rsidRPr="0099216A">
        <w:rPr>
          <w:rFonts w:ascii="Amasis MT Pro" w:hAnsi="Amasis MT Pro" w:cs="Times New Roman"/>
          <w:color w:val="000000" w:themeColor="text1"/>
          <w:sz w:val="24"/>
          <w:szCs w:val="24"/>
          <w:lang w:val="es-GT"/>
        </w:rPr>
        <w:t>el acompañamiento a</w:t>
      </w:r>
      <w:r w:rsidRPr="0099216A">
        <w:rPr>
          <w:rFonts w:ascii="Amasis MT Pro" w:hAnsi="Amasis MT Pro" w:cs="Times New Roman"/>
          <w:color w:val="000000" w:themeColor="text1"/>
          <w:sz w:val="24"/>
          <w:szCs w:val="24"/>
          <w:lang w:val="es-GT"/>
        </w:rPr>
        <w:t xml:space="preserve"> la construcción de la </w:t>
      </w:r>
      <w:r w:rsidR="00AB09C8">
        <w:rPr>
          <w:rFonts w:ascii="Amasis MT Pro" w:hAnsi="Amasis MT Pro" w:cs="Times New Roman"/>
          <w:color w:val="000000" w:themeColor="text1"/>
          <w:sz w:val="24"/>
          <w:szCs w:val="24"/>
          <w:lang w:val="es-GT"/>
        </w:rPr>
        <w:t xml:space="preserve">Estrategia </w:t>
      </w:r>
      <w:r w:rsidR="00AB09C8" w:rsidRPr="00AB09C8">
        <w:rPr>
          <w:rFonts w:ascii="Amasis MT Pro" w:hAnsi="Amasis MT Pro" w:cs="Times New Roman"/>
          <w:color w:val="000000" w:themeColor="text1"/>
          <w:sz w:val="24"/>
          <w:szCs w:val="24"/>
          <w:lang w:val="es-GT"/>
        </w:rPr>
        <w:t>Na</w:t>
      </w:r>
      <w:r w:rsidRPr="00AB09C8">
        <w:rPr>
          <w:rFonts w:ascii="Amasis MT Pro" w:hAnsi="Amasis MT Pro" w:cs="Times New Roman"/>
          <w:color w:val="000000" w:themeColor="text1"/>
          <w:sz w:val="24"/>
          <w:szCs w:val="24"/>
          <w:lang w:val="es-GT"/>
        </w:rPr>
        <w:t>cional</w:t>
      </w:r>
      <w:r w:rsidRPr="0099216A">
        <w:rPr>
          <w:rFonts w:ascii="Amasis MT Pro" w:hAnsi="Amasis MT Pro" w:cs="Times New Roman"/>
          <w:color w:val="000000" w:themeColor="text1"/>
          <w:sz w:val="24"/>
          <w:szCs w:val="24"/>
          <w:lang w:val="es-GT"/>
        </w:rPr>
        <w:t xml:space="preserve"> de Datos Abiertos, </w:t>
      </w:r>
      <w:r w:rsidR="006D749E" w:rsidRPr="0099216A">
        <w:rPr>
          <w:rFonts w:ascii="Amasis MT Pro" w:hAnsi="Amasis MT Pro" w:cs="Times New Roman"/>
          <w:color w:val="000000" w:themeColor="text1"/>
          <w:sz w:val="24"/>
          <w:szCs w:val="24"/>
          <w:lang w:val="es-GT"/>
        </w:rPr>
        <w:t xml:space="preserve">acompañamiento a </w:t>
      </w:r>
      <w:r w:rsidRPr="0099216A">
        <w:rPr>
          <w:rFonts w:ascii="Amasis MT Pro" w:hAnsi="Amasis MT Pro" w:cs="Times New Roman"/>
          <w:color w:val="000000" w:themeColor="text1"/>
          <w:sz w:val="24"/>
          <w:szCs w:val="24"/>
          <w:lang w:val="es-GT"/>
        </w:rPr>
        <w:t xml:space="preserve">la </w:t>
      </w:r>
      <w:proofErr w:type="spellStart"/>
      <w:r w:rsidRPr="0099216A">
        <w:rPr>
          <w:rFonts w:ascii="Amasis MT Pro" w:hAnsi="Amasis MT Pro" w:cs="Times New Roman"/>
          <w:color w:val="000000" w:themeColor="text1"/>
          <w:sz w:val="24"/>
          <w:szCs w:val="24"/>
          <w:lang w:val="es-GT"/>
        </w:rPr>
        <w:t>cocreación</w:t>
      </w:r>
      <w:proofErr w:type="spellEnd"/>
      <w:r w:rsidRPr="0099216A">
        <w:rPr>
          <w:rFonts w:ascii="Amasis MT Pro" w:hAnsi="Amasis MT Pro" w:cs="Times New Roman"/>
          <w:color w:val="000000" w:themeColor="text1"/>
          <w:sz w:val="24"/>
          <w:szCs w:val="24"/>
          <w:lang w:val="es-GT"/>
        </w:rPr>
        <w:t xml:space="preserve"> de la Estrategia Nacional de Inteligencia Artificial, y el fortalecimiento de capacidades en materia de ciberseguridad y transformación digital. Estas acciones contribuyen a generar las condiciones técnicas, institucionales y humanas necesarias para avanzar hacia servicios públicos digitales más accesibles, integrados, seguros y eficientes</w:t>
      </w:r>
      <w:r w:rsidR="00A150EA" w:rsidRPr="0099216A">
        <w:rPr>
          <w:rFonts w:ascii="Amasis MT Pro" w:hAnsi="Amasis MT Pro" w:cs="Times New Roman"/>
          <w:color w:val="000000" w:themeColor="text1"/>
          <w:sz w:val="24"/>
          <w:szCs w:val="24"/>
          <w:lang w:val="es-GT"/>
        </w:rPr>
        <w:t xml:space="preserve">, logrando alcanzar los siguientes </w:t>
      </w:r>
      <w:r w:rsidR="002B6C7B" w:rsidRPr="0099216A">
        <w:rPr>
          <w:rFonts w:ascii="Amasis MT Pro" w:hAnsi="Amasis MT Pro" w:cs="Times New Roman"/>
          <w:color w:val="000000" w:themeColor="text1"/>
          <w:sz w:val="24"/>
          <w:szCs w:val="24"/>
          <w:lang w:val="es-GT"/>
        </w:rPr>
        <w:t xml:space="preserve">avances y </w:t>
      </w:r>
      <w:r w:rsidR="00A150EA" w:rsidRPr="0099216A">
        <w:rPr>
          <w:rFonts w:ascii="Amasis MT Pro" w:hAnsi="Amasis MT Pro" w:cs="Times New Roman"/>
          <w:color w:val="000000" w:themeColor="text1"/>
          <w:sz w:val="24"/>
          <w:szCs w:val="24"/>
          <w:lang w:val="es-GT"/>
        </w:rPr>
        <w:t>resultados:</w:t>
      </w:r>
    </w:p>
    <w:p w14:paraId="4AF130DD" w14:textId="34519735" w:rsidR="00DD7DEB" w:rsidRPr="00890362" w:rsidRDefault="00BE2083" w:rsidP="003C58CE">
      <w:pPr>
        <w:pStyle w:val="Prrafodelista"/>
        <w:numPr>
          <w:ilvl w:val="2"/>
          <w:numId w:val="15"/>
        </w:numPr>
        <w:tabs>
          <w:tab w:val="clear" w:pos="2160"/>
        </w:tabs>
        <w:ind w:left="284" w:hanging="284"/>
        <w:jc w:val="both"/>
        <w:rPr>
          <w:rFonts w:ascii="Amasis MT Pro" w:hAnsi="Amasis MT Pro" w:cs="Times New Roman"/>
          <w:b/>
          <w:bCs/>
          <w:color w:val="002060"/>
          <w:sz w:val="24"/>
          <w:szCs w:val="24"/>
        </w:rPr>
      </w:pPr>
      <w:bookmarkStart w:id="9" w:name="_Toc219133498"/>
      <w:bookmarkStart w:id="10" w:name="_Toc219280243"/>
      <w:bookmarkStart w:id="11" w:name="_Toc229133789"/>
      <w:r w:rsidRPr="00E547DF">
        <w:rPr>
          <w:rFonts w:ascii="Amasis MT Pro" w:hAnsi="Amasis MT Pro" w:cs="Times New Roman"/>
          <w:b/>
          <w:bCs/>
          <w:color w:val="002060"/>
          <w:sz w:val="24"/>
          <w:szCs w:val="24"/>
        </w:rPr>
        <w:lastRenderedPageBreak/>
        <w:t xml:space="preserve">Acompañamiento y asesoramiento a los Ministerios </w:t>
      </w:r>
      <w:bookmarkEnd w:id="9"/>
      <w:bookmarkEnd w:id="10"/>
      <w:bookmarkEnd w:id="11"/>
      <w:r w:rsidR="00DD7DEB" w:rsidRPr="00E547DF">
        <w:rPr>
          <w:rFonts w:ascii="Amasis MT Pro" w:hAnsi="Amasis MT Pro" w:cs="Times New Roman"/>
          <w:b/>
          <w:bCs/>
          <w:color w:val="002060"/>
          <w:sz w:val="24"/>
          <w:szCs w:val="24"/>
        </w:rPr>
        <w:t>y las dependencias del Organismo Ejecutivo para desarrollar la transformación digital en el marco del Plan Estratégico de Transformación Digital.</w:t>
      </w:r>
    </w:p>
    <w:p w14:paraId="62260EC6" w14:textId="719AF593" w:rsidR="00BE2083" w:rsidRPr="009E0A47" w:rsidRDefault="00C10282" w:rsidP="001603E0">
      <w:pPr>
        <w:pStyle w:val="Prrafodelista"/>
        <w:ind w:left="284"/>
        <w:jc w:val="both"/>
        <w:rPr>
          <w:rFonts w:ascii="Amasis MT Pro" w:hAnsi="Amasis MT Pro" w:cs="Times New Roman"/>
          <w:sz w:val="24"/>
          <w:szCs w:val="24"/>
          <w:lang w:val="es-GT"/>
        </w:rPr>
      </w:pPr>
      <w:r w:rsidRPr="001603E0">
        <w:rPr>
          <w:rFonts w:ascii="Amasis MT Pro" w:hAnsi="Amasis MT Pro" w:cs="Times New Roman"/>
          <w:color w:val="000000" w:themeColor="text1"/>
          <w:sz w:val="24"/>
          <w:szCs w:val="24"/>
          <w:lang w:val="es-GT"/>
        </w:rPr>
        <w:t>E</w:t>
      </w:r>
      <w:r w:rsidR="00BE2083" w:rsidRPr="001603E0">
        <w:rPr>
          <w:rFonts w:ascii="Amasis MT Pro" w:hAnsi="Amasis MT Pro" w:cs="Times New Roman"/>
          <w:color w:val="000000" w:themeColor="text1"/>
          <w:sz w:val="24"/>
          <w:szCs w:val="24"/>
          <w:lang w:val="es-GT"/>
        </w:rPr>
        <w:t>nfocad</w:t>
      </w:r>
      <w:r w:rsidRPr="001603E0">
        <w:rPr>
          <w:rFonts w:ascii="Amasis MT Pro" w:hAnsi="Amasis MT Pro" w:cs="Times New Roman"/>
          <w:color w:val="000000" w:themeColor="text1"/>
          <w:sz w:val="24"/>
          <w:szCs w:val="24"/>
          <w:lang w:val="es-GT"/>
        </w:rPr>
        <w:t>o</w:t>
      </w:r>
      <w:r w:rsidR="00BE2083" w:rsidRPr="001603E0">
        <w:rPr>
          <w:rFonts w:ascii="Amasis MT Pro" w:hAnsi="Amasis MT Pro" w:cs="Times New Roman"/>
          <w:color w:val="000000" w:themeColor="text1"/>
          <w:sz w:val="24"/>
          <w:szCs w:val="24"/>
          <w:lang w:val="es-GT"/>
        </w:rPr>
        <w:t xml:space="preserve"> </w:t>
      </w:r>
      <w:r w:rsidR="00BE2083" w:rsidRPr="009E0A47">
        <w:rPr>
          <w:rFonts w:ascii="Amasis MT Pro" w:hAnsi="Amasis MT Pro" w:cs="Times New Roman"/>
          <w:sz w:val="24"/>
          <w:szCs w:val="24"/>
          <w:lang w:val="es-GT"/>
        </w:rPr>
        <w:t>en brindar soporte técnico, metodológico y estratégico a las distintas instituciones del Organismo Ejecutivo para la correcta implementación de herramientas y procesos que impulsen la transformación digital gubernamental. Durante el cuatrimestre, se llevaron a cabo diversas actividades, de las cuales se pueden destacar las siguientes:</w:t>
      </w:r>
    </w:p>
    <w:p w14:paraId="0D5DCF93" w14:textId="7331F608" w:rsidR="002D171C" w:rsidRPr="008E10E8" w:rsidRDefault="00BF3141" w:rsidP="00E9129A">
      <w:pPr>
        <w:pStyle w:val="Prrafodelista"/>
        <w:numPr>
          <w:ilvl w:val="0"/>
          <w:numId w:val="8"/>
        </w:numPr>
        <w:tabs>
          <w:tab w:val="left" w:pos="567"/>
        </w:tabs>
        <w:ind w:left="567" w:hanging="283"/>
        <w:jc w:val="both"/>
        <w:rPr>
          <w:rFonts w:ascii="Amasis MT Pro" w:hAnsi="Amasis MT Pro" w:cs="Times New Roman"/>
          <w:sz w:val="24"/>
          <w:szCs w:val="24"/>
          <w:lang w:val="es-GT"/>
        </w:rPr>
      </w:pPr>
      <w:r w:rsidRPr="00B959CD">
        <w:rPr>
          <w:rFonts w:ascii="Amasis MT Pro" w:hAnsi="Amasis MT Pro" w:cs="Times New Roman"/>
          <w:color w:val="000000" w:themeColor="text1"/>
          <w:sz w:val="24"/>
          <w:szCs w:val="24"/>
          <w:lang w:val="es-GT"/>
        </w:rPr>
        <w:t xml:space="preserve">En </w:t>
      </w:r>
      <w:r w:rsidR="002D171C" w:rsidRPr="00B959CD">
        <w:rPr>
          <w:rFonts w:ascii="Amasis MT Pro" w:hAnsi="Amasis MT Pro" w:cs="Times New Roman"/>
          <w:color w:val="000000" w:themeColor="text1"/>
          <w:sz w:val="24"/>
          <w:szCs w:val="24"/>
          <w:lang w:val="es-GT"/>
        </w:rPr>
        <w:t xml:space="preserve">el mes </w:t>
      </w:r>
      <w:r w:rsidR="002D171C" w:rsidRPr="008E10E8">
        <w:rPr>
          <w:rFonts w:ascii="Amasis MT Pro" w:hAnsi="Amasis MT Pro" w:cs="Times New Roman"/>
          <w:sz w:val="24"/>
          <w:szCs w:val="24"/>
          <w:lang w:val="es-GT"/>
        </w:rPr>
        <w:t xml:space="preserve">de mayo se </w:t>
      </w:r>
      <w:r w:rsidR="00A121A2">
        <w:rPr>
          <w:rFonts w:ascii="Amasis MT Pro" w:hAnsi="Amasis MT Pro" w:cs="Times New Roman"/>
          <w:sz w:val="24"/>
          <w:szCs w:val="24"/>
          <w:lang w:val="es-GT"/>
        </w:rPr>
        <w:t>realizaron</w:t>
      </w:r>
      <w:r w:rsidR="002D171C" w:rsidRPr="008E10E8">
        <w:rPr>
          <w:rFonts w:ascii="Amasis MT Pro" w:hAnsi="Amasis MT Pro" w:cs="Times New Roman"/>
          <w:sz w:val="24"/>
          <w:szCs w:val="24"/>
          <w:lang w:val="es-GT"/>
        </w:rPr>
        <w:t xml:space="preserve"> diversas reuniones de trabajo para la incorporación del Ministerio de Salud Pública y Asistencia Social (MSPAS) a la Ventanilla Única de Comercio (VUC), en la cual GAE está apoyando con asistencia técnica para la conexión de los sistemas informáticos. Se contó con la participación de un total de 37 personas, de las cuales 20 fueron mujeres y 17 hombres, Para conectar el sistema informático del MSPAS, SIAMED-WEB, se solicitó establecer una metodología de trabajo y proporcionar sugerencias sobre buenas y mejores prácticas para la implementación de módulos, así como identificar otras posibles integraciones que deben ser consideradas para garantizar una adecuada interoperabilidad entre los sistemas involucrados.</w:t>
      </w:r>
    </w:p>
    <w:p w14:paraId="0119F4B2" w14:textId="77777777" w:rsidR="00CE7832" w:rsidRPr="00BF70F6" w:rsidRDefault="00CE7832" w:rsidP="00CE7832">
      <w:pPr>
        <w:pStyle w:val="Prrafodelista"/>
        <w:ind w:left="1156"/>
        <w:jc w:val="both"/>
        <w:rPr>
          <w:rFonts w:ascii="Amasis MT Pro" w:eastAsia="Times New Roman" w:hAnsi="Amasis MT Pro" w:cs="Times New Roman"/>
          <w:sz w:val="24"/>
          <w:szCs w:val="24"/>
          <w:lang w:val="es-GT" w:eastAsia="es-MX"/>
        </w:rPr>
      </w:pPr>
    </w:p>
    <w:p w14:paraId="532FBC63" w14:textId="77777777" w:rsidR="002D171C" w:rsidRPr="008E10E8" w:rsidRDefault="002D171C" w:rsidP="00E9129A">
      <w:pPr>
        <w:pStyle w:val="Prrafodelista"/>
        <w:numPr>
          <w:ilvl w:val="0"/>
          <w:numId w:val="8"/>
        </w:numPr>
        <w:tabs>
          <w:tab w:val="left" w:pos="567"/>
        </w:tabs>
        <w:ind w:left="567" w:hanging="283"/>
        <w:jc w:val="both"/>
        <w:rPr>
          <w:rFonts w:ascii="Amasis MT Pro" w:hAnsi="Amasis MT Pro" w:cs="Times New Roman"/>
          <w:sz w:val="24"/>
          <w:szCs w:val="24"/>
          <w:lang w:val="es-GT"/>
        </w:rPr>
      </w:pPr>
      <w:r w:rsidRPr="008E10E8">
        <w:rPr>
          <w:rFonts w:ascii="Amasis MT Pro" w:hAnsi="Amasis MT Pro" w:cs="Times New Roman"/>
          <w:sz w:val="24"/>
          <w:szCs w:val="24"/>
          <w:lang w:val="es-GT"/>
        </w:rPr>
        <w:t>Se desarrollaron reuniones destinadas a la revisión y actualización de los cronogramas correspondientes a las fichas asignadas a la GAE. Paralelamente, se realizaron sesiones orientadas al uso de las herramientas de seguimiento de proyectos de la Dirección de Gobierno Electrónico, contribuyendo al fortalecimiento de la coordinación interinstitucional y al monitoreo sistemático de los avances de las actividades programadas.</w:t>
      </w:r>
    </w:p>
    <w:p w14:paraId="5C02DB82" w14:textId="77777777" w:rsidR="00CE7832" w:rsidRPr="008E10E8" w:rsidRDefault="00CE7832" w:rsidP="009177D8">
      <w:pPr>
        <w:pStyle w:val="Prrafodelista"/>
        <w:ind w:left="1134"/>
        <w:jc w:val="both"/>
        <w:rPr>
          <w:rFonts w:ascii="Amasis MT Pro" w:hAnsi="Amasis MT Pro" w:cs="Times New Roman"/>
          <w:sz w:val="24"/>
          <w:szCs w:val="24"/>
          <w:lang w:val="es-GT"/>
        </w:rPr>
      </w:pPr>
    </w:p>
    <w:p w14:paraId="64D0C49B" w14:textId="551FA780" w:rsidR="002D171C" w:rsidRDefault="002D171C" w:rsidP="00E9129A">
      <w:pPr>
        <w:pStyle w:val="Prrafodelista"/>
        <w:numPr>
          <w:ilvl w:val="0"/>
          <w:numId w:val="8"/>
        </w:numPr>
        <w:tabs>
          <w:tab w:val="left" w:pos="567"/>
        </w:tabs>
        <w:ind w:left="567" w:hanging="283"/>
        <w:jc w:val="both"/>
        <w:rPr>
          <w:rFonts w:ascii="Amasis MT Pro" w:hAnsi="Amasis MT Pro" w:cs="Times New Roman"/>
          <w:sz w:val="24"/>
          <w:szCs w:val="24"/>
          <w:lang w:val="es-GT"/>
        </w:rPr>
      </w:pPr>
      <w:r w:rsidRPr="008E10E8">
        <w:rPr>
          <w:rFonts w:ascii="Amasis MT Pro" w:hAnsi="Amasis MT Pro" w:cs="Times New Roman"/>
          <w:sz w:val="24"/>
          <w:szCs w:val="24"/>
          <w:lang w:val="es-GT"/>
        </w:rPr>
        <w:t>En seguimiento al tema de SIAMED-WEB, el 27 de julio, se realizó una reunión de trabajo entre el Programa Nacional de Competitividad (PRONACOM) y GAE, por parte de PRONACOM participaron el Ing. Pablo Eduardo Urías Jhonson y el Ing. Moisés Salvador Yax Ordoñez y por parte de GAE, el Lic. José Ordoñez, Ing. José Mendoza, Ing. Waldemar De León e Ing. Renato Flores. Asimismo, se contó con la participación de Silvia Montepeque, en representación de la Secretaría Privada de la Presidencia, esta reunión permitió retomar los aspectos técnicos y de coordinación relacionados con la interoperabilidad y establecer las acciones necesarias para continuar con el proceso de integración del Sistema. Como producto de ese acompañamiento, el MSPAS finalizó con la construcción de una API sobre el primer trámite, y envió la comunicación vía oficio hacia PRONACOM para iniciar con su integración a la VUC.</w:t>
      </w:r>
      <w:r w:rsidR="00BA3F80">
        <w:rPr>
          <w:rFonts w:ascii="Amasis MT Pro" w:hAnsi="Amasis MT Pro" w:cs="Times New Roman"/>
          <w:sz w:val="24"/>
          <w:szCs w:val="24"/>
          <w:lang w:val="es-GT"/>
        </w:rPr>
        <w:t xml:space="preserve"> </w:t>
      </w:r>
    </w:p>
    <w:p w14:paraId="151CE2E5" w14:textId="17937FCF" w:rsidR="00A830E3" w:rsidRPr="00A830E3" w:rsidRDefault="00A830E3" w:rsidP="00A830E3">
      <w:pPr>
        <w:pStyle w:val="Prrafodelista"/>
        <w:rPr>
          <w:rFonts w:ascii="Amasis MT Pro" w:hAnsi="Amasis MT Pro" w:cs="Times New Roman"/>
          <w:sz w:val="24"/>
          <w:szCs w:val="24"/>
          <w:lang w:val="es-GT"/>
        </w:rPr>
      </w:pPr>
    </w:p>
    <w:p w14:paraId="5A7840CC" w14:textId="25E8C314" w:rsidR="002D171C" w:rsidRPr="00BA37C7" w:rsidRDefault="00A67977" w:rsidP="00A947BF">
      <w:pPr>
        <w:pStyle w:val="Prrafodelista"/>
        <w:numPr>
          <w:ilvl w:val="0"/>
          <w:numId w:val="8"/>
        </w:numPr>
        <w:tabs>
          <w:tab w:val="left" w:pos="567"/>
        </w:tabs>
        <w:ind w:left="567" w:hanging="283"/>
        <w:jc w:val="both"/>
        <w:rPr>
          <w:rFonts w:ascii="Amasis MT Pro" w:hAnsi="Amasis MT Pro" w:cs="Times New Roman"/>
          <w:sz w:val="24"/>
          <w:szCs w:val="24"/>
          <w:lang w:val="es-GT"/>
        </w:rPr>
      </w:pPr>
      <w:r w:rsidRPr="00A67977">
        <w:rPr>
          <w:rFonts w:ascii="Amasis MT Pro" w:hAnsi="Amasis MT Pro" w:cs="Times New Roman"/>
          <w:noProof/>
          <w:sz w:val="24"/>
          <w:szCs w:val="24"/>
          <w:lang w:val="es-GT"/>
        </w:rPr>
        <w:lastRenderedPageBreak/>
        <w:drawing>
          <wp:anchor distT="0" distB="0" distL="114300" distR="114300" simplePos="0" relativeHeight="251984970" behindDoc="1" locked="0" layoutInCell="1" allowOverlap="1" wp14:anchorId="2F7C6C44" wp14:editId="170C8CB0">
            <wp:simplePos x="0" y="0"/>
            <wp:positionH relativeFrom="column">
              <wp:posOffset>381000</wp:posOffset>
            </wp:positionH>
            <wp:positionV relativeFrom="paragraph">
              <wp:posOffset>1088390</wp:posOffset>
            </wp:positionV>
            <wp:extent cx="2838450" cy="2057400"/>
            <wp:effectExtent l="0" t="0" r="0" b="0"/>
            <wp:wrapTight wrapText="bothSides">
              <wp:wrapPolygon edited="0">
                <wp:start x="0" y="0"/>
                <wp:lineTo x="0" y="21400"/>
                <wp:lineTo x="21455" y="21400"/>
                <wp:lineTo x="21455" y="0"/>
                <wp:lineTo x="0" y="0"/>
              </wp:wrapPolygon>
            </wp:wrapTight>
            <wp:docPr id="512915767"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3845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71C" w:rsidRPr="00BA37C7">
        <w:rPr>
          <w:rFonts w:ascii="Amasis MT Pro" w:hAnsi="Amasis MT Pro" w:cs="Times New Roman"/>
          <w:sz w:val="24"/>
          <w:szCs w:val="24"/>
          <w:lang w:val="es-GT"/>
        </w:rPr>
        <w:t xml:space="preserve">En el marco de la Modernización del Organismo Ejecutivo, El 15 de julio se llevó a cabo el evento de lanzamiento de la Agenda Nacional de Modernización que estuvo presidida por el Sr. presidente Constitucional de la República, y en el cual se presentaron avances de iniciativas de transformación digital, en las cuales GAE tiene alta asignación. Posteriormente, los días 21 y 25 de agosto, se realizaron reuniones virtuales mediante la plataforma Microsoft </w:t>
      </w:r>
      <w:proofErr w:type="spellStart"/>
      <w:r w:rsidR="002D171C" w:rsidRPr="00BA37C7">
        <w:rPr>
          <w:rFonts w:ascii="Amasis MT Pro" w:hAnsi="Amasis MT Pro" w:cs="Times New Roman"/>
          <w:sz w:val="24"/>
          <w:szCs w:val="24"/>
          <w:lang w:val="es-GT"/>
        </w:rPr>
        <w:t>Teams</w:t>
      </w:r>
      <w:proofErr w:type="spellEnd"/>
      <w:r w:rsidR="002D171C" w:rsidRPr="00BA37C7">
        <w:rPr>
          <w:rFonts w:ascii="Amasis MT Pro" w:hAnsi="Amasis MT Pro" w:cs="Times New Roman"/>
          <w:sz w:val="24"/>
          <w:szCs w:val="24"/>
          <w:lang w:val="es-GT"/>
        </w:rPr>
        <w:t>, con participación de representantes de GAE, MSPAS y PRONACOM. Estas reuniones estuvieron enfocadas en el acompañamiento técnico de SIAMED-WEB, con el propósito de avanzar en las condiciones necesarias para lograr la interoperabilidad entre los sistemas de las instituciones involucradas.</w:t>
      </w:r>
    </w:p>
    <w:p w14:paraId="323600F8" w14:textId="7DEFEC9E" w:rsidR="00CE7832" w:rsidRDefault="00CE7832" w:rsidP="008E10E8">
      <w:pPr>
        <w:pStyle w:val="Prrafodelista"/>
        <w:ind w:left="1134"/>
        <w:jc w:val="both"/>
        <w:rPr>
          <w:rFonts w:ascii="Amasis MT Pro" w:hAnsi="Amasis MT Pro" w:cs="Times New Roman"/>
          <w:sz w:val="24"/>
          <w:szCs w:val="24"/>
          <w:lang w:val="es-GT"/>
        </w:rPr>
      </w:pPr>
    </w:p>
    <w:p w14:paraId="7E9CB740" w14:textId="17773135" w:rsidR="002D171C" w:rsidRPr="008E10E8" w:rsidRDefault="006F0318" w:rsidP="00E9129A">
      <w:pPr>
        <w:pStyle w:val="Prrafodelista"/>
        <w:numPr>
          <w:ilvl w:val="0"/>
          <w:numId w:val="8"/>
        </w:numPr>
        <w:tabs>
          <w:tab w:val="left" w:pos="567"/>
        </w:tabs>
        <w:ind w:left="567" w:hanging="283"/>
        <w:jc w:val="both"/>
        <w:rPr>
          <w:rFonts w:ascii="Amasis MT Pro" w:hAnsi="Amasis MT Pro" w:cs="Times New Roman"/>
          <w:sz w:val="24"/>
          <w:szCs w:val="24"/>
          <w:lang w:val="es-GT"/>
        </w:rPr>
      </w:pPr>
      <w:r>
        <w:rPr>
          <w:rFonts w:ascii="Amasis MT Pro" w:hAnsi="Amasis MT Pro" w:cs="Times New Roman"/>
          <w:sz w:val="24"/>
          <w:szCs w:val="24"/>
          <w:lang w:val="es-GT"/>
        </w:rPr>
        <w:t>E</w:t>
      </w:r>
      <w:r w:rsidR="002D171C" w:rsidRPr="008E10E8">
        <w:rPr>
          <w:rFonts w:ascii="Amasis MT Pro" w:hAnsi="Amasis MT Pro" w:cs="Times New Roman"/>
          <w:sz w:val="24"/>
          <w:szCs w:val="24"/>
          <w:lang w:val="es-GT"/>
        </w:rPr>
        <w:t>n el marco de la iniciativa del Observatorio del Ecosistema Digital, se culminó un curso sobre medición de indicadores de transformación digital, que se desarrolló con el acompañamiento de la Cooperación Triangular entre España, Uruguay y Guatemala, coordinado por GAE, Agencia Uruguaya de Cooperación Internacional (AUCI) y Agencia Española de Cooperación Internacional para el Desarrollo (AECID). En el curso participaron representantes de diferentes instituciones gubernamentales de Guatemala.</w:t>
      </w:r>
    </w:p>
    <w:p w14:paraId="05EC6AA0" w14:textId="77777777" w:rsidR="00BE2083" w:rsidRPr="00E547DF" w:rsidRDefault="00BE2083" w:rsidP="00BE2083">
      <w:pPr>
        <w:jc w:val="both"/>
        <w:rPr>
          <w:rFonts w:ascii="Amasis MT Pro" w:hAnsi="Amasis MT Pro" w:cs="Times New Roman"/>
          <w:sz w:val="24"/>
          <w:szCs w:val="24"/>
          <w:lang w:val="es-GT"/>
        </w:rPr>
      </w:pPr>
    </w:p>
    <w:p w14:paraId="59C32D0D" w14:textId="065CFE12" w:rsidR="00BE2083" w:rsidRDefault="00E9129A" w:rsidP="0059135B">
      <w:pPr>
        <w:pStyle w:val="Prrafodelista"/>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BE2083" w:rsidRPr="00E547DF">
        <w:rPr>
          <w:rFonts w:ascii="Amasis MT Pro" w:hAnsi="Amasis MT Pro" w:cs="Times New Roman"/>
          <w:b/>
          <w:bCs/>
          <w:color w:val="002060"/>
          <w:sz w:val="24"/>
          <w:szCs w:val="24"/>
        </w:rPr>
        <w:t>Resultados</w:t>
      </w:r>
      <w:r w:rsidR="00E67888" w:rsidRPr="00E547DF">
        <w:rPr>
          <w:rFonts w:ascii="Amasis MT Pro" w:hAnsi="Amasis MT Pro" w:cs="Times New Roman"/>
          <w:b/>
          <w:bCs/>
          <w:color w:val="002060"/>
          <w:sz w:val="24"/>
          <w:szCs w:val="24"/>
        </w:rPr>
        <w:t>:</w:t>
      </w:r>
    </w:p>
    <w:p w14:paraId="371C5A3B" w14:textId="77777777" w:rsidR="002D171C" w:rsidRPr="00F2683C" w:rsidRDefault="002D171C">
      <w:pPr>
        <w:pStyle w:val="Prrafodelista"/>
        <w:numPr>
          <w:ilvl w:val="0"/>
          <w:numId w:val="25"/>
        </w:numPr>
        <w:jc w:val="both"/>
        <w:rPr>
          <w:rFonts w:ascii="Amasis MT Pro" w:eastAsia="Times New Roman" w:hAnsi="Amasis MT Pro" w:cs="Times New Roman"/>
          <w:sz w:val="24"/>
          <w:szCs w:val="24"/>
          <w:lang w:val="es-GT" w:eastAsia="es-MX"/>
        </w:rPr>
      </w:pPr>
      <w:r w:rsidRPr="00F2683C">
        <w:rPr>
          <w:rFonts w:ascii="Amasis MT Pro" w:eastAsia="Times New Roman" w:hAnsi="Amasis MT Pro" w:cs="Times New Roman"/>
          <w:sz w:val="24"/>
          <w:szCs w:val="24"/>
          <w:lang w:val="es-GT" w:eastAsia="es-MX"/>
        </w:rPr>
        <w:t xml:space="preserve">Se elaboró el cronograma de trabajo para realizar la invitación al segundo bloque de ministerios para participar en el curso de Ciber higiene, programado del 8 de junio al 6 de julio de 2026. </w:t>
      </w:r>
    </w:p>
    <w:p w14:paraId="03F905D9" w14:textId="77777777" w:rsidR="002D171C" w:rsidRPr="00F2683C" w:rsidRDefault="002D171C">
      <w:pPr>
        <w:pStyle w:val="Prrafodelista"/>
        <w:numPr>
          <w:ilvl w:val="0"/>
          <w:numId w:val="25"/>
        </w:numPr>
        <w:jc w:val="both"/>
        <w:rPr>
          <w:rFonts w:ascii="Amasis MT Pro" w:eastAsia="Times New Roman" w:hAnsi="Amasis MT Pro" w:cs="Times New Roman"/>
          <w:sz w:val="24"/>
          <w:szCs w:val="24"/>
          <w:lang w:val="es-GT" w:eastAsia="es-MX"/>
        </w:rPr>
      </w:pPr>
      <w:r w:rsidRPr="00F2683C">
        <w:rPr>
          <w:rFonts w:ascii="Amasis MT Pro" w:eastAsia="Times New Roman" w:hAnsi="Amasis MT Pro" w:cs="Times New Roman"/>
          <w:sz w:val="24"/>
          <w:szCs w:val="24"/>
          <w:lang w:val="es-GT" w:eastAsia="es-MX"/>
        </w:rPr>
        <w:t>Se revisó la agenda de trabajo correspondiente al Foro Digital Iberoamericano, con el propósito de identificar a los países invitados a participar.</w:t>
      </w:r>
    </w:p>
    <w:p w14:paraId="61BE7C5F" w14:textId="3A5351A4" w:rsidR="002D171C" w:rsidRPr="00F2683C" w:rsidRDefault="002D171C">
      <w:pPr>
        <w:pStyle w:val="Prrafodelista"/>
        <w:numPr>
          <w:ilvl w:val="0"/>
          <w:numId w:val="25"/>
        </w:numPr>
        <w:jc w:val="both"/>
        <w:rPr>
          <w:rFonts w:ascii="Amasis MT Pro" w:eastAsia="Times New Roman" w:hAnsi="Amasis MT Pro" w:cs="Times New Roman"/>
          <w:sz w:val="24"/>
          <w:szCs w:val="24"/>
          <w:lang w:val="es-GT" w:eastAsia="es-MX"/>
        </w:rPr>
      </w:pPr>
      <w:r w:rsidRPr="00F2683C">
        <w:rPr>
          <w:rFonts w:ascii="Amasis MT Pro" w:eastAsia="Times New Roman" w:hAnsi="Amasis MT Pro" w:cs="Times New Roman"/>
          <w:sz w:val="24"/>
          <w:szCs w:val="24"/>
          <w:lang w:val="es-GT" w:eastAsia="es-MX"/>
        </w:rPr>
        <w:t xml:space="preserve">En relación con SIAMED-WEB, se logró retomar y actualizar el contexto de la actividad, tomando como referencia los informes técnicos elaborados por ambas partes, (GAE y PRONACOM). Este ejercicio permitió identificar los principales aspectos técnicos y operativos que requieren atención para continuar con el proceso de integración. </w:t>
      </w:r>
    </w:p>
    <w:p w14:paraId="63B63395" w14:textId="77777777" w:rsidR="002D171C" w:rsidRPr="00E547DF" w:rsidRDefault="002D171C" w:rsidP="00F2683C">
      <w:pPr>
        <w:pStyle w:val="Prrafodelista"/>
        <w:ind w:left="1156"/>
        <w:jc w:val="both"/>
        <w:rPr>
          <w:rFonts w:ascii="Amasis MT Pro" w:eastAsia="Times New Roman" w:hAnsi="Amasis MT Pro" w:cs="Times New Roman"/>
          <w:sz w:val="24"/>
          <w:szCs w:val="24"/>
          <w:lang w:val="es-GT" w:eastAsia="es-MX"/>
        </w:rPr>
      </w:pPr>
    </w:p>
    <w:p w14:paraId="5FE5CA9F" w14:textId="77777777" w:rsidR="002D171C" w:rsidRPr="00F2683C" w:rsidRDefault="002D171C">
      <w:pPr>
        <w:pStyle w:val="Prrafodelista"/>
        <w:numPr>
          <w:ilvl w:val="0"/>
          <w:numId w:val="25"/>
        </w:numPr>
        <w:jc w:val="both"/>
        <w:rPr>
          <w:rFonts w:ascii="Amasis MT Pro" w:eastAsia="Times New Roman" w:hAnsi="Amasis MT Pro" w:cs="Times New Roman"/>
          <w:sz w:val="24"/>
          <w:szCs w:val="24"/>
          <w:lang w:val="es-GT" w:eastAsia="es-MX"/>
        </w:rPr>
      </w:pPr>
      <w:r w:rsidRPr="00F2683C">
        <w:rPr>
          <w:rFonts w:ascii="Amasis MT Pro" w:eastAsia="Times New Roman" w:hAnsi="Amasis MT Pro" w:cs="Times New Roman"/>
          <w:sz w:val="24"/>
          <w:szCs w:val="24"/>
          <w:lang w:val="es-GT" w:eastAsia="es-MX"/>
        </w:rPr>
        <w:lastRenderedPageBreak/>
        <w:t>Se expuso ante las entidades gubernamentales los avances alcanzados en las diferentes iniciativas de transformación digital asignadas a la comisión GAE, fortaleciendo el conocimiento institucional sobre el estado de los proyectos y promoviendo una mayor articulación entre MSPAS y PRONACOM.</w:t>
      </w:r>
    </w:p>
    <w:p w14:paraId="2C9A0F0B" w14:textId="1697304B" w:rsidR="002D171C" w:rsidRPr="00126487" w:rsidRDefault="00D2092C">
      <w:pPr>
        <w:pStyle w:val="Prrafodelista"/>
        <w:numPr>
          <w:ilvl w:val="0"/>
          <w:numId w:val="25"/>
        </w:numPr>
        <w:jc w:val="both"/>
        <w:rPr>
          <w:rFonts w:ascii="Amasis MT Pro" w:eastAsia="Times New Roman" w:hAnsi="Amasis MT Pro" w:cs="Times New Roman"/>
          <w:sz w:val="24"/>
          <w:szCs w:val="24"/>
          <w:lang w:val="es-GT" w:eastAsia="es-MX"/>
        </w:rPr>
      </w:pPr>
      <w:r w:rsidRPr="00126487">
        <w:rPr>
          <w:rFonts w:ascii="Amasis MT Pro" w:eastAsia="Times New Roman" w:hAnsi="Amasis MT Pro" w:cs="Times New Roman"/>
          <w:sz w:val="24"/>
          <w:szCs w:val="24"/>
          <w:lang w:val="es-GT" w:eastAsia="es-MX"/>
        </w:rPr>
        <w:t>S</w:t>
      </w:r>
      <w:r w:rsidR="002D171C" w:rsidRPr="00126487">
        <w:rPr>
          <w:rFonts w:ascii="Amasis MT Pro" w:eastAsia="Times New Roman" w:hAnsi="Amasis MT Pro" w:cs="Times New Roman"/>
          <w:sz w:val="24"/>
          <w:szCs w:val="24"/>
          <w:lang w:val="es-GT" w:eastAsia="es-MX"/>
        </w:rPr>
        <w:t>e definieron insumos, temas y requerimientos técnicos concretos pendientes para avanzar en la integración de los sistemas SIAMED-WEB y VUC, pertenecientes a las entidades involucradas, considerando su implementación en un entorno de pruebas previo a una eventual puesta en producción.</w:t>
      </w:r>
    </w:p>
    <w:p w14:paraId="09EC2690" w14:textId="3BBF811F" w:rsidR="002D171C" w:rsidRPr="006E3E28" w:rsidRDefault="00D2092C">
      <w:pPr>
        <w:pStyle w:val="Prrafodelista"/>
        <w:numPr>
          <w:ilvl w:val="0"/>
          <w:numId w:val="25"/>
        </w:numPr>
        <w:jc w:val="both"/>
        <w:rPr>
          <w:rFonts w:ascii="Amasis MT Pro" w:eastAsia="Times New Roman" w:hAnsi="Amasis MT Pro" w:cs="Times New Roman"/>
          <w:sz w:val="24"/>
          <w:szCs w:val="24"/>
          <w:lang w:val="es-GT" w:eastAsia="es-MX"/>
        </w:rPr>
      </w:pPr>
      <w:r w:rsidRPr="006E3E28">
        <w:rPr>
          <w:rFonts w:ascii="Amasis MT Pro" w:eastAsia="Times New Roman" w:hAnsi="Amasis MT Pro" w:cs="Times New Roman"/>
          <w:sz w:val="24"/>
          <w:szCs w:val="24"/>
          <w:lang w:val="es-GT" w:eastAsia="es-MX"/>
        </w:rPr>
        <w:t>S</w:t>
      </w:r>
      <w:r w:rsidR="002D171C" w:rsidRPr="006E3E28">
        <w:rPr>
          <w:rFonts w:ascii="Amasis MT Pro" w:eastAsia="Times New Roman" w:hAnsi="Amasis MT Pro" w:cs="Times New Roman"/>
          <w:sz w:val="24"/>
          <w:szCs w:val="24"/>
          <w:lang w:val="es-GT" w:eastAsia="es-MX"/>
        </w:rPr>
        <w:t xml:space="preserve">e brindó apoyo al PETIT Comité de Ciberseguridad en las actividades relacionadas con la actualización de la Estrategia Nacional de Ciberseguridad, proporcionando acompañamiento y retroalimentación técnica durante el proceso de revisión y actualización de sus contenidos. </w:t>
      </w:r>
    </w:p>
    <w:p w14:paraId="0B52C488" w14:textId="536CCD50" w:rsidR="002D171C" w:rsidRPr="006E3E28" w:rsidRDefault="00D2092C">
      <w:pPr>
        <w:pStyle w:val="Prrafodelista"/>
        <w:numPr>
          <w:ilvl w:val="0"/>
          <w:numId w:val="25"/>
        </w:numPr>
        <w:jc w:val="both"/>
        <w:rPr>
          <w:rFonts w:ascii="Amasis MT Pro" w:eastAsia="Times New Roman" w:hAnsi="Amasis MT Pro" w:cs="Times New Roman"/>
          <w:sz w:val="24"/>
          <w:szCs w:val="24"/>
          <w:lang w:val="es-GT" w:eastAsia="es-MX"/>
        </w:rPr>
      </w:pPr>
      <w:r w:rsidRPr="006E3E28">
        <w:rPr>
          <w:rFonts w:ascii="Amasis MT Pro" w:eastAsia="Times New Roman" w:hAnsi="Amasis MT Pro" w:cs="Times New Roman"/>
          <w:sz w:val="24"/>
          <w:szCs w:val="24"/>
          <w:lang w:val="es-GT" w:eastAsia="es-MX"/>
        </w:rPr>
        <w:t>S</w:t>
      </w:r>
      <w:r w:rsidR="002D171C" w:rsidRPr="006E3E28">
        <w:rPr>
          <w:rFonts w:ascii="Amasis MT Pro" w:eastAsia="Times New Roman" w:hAnsi="Amasis MT Pro" w:cs="Times New Roman"/>
          <w:sz w:val="24"/>
          <w:szCs w:val="24"/>
          <w:lang w:val="es-GT" w:eastAsia="es-MX"/>
        </w:rPr>
        <w:t>e brindó retroalimentación a los miembros del comité respecto de los avances alcanzados en el proceso de actualización de la Estrategia Nacional de Ciberseguridad. Esta retroalimentación permitió fortalecer el proceso de revisión y contribuir a la identificación de aspectos que deben ser considerados durante la actualización de la estrategia.</w:t>
      </w:r>
    </w:p>
    <w:p w14:paraId="1884C72A" w14:textId="25C6F9EC" w:rsidR="002D171C" w:rsidRPr="00587328" w:rsidRDefault="00D2092C">
      <w:pPr>
        <w:pStyle w:val="Prrafodelista"/>
        <w:numPr>
          <w:ilvl w:val="0"/>
          <w:numId w:val="25"/>
        </w:numPr>
        <w:jc w:val="both"/>
        <w:rPr>
          <w:rFonts w:ascii="Amasis MT Pro" w:eastAsia="Times New Roman" w:hAnsi="Amasis MT Pro" w:cs="Times New Roman"/>
          <w:sz w:val="24"/>
          <w:szCs w:val="24"/>
          <w:lang w:val="es-GT" w:eastAsia="es-MX"/>
        </w:rPr>
      </w:pPr>
      <w:r w:rsidRPr="00587328">
        <w:rPr>
          <w:rFonts w:ascii="Amasis MT Pro" w:eastAsia="Times New Roman" w:hAnsi="Amasis MT Pro" w:cs="Times New Roman"/>
          <w:sz w:val="24"/>
          <w:szCs w:val="24"/>
          <w:lang w:val="es-GT" w:eastAsia="es-MX"/>
        </w:rPr>
        <w:t>S</w:t>
      </w:r>
      <w:r w:rsidR="002D171C" w:rsidRPr="00587328">
        <w:rPr>
          <w:rFonts w:ascii="Amasis MT Pro" w:eastAsia="Times New Roman" w:hAnsi="Amasis MT Pro" w:cs="Times New Roman"/>
          <w:sz w:val="24"/>
          <w:szCs w:val="24"/>
          <w:lang w:val="es-GT" w:eastAsia="es-MX"/>
        </w:rPr>
        <w:t xml:space="preserve">e establecieron credenciales de acceso de prueba para el sistema </w:t>
      </w:r>
      <w:proofErr w:type="spellStart"/>
      <w:r w:rsidR="002D171C" w:rsidRPr="00587328">
        <w:rPr>
          <w:rFonts w:ascii="Amasis MT Pro" w:eastAsia="Times New Roman" w:hAnsi="Amasis MT Pro" w:cs="Times New Roman"/>
          <w:sz w:val="24"/>
          <w:szCs w:val="24"/>
          <w:lang w:val="es-GT" w:eastAsia="es-MX"/>
        </w:rPr>
        <w:t>Keycloak</w:t>
      </w:r>
      <w:proofErr w:type="spellEnd"/>
      <w:r w:rsidRPr="00587328">
        <w:rPr>
          <w:rFonts w:ascii="Amasis MT Pro" w:eastAsia="Times New Roman" w:hAnsi="Amasis MT Pro" w:cs="Times New Roman"/>
          <w:sz w:val="24"/>
          <w:szCs w:val="24"/>
          <w:lang w:val="es-GT" w:eastAsia="es-MX"/>
        </w:rPr>
        <w:t>, de PRONACOM</w:t>
      </w:r>
      <w:r w:rsidR="002D171C" w:rsidRPr="00587328">
        <w:rPr>
          <w:rFonts w:ascii="Amasis MT Pro" w:eastAsia="Times New Roman" w:hAnsi="Amasis MT Pro" w:cs="Times New Roman"/>
          <w:sz w:val="24"/>
          <w:szCs w:val="24"/>
          <w:lang w:val="es-GT" w:eastAsia="es-MX"/>
        </w:rPr>
        <w:t>, herramienta utilizada para la gestión de identidades y accesos. Esta acción constituye un avance técnico importante para continuar con las pruebas de autenticación y los procesos necesarios para la interoperabilidad entre los sistemas involucrados.</w:t>
      </w:r>
    </w:p>
    <w:p w14:paraId="17F8D2B7" w14:textId="77777777" w:rsidR="00BE2083" w:rsidRDefault="00BE2083" w:rsidP="00BE2083">
      <w:pPr>
        <w:jc w:val="both"/>
        <w:rPr>
          <w:rFonts w:ascii="Amasis MT Pro" w:hAnsi="Amasis MT Pro" w:cs="Times New Roman"/>
          <w:sz w:val="24"/>
          <w:szCs w:val="24"/>
          <w:lang w:val="es-GT"/>
        </w:rPr>
      </w:pPr>
    </w:p>
    <w:p w14:paraId="3FB886E1" w14:textId="66A41E35" w:rsidR="00BE2083" w:rsidRPr="00E547DF" w:rsidRDefault="00BE2083" w:rsidP="007F5B9D">
      <w:pPr>
        <w:pStyle w:val="Prrafodelista"/>
        <w:numPr>
          <w:ilvl w:val="2"/>
          <w:numId w:val="15"/>
        </w:numPr>
        <w:tabs>
          <w:tab w:val="clear" w:pos="2160"/>
        </w:tabs>
        <w:ind w:left="284" w:hanging="284"/>
        <w:jc w:val="both"/>
        <w:rPr>
          <w:rFonts w:ascii="Amasis MT Pro" w:hAnsi="Amasis MT Pro" w:cs="Times New Roman"/>
          <w:b/>
          <w:bCs/>
          <w:color w:val="002060"/>
          <w:sz w:val="24"/>
          <w:szCs w:val="24"/>
        </w:rPr>
      </w:pPr>
      <w:r w:rsidRPr="0059135B">
        <w:rPr>
          <w:rFonts w:ascii="Amasis MT Pro" w:hAnsi="Amasis MT Pro" w:cs="Times New Roman"/>
          <w:b/>
          <w:bCs/>
          <w:color w:val="002060"/>
          <w:sz w:val="24"/>
          <w:szCs w:val="24"/>
        </w:rPr>
        <w:t>Impulsar y dar seguimiento a la iniciativa</w:t>
      </w:r>
      <w:r w:rsidRPr="00E547DF">
        <w:rPr>
          <w:rFonts w:ascii="Amasis MT Pro" w:hAnsi="Amasis MT Pro" w:cs="Times New Roman"/>
          <w:b/>
          <w:bCs/>
          <w:color w:val="002060"/>
          <w:sz w:val="24"/>
          <w:szCs w:val="24"/>
        </w:rPr>
        <w:t xml:space="preserve"> de Portal </w:t>
      </w:r>
      <w:r w:rsidR="008E1FD9">
        <w:rPr>
          <w:rFonts w:ascii="Amasis MT Pro" w:hAnsi="Amasis MT Pro" w:cs="Times New Roman"/>
          <w:b/>
          <w:bCs/>
          <w:color w:val="002060"/>
          <w:sz w:val="24"/>
          <w:szCs w:val="24"/>
        </w:rPr>
        <w:t>Unificado</w:t>
      </w:r>
      <w:r w:rsidRPr="00E547DF">
        <w:rPr>
          <w:rFonts w:ascii="Amasis MT Pro" w:hAnsi="Amasis MT Pro" w:cs="Times New Roman"/>
          <w:b/>
          <w:bCs/>
          <w:color w:val="002060"/>
          <w:sz w:val="24"/>
          <w:szCs w:val="24"/>
        </w:rPr>
        <w:t xml:space="preserve"> de Gobierno.</w:t>
      </w:r>
    </w:p>
    <w:p w14:paraId="7D68C7E7" w14:textId="60332F8A" w:rsidR="00837F93" w:rsidRDefault="007A3887" w:rsidP="00F66328">
      <w:pPr>
        <w:ind w:left="360"/>
        <w:jc w:val="both"/>
        <w:rPr>
          <w:rFonts w:ascii="Amasis MT Pro" w:hAnsi="Amasis MT Pro" w:cs="Times New Roman"/>
          <w:sz w:val="24"/>
          <w:szCs w:val="24"/>
          <w:lang w:val="es-GT"/>
        </w:rPr>
      </w:pPr>
      <w:r w:rsidRPr="004748D3">
        <w:rPr>
          <w:noProof/>
        </w:rPr>
        <w:drawing>
          <wp:anchor distT="0" distB="0" distL="114300" distR="114300" simplePos="0" relativeHeight="251660288" behindDoc="1" locked="0" layoutInCell="1" allowOverlap="1" wp14:anchorId="357E362D" wp14:editId="3C6C9B8A">
            <wp:simplePos x="0" y="0"/>
            <wp:positionH relativeFrom="column">
              <wp:posOffset>228600</wp:posOffset>
            </wp:positionH>
            <wp:positionV relativeFrom="paragraph">
              <wp:posOffset>231775</wp:posOffset>
            </wp:positionV>
            <wp:extent cx="2747645" cy="1718945"/>
            <wp:effectExtent l="0" t="0" r="0" b="0"/>
            <wp:wrapTight wrapText="bothSides">
              <wp:wrapPolygon edited="0">
                <wp:start x="0" y="0"/>
                <wp:lineTo x="0" y="21305"/>
                <wp:lineTo x="21415" y="21305"/>
                <wp:lineTo x="21415" y="0"/>
                <wp:lineTo x="0" y="0"/>
              </wp:wrapPolygon>
            </wp:wrapTight>
            <wp:docPr id="208710068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5">
                      <a:extLst>
                        <a:ext uri="{28A0092B-C50C-407E-A947-70E740481C1C}">
                          <a14:useLocalDpi xmlns:a14="http://schemas.microsoft.com/office/drawing/2010/main" val="0"/>
                        </a:ext>
                      </a:extLst>
                    </a:blip>
                    <a:srcRect t="20097" r="47108" b="19161"/>
                    <a:stretch>
                      <a:fillRect/>
                    </a:stretch>
                  </pic:blipFill>
                  <pic:spPr bwMode="auto">
                    <a:xfrm>
                      <a:off x="0" y="0"/>
                      <a:ext cx="2747645" cy="1718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2083" w:rsidRPr="00E547DF">
        <w:rPr>
          <w:rFonts w:ascii="Amasis MT Pro" w:hAnsi="Amasis MT Pro" w:cs="Times New Roman"/>
          <w:sz w:val="24"/>
          <w:szCs w:val="24"/>
          <w:lang w:val="es-GT"/>
        </w:rPr>
        <w:t xml:space="preserve">Proyecto orientado a centralizar, rediseñar y optimizar el acceso de la ciudadanía a los </w:t>
      </w:r>
      <w:r w:rsidR="00AB09C8">
        <w:rPr>
          <w:rFonts w:ascii="Amasis MT Pro" w:hAnsi="Amasis MT Pro" w:cs="Times New Roman"/>
          <w:sz w:val="24"/>
          <w:szCs w:val="24"/>
          <w:lang w:val="es-GT"/>
        </w:rPr>
        <w:t>programas</w:t>
      </w:r>
      <w:r w:rsidR="00BE2083" w:rsidRPr="00E547DF">
        <w:rPr>
          <w:rFonts w:ascii="Amasis MT Pro" w:hAnsi="Amasis MT Pro" w:cs="Times New Roman"/>
          <w:sz w:val="24"/>
          <w:szCs w:val="24"/>
          <w:lang w:val="es-GT"/>
        </w:rPr>
        <w:t xml:space="preserve"> y servicios gubernamentales mediante una plataforma digital unificada e intuitiva.</w:t>
      </w:r>
      <w:r w:rsidR="00F66328">
        <w:rPr>
          <w:rFonts w:ascii="Amasis MT Pro" w:hAnsi="Amasis MT Pro" w:cs="Times New Roman"/>
          <w:sz w:val="24"/>
          <w:szCs w:val="24"/>
          <w:lang w:val="es-GT"/>
        </w:rPr>
        <w:t xml:space="preserve"> </w:t>
      </w:r>
      <w:r w:rsidR="008B321E" w:rsidRPr="003F6C0F">
        <w:rPr>
          <w:rFonts w:ascii="Amasis MT Pro" w:hAnsi="Amasis MT Pro" w:cs="Times New Roman"/>
          <w:color w:val="000000" w:themeColor="text1"/>
          <w:sz w:val="24"/>
          <w:szCs w:val="24"/>
          <w:lang w:val="es-GT"/>
        </w:rPr>
        <w:t xml:space="preserve">A </w:t>
      </w:r>
      <w:r w:rsidR="003F6C0F" w:rsidRPr="003F6C0F">
        <w:rPr>
          <w:rFonts w:ascii="Amasis MT Pro" w:hAnsi="Amasis MT Pro" w:cs="Times New Roman"/>
          <w:color w:val="000000" w:themeColor="text1"/>
          <w:sz w:val="24"/>
          <w:szCs w:val="24"/>
          <w:lang w:val="es-GT"/>
        </w:rPr>
        <w:t>continuación,</w:t>
      </w:r>
      <w:r w:rsidR="008B321E" w:rsidRPr="003F6C0F">
        <w:rPr>
          <w:rFonts w:ascii="Amasis MT Pro" w:hAnsi="Amasis MT Pro" w:cs="Times New Roman"/>
          <w:color w:val="000000" w:themeColor="text1"/>
          <w:sz w:val="24"/>
          <w:szCs w:val="24"/>
          <w:lang w:val="es-GT"/>
        </w:rPr>
        <w:t xml:space="preserve"> se indican </w:t>
      </w:r>
      <w:r w:rsidR="00837F93" w:rsidRPr="003F6C0F">
        <w:rPr>
          <w:rFonts w:ascii="Amasis MT Pro" w:hAnsi="Amasis MT Pro" w:cs="Times New Roman"/>
          <w:color w:val="000000" w:themeColor="text1"/>
          <w:sz w:val="24"/>
          <w:szCs w:val="24"/>
          <w:lang w:val="es-GT"/>
        </w:rPr>
        <w:t xml:space="preserve">las principales actividades y resultados obtenidos durante el cuatrimestre: </w:t>
      </w:r>
    </w:p>
    <w:p w14:paraId="1C640262" w14:textId="46D04F2F" w:rsidR="007E489E" w:rsidRPr="00450208" w:rsidRDefault="00450208">
      <w:pPr>
        <w:pStyle w:val="Prrafodelista"/>
        <w:numPr>
          <w:ilvl w:val="0"/>
          <w:numId w:val="26"/>
        </w:numPr>
        <w:ind w:left="709"/>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S</w:t>
      </w:r>
      <w:r w:rsidR="007E489E" w:rsidRPr="00450208">
        <w:rPr>
          <w:rFonts w:ascii="Amasis MT Pro" w:eastAsia="Times New Roman" w:hAnsi="Amasis MT Pro" w:cs="Times New Roman"/>
          <w:sz w:val="24"/>
          <w:szCs w:val="24"/>
          <w:lang w:val="es-GT" w:eastAsia="es-MX"/>
        </w:rPr>
        <w:t>e llevó a cabo una reunión de trabajo para la revisión del cronograma de la iniciativa, con el objetivo de verificar el cumplimiento de las actividades programadas, identificar acciones pendientes y establecer mecanismos de seguimiento, con el propósito de garantizar la continuidad de los trabajos.</w:t>
      </w:r>
    </w:p>
    <w:p w14:paraId="43BC1BBB" w14:textId="77777777" w:rsidR="007E489E" w:rsidRPr="0077666D" w:rsidRDefault="007E489E" w:rsidP="007E489E">
      <w:pPr>
        <w:pStyle w:val="Prrafodelista"/>
        <w:ind w:left="1156"/>
        <w:jc w:val="both"/>
        <w:rPr>
          <w:rFonts w:ascii="Amasis MT Pro" w:eastAsia="Times New Roman" w:hAnsi="Amasis MT Pro" w:cs="Times New Roman"/>
          <w:sz w:val="24"/>
          <w:szCs w:val="24"/>
          <w:lang w:val="es-GT" w:eastAsia="es-MX"/>
        </w:rPr>
      </w:pPr>
    </w:p>
    <w:p w14:paraId="22809C44" w14:textId="70747673" w:rsidR="007E489E" w:rsidRPr="0077666D" w:rsidRDefault="007E489E">
      <w:pPr>
        <w:pStyle w:val="Prrafodelista"/>
        <w:numPr>
          <w:ilvl w:val="0"/>
          <w:numId w:val="26"/>
        </w:numPr>
        <w:ind w:left="709"/>
        <w:jc w:val="both"/>
        <w:rPr>
          <w:rFonts w:ascii="Amasis MT Pro" w:eastAsia="Times New Roman" w:hAnsi="Amasis MT Pro" w:cs="Times New Roman"/>
          <w:sz w:val="24"/>
          <w:szCs w:val="24"/>
          <w:lang w:val="es-GT" w:eastAsia="es-MX"/>
        </w:rPr>
      </w:pPr>
      <w:r w:rsidRPr="0077666D">
        <w:rPr>
          <w:rFonts w:ascii="Amasis MT Pro" w:eastAsia="Times New Roman" w:hAnsi="Amasis MT Pro" w:cs="Times New Roman"/>
          <w:sz w:val="24"/>
          <w:szCs w:val="24"/>
          <w:lang w:val="es-GT" w:eastAsia="es-MX"/>
        </w:rPr>
        <w:lastRenderedPageBreak/>
        <w:t>Se realizaron reuniones de coordinación</w:t>
      </w:r>
      <w:r w:rsidR="003F6C0F">
        <w:rPr>
          <w:rFonts w:ascii="Amasis MT Pro" w:eastAsia="Times New Roman" w:hAnsi="Amasis MT Pro" w:cs="Times New Roman"/>
          <w:sz w:val="24"/>
          <w:szCs w:val="24"/>
          <w:lang w:val="es-GT" w:eastAsia="es-MX"/>
        </w:rPr>
        <w:t>,</w:t>
      </w:r>
      <w:r w:rsidRPr="0077666D">
        <w:rPr>
          <w:rFonts w:ascii="Amasis MT Pro" w:eastAsia="Times New Roman" w:hAnsi="Amasis MT Pro" w:cs="Times New Roman"/>
          <w:sz w:val="24"/>
          <w:szCs w:val="24"/>
          <w:lang w:val="es-GT" w:eastAsia="es-MX"/>
        </w:rPr>
        <w:t xml:space="preserve"> en las cuales se abordaron temas relacionados con el Catálogo de Trámites, infraestructura digital y los requerimientos técnicos e institucionales asociados al desarrollo del Portal Unificado GUB.GT. Estas reuniones permitieron establecer criterios comunes y coordinar las acciones necesarias para el avance de la iniciativa.</w:t>
      </w:r>
    </w:p>
    <w:p w14:paraId="3AF7B38C" w14:textId="77777777" w:rsidR="007E489E" w:rsidRPr="0077666D" w:rsidRDefault="007E489E" w:rsidP="007E489E">
      <w:pPr>
        <w:pStyle w:val="Prrafodelista"/>
        <w:ind w:left="1156"/>
        <w:jc w:val="both"/>
        <w:rPr>
          <w:rFonts w:ascii="Amasis MT Pro" w:eastAsia="Times New Roman" w:hAnsi="Amasis MT Pro" w:cs="Times New Roman"/>
          <w:sz w:val="24"/>
          <w:szCs w:val="24"/>
          <w:lang w:val="es-GT" w:eastAsia="es-MX"/>
        </w:rPr>
      </w:pPr>
    </w:p>
    <w:p w14:paraId="31CBF363" w14:textId="20988D61" w:rsidR="007E489E" w:rsidRDefault="007E489E" w:rsidP="003505F0">
      <w:pPr>
        <w:pStyle w:val="Prrafodelista"/>
        <w:numPr>
          <w:ilvl w:val="0"/>
          <w:numId w:val="26"/>
        </w:numPr>
        <w:ind w:left="709"/>
        <w:jc w:val="both"/>
        <w:rPr>
          <w:rFonts w:ascii="Amasis MT Pro" w:eastAsia="Times New Roman" w:hAnsi="Amasis MT Pro" w:cs="Times New Roman"/>
          <w:sz w:val="24"/>
          <w:szCs w:val="24"/>
          <w:lang w:val="es-GT" w:eastAsia="es-MX"/>
        </w:rPr>
      </w:pPr>
      <w:r w:rsidRPr="003505F0">
        <w:rPr>
          <w:rFonts w:ascii="Amasis MT Pro" w:eastAsia="Times New Roman" w:hAnsi="Amasis MT Pro" w:cs="Times New Roman"/>
          <w:sz w:val="24"/>
          <w:szCs w:val="24"/>
          <w:lang w:val="es-GT" w:eastAsia="es-MX"/>
        </w:rPr>
        <w:t>Durante los meses de junio y julio se tuvo el desarrollo del Portal Unificado de Gobierno</w:t>
      </w:r>
      <w:r w:rsidR="003505F0">
        <w:rPr>
          <w:rFonts w:ascii="Amasis MT Pro" w:eastAsia="Times New Roman" w:hAnsi="Amasis MT Pro" w:cs="Times New Roman"/>
          <w:sz w:val="24"/>
          <w:szCs w:val="24"/>
          <w:lang w:val="es-GT" w:eastAsia="es-MX"/>
        </w:rPr>
        <w:t>.</w:t>
      </w:r>
    </w:p>
    <w:p w14:paraId="1D2D9DCA" w14:textId="77777777" w:rsidR="003505F0" w:rsidRPr="003505F0" w:rsidRDefault="003505F0" w:rsidP="003505F0">
      <w:pPr>
        <w:pStyle w:val="Prrafodelista"/>
        <w:rPr>
          <w:rFonts w:ascii="Amasis MT Pro" w:eastAsia="Times New Roman" w:hAnsi="Amasis MT Pro" w:cs="Times New Roman"/>
          <w:sz w:val="24"/>
          <w:szCs w:val="24"/>
          <w:lang w:val="es-GT" w:eastAsia="es-MX"/>
        </w:rPr>
      </w:pPr>
    </w:p>
    <w:p w14:paraId="7844DC34" w14:textId="77777777" w:rsidR="007E489E" w:rsidRPr="0077666D" w:rsidRDefault="007E489E">
      <w:pPr>
        <w:pStyle w:val="Prrafodelista"/>
        <w:numPr>
          <w:ilvl w:val="0"/>
          <w:numId w:val="26"/>
        </w:numPr>
        <w:ind w:left="709"/>
        <w:jc w:val="both"/>
        <w:rPr>
          <w:rFonts w:ascii="Amasis MT Pro" w:eastAsia="Times New Roman" w:hAnsi="Amasis MT Pro" w:cs="Times New Roman"/>
          <w:sz w:val="24"/>
          <w:szCs w:val="24"/>
          <w:lang w:val="es-GT" w:eastAsia="es-MX"/>
        </w:rPr>
      </w:pPr>
      <w:r w:rsidRPr="0077666D">
        <w:rPr>
          <w:rFonts w:ascii="Amasis MT Pro" w:eastAsia="Times New Roman" w:hAnsi="Amasis MT Pro" w:cs="Times New Roman"/>
          <w:sz w:val="24"/>
          <w:szCs w:val="24"/>
          <w:lang w:val="es-GT" w:eastAsia="es-MX"/>
        </w:rPr>
        <w:t>En seguimiento a la estrategia de divulgación y posicionamiento del Portal GUB.GT, la Comisionada Ing. Wendy Miranda presentó la versión 1.0 ante el Gabinete de ministros el 20 de julio. Derivado de esta presentación y de la retroalimentación recibida por las altas autoridades participantes, se emitió posteriormente un oficio circular dirigido a las dependencias del Organismo Ejecutivo, en el cual se solicitó información institucional para su incorporación en el portal unificado.</w:t>
      </w:r>
    </w:p>
    <w:p w14:paraId="04C09C6C" w14:textId="77777777" w:rsidR="007E489E" w:rsidRPr="00E547DF" w:rsidRDefault="007E489E" w:rsidP="007E489E">
      <w:pPr>
        <w:pStyle w:val="Prrafodelista"/>
        <w:jc w:val="both"/>
        <w:rPr>
          <w:rFonts w:ascii="Amasis MT Pro" w:eastAsia="Times New Roman" w:hAnsi="Amasis MT Pro"/>
          <w:sz w:val="24"/>
          <w:szCs w:val="24"/>
          <w:lang w:val="es-GT" w:eastAsia="es-MX"/>
        </w:rPr>
      </w:pPr>
    </w:p>
    <w:p w14:paraId="6C3D9381" w14:textId="3954B703" w:rsidR="007E489E" w:rsidRPr="0077666D" w:rsidRDefault="007E489E">
      <w:pPr>
        <w:pStyle w:val="Prrafodelista"/>
        <w:numPr>
          <w:ilvl w:val="0"/>
          <w:numId w:val="26"/>
        </w:numPr>
        <w:ind w:left="709"/>
        <w:jc w:val="both"/>
        <w:rPr>
          <w:rFonts w:ascii="Amasis MT Pro" w:eastAsia="Times New Roman" w:hAnsi="Amasis MT Pro" w:cs="Times New Roman"/>
          <w:sz w:val="24"/>
          <w:szCs w:val="24"/>
          <w:lang w:val="es-GT" w:eastAsia="es-MX"/>
        </w:rPr>
      </w:pPr>
      <w:r w:rsidRPr="0077666D">
        <w:rPr>
          <w:rFonts w:ascii="Amasis MT Pro" w:eastAsia="Times New Roman" w:hAnsi="Amasis MT Pro" w:cs="Times New Roman"/>
          <w:sz w:val="24"/>
          <w:szCs w:val="24"/>
          <w:lang w:val="es-GT" w:eastAsia="es-MX"/>
        </w:rPr>
        <w:t xml:space="preserve">Como parte del desarrollo del Catálogo de Trámites V. 2.0, se creó un repositorio institucional destinado al alojamiento y gestión del código fuente correspondiente al rediseño del portal. Esta acción permitió establecer un espacio organizado para el control y seguimiento del desarrollo tecnológico de la plataforma. De igual manera, se realizó una reunión virtual entre el proveedor encargado del desarrollo de software y un posible diseñador especializado en modelado 3D, con el propósito de evaluar la implementación del diseño del personaje GAEL en tercera dimensión, el que fungirá como asistente virtual en el portal de trámites. Adicionalmente, se efectuó un levantamiento del portal en su versión inicial dentro del laboratorio de pruebas de la GAE, </w:t>
      </w:r>
      <w:r w:rsidR="000666AD" w:rsidRPr="0077666D">
        <w:rPr>
          <w:rFonts w:ascii="Amasis MT Pro" w:eastAsia="Times New Roman" w:hAnsi="Amasis MT Pro" w:cs="Times New Roman"/>
          <w:sz w:val="24"/>
          <w:szCs w:val="24"/>
          <w:lang w:val="es-GT" w:eastAsia="es-MX"/>
        </w:rPr>
        <w:t xml:space="preserve">esto </w:t>
      </w:r>
      <w:r w:rsidRPr="0077666D">
        <w:rPr>
          <w:rFonts w:ascii="Amasis MT Pro" w:eastAsia="Times New Roman" w:hAnsi="Amasis MT Pro" w:cs="Times New Roman"/>
          <w:sz w:val="24"/>
          <w:szCs w:val="24"/>
          <w:lang w:val="es-GT" w:eastAsia="es-MX"/>
        </w:rPr>
        <w:t>con el propósito de identificar sus componentes, características y condiciones actuales, estableciendo una referencia para las actividades de rediseño, desarrollo e integración.</w:t>
      </w:r>
    </w:p>
    <w:p w14:paraId="1150A584" w14:textId="77777777" w:rsidR="007E489E" w:rsidRPr="0077666D" w:rsidRDefault="007E489E" w:rsidP="007E489E">
      <w:pPr>
        <w:jc w:val="both"/>
        <w:rPr>
          <w:rFonts w:ascii="Amasis MT Pro" w:eastAsia="Times New Roman" w:hAnsi="Amasis MT Pro"/>
          <w:sz w:val="24"/>
          <w:szCs w:val="24"/>
          <w:lang w:val="es-GT" w:eastAsia="es-MX"/>
        </w:rPr>
      </w:pPr>
    </w:p>
    <w:p w14:paraId="5DEA70EC" w14:textId="01FDB101" w:rsidR="007E489E" w:rsidRPr="0077666D" w:rsidRDefault="007E489E">
      <w:pPr>
        <w:pStyle w:val="Prrafodelista"/>
        <w:numPr>
          <w:ilvl w:val="0"/>
          <w:numId w:val="26"/>
        </w:numPr>
        <w:ind w:left="709"/>
        <w:jc w:val="both"/>
        <w:rPr>
          <w:rFonts w:ascii="Amasis MT Pro" w:eastAsia="Times New Roman" w:hAnsi="Amasis MT Pro" w:cs="Times New Roman"/>
          <w:sz w:val="24"/>
          <w:szCs w:val="24"/>
          <w:lang w:val="es-GT" w:eastAsia="es-MX"/>
        </w:rPr>
      </w:pPr>
      <w:r w:rsidRPr="0077666D">
        <w:rPr>
          <w:rFonts w:ascii="Amasis MT Pro" w:eastAsia="Times New Roman" w:hAnsi="Amasis MT Pro" w:cs="Times New Roman"/>
          <w:sz w:val="24"/>
          <w:szCs w:val="24"/>
          <w:lang w:val="es-GT" w:eastAsia="es-MX"/>
        </w:rPr>
        <w:t>En relación con la integración del Portal Unificado, se consolidaron las respuestas recibidas en atención al Oficio DE/WM-016-2026. Esta actividad permitió centralizar la información proporcionada por las diferentes dependencias del gobierno y disponer de los insumos necesarios para su posterior revisión y clasificación.</w:t>
      </w:r>
    </w:p>
    <w:p w14:paraId="05FB01E1" w14:textId="77777777" w:rsidR="007E489E" w:rsidRPr="0077666D" w:rsidRDefault="007E489E" w:rsidP="00CB6B88">
      <w:pPr>
        <w:pStyle w:val="Prrafodelista"/>
        <w:ind w:left="1156"/>
        <w:jc w:val="both"/>
        <w:rPr>
          <w:rFonts w:ascii="Amasis MT Pro" w:eastAsia="Times New Roman" w:hAnsi="Amasis MT Pro" w:cs="Times New Roman"/>
          <w:sz w:val="24"/>
          <w:szCs w:val="24"/>
          <w:lang w:val="es-GT" w:eastAsia="es-MX"/>
        </w:rPr>
      </w:pPr>
    </w:p>
    <w:p w14:paraId="0983B6AF" w14:textId="5A2F0B44" w:rsidR="007E489E" w:rsidRPr="0077666D" w:rsidRDefault="003505F0">
      <w:pPr>
        <w:pStyle w:val="Prrafodelista"/>
        <w:numPr>
          <w:ilvl w:val="0"/>
          <w:numId w:val="26"/>
        </w:numPr>
        <w:ind w:left="709"/>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S</w:t>
      </w:r>
      <w:r w:rsidR="007E489E" w:rsidRPr="0077666D">
        <w:rPr>
          <w:rFonts w:ascii="Amasis MT Pro" w:eastAsia="Times New Roman" w:hAnsi="Amasis MT Pro" w:cs="Times New Roman"/>
          <w:sz w:val="24"/>
          <w:szCs w:val="24"/>
          <w:lang w:val="es-GT" w:eastAsia="es-MX"/>
        </w:rPr>
        <w:t xml:space="preserve">e </w:t>
      </w:r>
      <w:r>
        <w:rPr>
          <w:rFonts w:ascii="Amasis MT Pro" w:eastAsia="Times New Roman" w:hAnsi="Amasis MT Pro" w:cs="Times New Roman"/>
          <w:sz w:val="24"/>
          <w:szCs w:val="24"/>
          <w:lang w:val="es-GT" w:eastAsia="es-MX"/>
        </w:rPr>
        <w:t xml:space="preserve">llevó a cabo </w:t>
      </w:r>
      <w:r w:rsidR="007E489E" w:rsidRPr="0077666D">
        <w:rPr>
          <w:rFonts w:ascii="Amasis MT Pro" w:eastAsia="Times New Roman" w:hAnsi="Amasis MT Pro" w:cs="Times New Roman"/>
          <w:sz w:val="24"/>
          <w:szCs w:val="24"/>
          <w:lang w:val="es-GT" w:eastAsia="es-MX"/>
        </w:rPr>
        <w:t xml:space="preserve">una reunión de coordinación con el equipo del PNUD, orientada a la definición técnica de requerimientos y de condiciones necesarias para la contratación </w:t>
      </w:r>
      <w:r w:rsidR="007E489E" w:rsidRPr="0077666D">
        <w:rPr>
          <w:rFonts w:ascii="Amasis MT Pro" w:eastAsia="Times New Roman" w:hAnsi="Amasis MT Pro" w:cs="Times New Roman"/>
          <w:sz w:val="24"/>
          <w:szCs w:val="24"/>
          <w:lang w:val="es-GT" w:eastAsia="es-MX"/>
        </w:rPr>
        <w:lastRenderedPageBreak/>
        <w:t>de una consultoría que permita el desarrollo de la infraestructura digital para alojar el Portal GUB.GT en su ambiente de producción.</w:t>
      </w:r>
    </w:p>
    <w:p w14:paraId="1D0415EB" w14:textId="77777777" w:rsidR="007E489E" w:rsidRPr="00E547DF" w:rsidRDefault="007E489E" w:rsidP="00CB6B88">
      <w:pPr>
        <w:pStyle w:val="Prrafodelista"/>
        <w:ind w:left="1156"/>
        <w:jc w:val="both"/>
        <w:rPr>
          <w:rFonts w:ascii="Amasis MT Pro" w:eastAsia="Times New Roman" w:hAnsi="Amasis MT Pro" w:cs="Times New Roman"/>
          <w:sz w:val="24"/>
          <w:szCs w:val="24"/>
          <w:highlight w:val="lightGray"/>
          <w:lang w:val="es-GT" w:eastAsia="es-MX"/>
        </w:rPr>
      </w:pPr>
    </w:p>
    <w:p w14:paraId="2C9CDAC9" w14:textId="6051A338" w:rsidR="00BE2083" w:rsidRDefault="00436645" w:rsidP="007C2D9F">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Princip</w:t>
      </w:r>
      <w:r w:rsidR="003A2F66">
        <w:rPr>
          <w:rFonts w:ascii="Amasis MT Pro" w:hAnsi="Amasis MT Pro" w:cs="Times New Roman"/>
          <w:b/>
          <w:bCs/>
          <w:color w:val="002060"/>
          <w:sz w:val="24"/>
          <w:szCs w:val="24"/>
        </w:rPr>
        <w:t>ales</w:t>
      </w:r>
      <w:r>
        <w:rPr>
          <w:rFonts w:ascii="Amasis MT Pro" w:hAnsi="Amasis MT Pro" w:cs="Times New Roman"/>
          <w:b/>
          <w:bCs/>
          <w:color w:val="002060"/>
          <w:sz w:val="24"/>
          <w:szCs w:val="24"/>
        </w:rPr>
        <w:t xml:space="preserve"> </w:t>
      </w:r>
      <w:r w:rsidR="00BE2083" w:rsidRPr="00E547DF">
        <w:rPr>
          <w:rFonts w:ascii="Amasis MT Pro" w:hAnsi="Amasis MT Pro" w:cs="Times New Roman"/>
          <w:b/>
          <w:bCs/>
          <w:color w:val="002060"/>
          <w:sz w:val="24"/>
          <w:szCs w:val="24"/>
        </w:rPr>
        <w:t>Resultados</w:t>
      </w:r>
      <w:r w:rsidR="009A7282" w:rsidRPr="00E547DF">
        <w:rPr>
          <w:rFonts w:ascii="Amasis MT Pro" w:hAnsi="Amasis MT Pro" w:cs="Times New Roman"/>
          <w:b/>
          <w:bCs/>
          <w:color w:val="002060"/>
          <w:sz w:val="24"/>
          <w:szCs w:val="24"/>
        </w:rPr>
        <w:t>:</w:t>
      </w:r>
    </w:p>
    <w:p w14:paraId="3C06C3F5" w14:textId="3808548C" w:rsidR="007E7919" w:rsidRPr="0077666D" w:rsidRDefault="007E7919" w:rsidP="00D13BD7">
      <w:pPr>
        <w:pStyle w:val="Prrafodelista"/>
        <w:numPr>
          <w:ilvl w:val="0"/>
          <w:numId w:val="37"/>
        </w:numPr>
        <w:ind w:left="709"/>
        <w:jc w:val="both"/>
        <w:rPr>
          <w:rFonts w:ascii="Amasis MT Pro" w:eastAsia="Times New Roman" w:hAnsi="Amasis MT Pro" w:cs="Times New Roman"/>
          <w:sz w:val="24"/>
          <w:szCs w:val="24"/>
          <w:lang w:val="es-GT" w:eastAsia="es-MX"/>
        </w:rPr>
      </w:pPr>
      <w:r w:rsidRPr="0077666D">
        <w:rPr>
          <w:rFonts w:ascii="Amasis MT Pro" w:eastAsia="Times New Roman" w:hAnsi="Amasis MT Pro" w:cs="Times New Roman"/>
          <w:sz w:val="24"/>
          <w:szCs w:val="24"/>
          <w:lang w:val="es-GT" w:eastAsia="es-MX"/>
        </w:rPr>
        <w:t xml:space="preserve">Se identificaron y establecieron las necesidades de cooperación internacional requeridas para apoyar el desarrollo de la iniciativa. En este sentido, se programaron y desarrollaron reuniones de coordinación con el equipo del PNUD para avanzar en los componentes técnicos y administrativos necesarios. </w:t>
      </w:r>
    </w:p>
    <w:p w14:paraId="70A9FF9C" w14:textId="1163BAEB" w:rsidR="007E7919" w:rsidRPr="0077666D" w:rsidRDefault="001678F3" w:rsidP="00D13BD7">
      <w:pPr>
        <w:pStyle w:val="Prrafodelista"/>
        <w:numPr>
          <w:ilvl w:val="0"/>
          <w:numId w:val="37"/>
        </w:numPr>
        <w:ind w:left="709"/>
        <w:jc w:val="both"/>
        <w:rPr>
          <w:rFonts w:ascii="Amasis MT Pro" w:eastAsia="Times New Roman" w:hAnsi="Amasis MT Pro" w:cs="Times New Roman"/>
          <w:sz w:val="24"/>
          <w:szCs w:val="24"/>
          <w:lang w:val="es-GT" w:eastAsia="es-MX"/>
        </w:rPr>
      </w:pPr>
      <w:r w:rsidRPr="0077666D">
        <w:rPr>
          <w:rFonts w:ascii="Amasis MT Pro" w:eastAsia="Times New Roman" w:hAnsi="Amasis MT Pro" w:cs="Times New Roman"/>
          <w:sz w:val="24"/>
          <w:szCs w:val="24"/>
          <w:lang w:val="es-GT" w:eastAsia="es-MX"/>
        </w:rPr>
        <w:t xml:space="preserve">Se presentó </w:t>
      </w:r>
      <w:r w:rsidR="007E7919" w:rsidRPr="0077666D">
        <w:rPr>
          <w:rFonts w:ascii="Amasis MT Pro" w:eastAsia="Times New Roman" w:hAnsi="Amasis MT Pro" w:cs="Times New Roman"/>
          <w:sz w:val="24"/>
          <w:szCs w:val="24"/>
          <w:lang w:val="es-GT" w:eastAsia="es-MX"/>
        </w:rPr>
        <w:t xml:space="preserve">el Portal GUB.GT ante el Gabinete de ministros, </w:t>
      </w:r>
      <w:r w:rsidRPr="0077666D">
        <w:rPr>
          <w:rFonts w:ascii="Amasis MT Pro" w:eastAsia="Times New Roman" w:hAnsi="Amasis MT Pro" w:cs="Times New Roman"/>
          <w:sz w:val="24"/>
          <w:szCs w:val="24"/>
          <w:lang w:val="es-GT" w:eastAsia="es-MX"/>
        </w:rPr>
        <w:t xml:space="preserve">lo que </w:t>
      </w:r>
      <w:r w:rsidR="007E7919" w:rsidRPr="0077666D">
        <w:rPr>
          <w:rFonts w:ascii="Amasis MT Pro" w:eastAsia="Times New Roman" w:hAnsi="Amasis MT Pro" w:cs="Times New Roman"/>
          <w:sz w:val="24"/>
          <w:szCs w:val="24"/>
          <w:lang w:val="es-GT" w:eastAsia="es-MX"/>
        </w:rPr>
        <w:t xml:space="preserve">permitió obtener retroalimentación de las altas autoridades que asistieron, generando insumos relevantes para orientar el desarrollo de la iniciativa del portal unificado de gobierno y fortalecer su alcance institucional. </w:t>
      </w:r>
      <w:r w:rsidRPr="0077666D">
        <w:rPr>
          <w:rFonts w:ascii="Amasis MT Pro" w:eastAsia="Times New Roman" w:hAnsi="Amasis MT Pro" w:cs="Times New Roman"/>
          <w:sz w:val="24"/>
          <w:szCs w:val="24"/>
          <w:lang w:val="es-GT" w:eastAsia="es-MX"/>
        </w:rPr>
        <w:t>Así mismo</w:t>
      </w:r>
      <w:r w:rsidR="007E7919" w:rsidRPr="0077666D">
        <w:rPr>
          <w:rFonts w:ascii="Amasis MT Pro" w:eastAsia="Times New Roman" w:hAnsi="Amasis MT Pro" w:cs="Times New Roman"/>
          <w:sz w:val="24"/>
          <w:szCs w:val="24"/>
          <w:lang w:val="es-GT" w:eastAsia="es-MX"/>
        </w:rPr>
        <w:t>, se gestionó la solicitud de información a las diferentes dependencias del Organismo Ejecutivo.</w:t>
      </w:r>
    </w:p>
    <w:p w14:paraId="193C40DB" w14:textId="421F1BB4" w:rsidR="00C256AB" w:rsidRPr="0077666D" w:rsidRDefault="00C256AB" w:rsidP="00D13BD7">
      <w:pPr>
        <w:pStyle w:val="Prrafodelista"/>
        <w:numPr>
          <w:ilvl w:val="0"/>
          <w:numId w:val="37"/>
        </w:numPr>
        <w:ind w:left="709"/>
        <w:jc w:val="both"/>
        <w:rPr>
          <w:rFonts w:ascii="Amasis MT Pro" w:eastAsia="Times New Roman" w:hAnsi="Amasis MT Pro" w:cs="Times New Roman"/>
          <w:sz w:val="24"/>
          <w:szCs w:val="24"/>
          <w:lang w:val="es-GT" w:eastAsia="es-MX"/>
        </w:rPr>
      </w:pPr>
      <w:r w:rsidRPr="0077666D">
        <w:rPr>
          <w:rFonts w:ascii="Amasis MT Pro" w:eastAsia="Times New Roman" w:hAnsi="Amasis MT Pro" w:cs="Times New Roman"/>
          <w:sz w:val="24"/>
          <w:szCs w:val="24"/>
          <w:lang w:val="es-GT" w:eastAsia="es-MX"/>
        </w:rPr>
        <w:t>S</w:t>
      </w:r>
      <w:r w:rsidR="007E7919" w:rsidRPr="0077666D">
        <w:rPr>
          <w:rFonts w:ascii="Amasis MT Pro" w:eastAsia="Times New Roman" w:hAnsi="Amasis MT Pro" w:cs="Times New Roman"/>
          <w:sz w:val="24"/>
          <w:szCs w:val="24"/>
          <w:lang w:val="es-GT" w:eastAsia="es-MX"/>
        </w:rPr>
        <w:t>e obtuvo información detallada y precisa sobre los insumos institucionales susceptibles de ser incorporados al Portal Unificado</w:t>
      </w:r>
      <w:r w:rsidR="00574817">
        <w:rPr>
          <w:rFonts w:ascii="Amasis MT Pro" w:eastAsia="Times New Roman" w:hAnsi="Amasis MT Pro" w:cs="Times New Roman"/>
          <w:sz w:val="24"/>
          <w:szCs w:val="24"/>
          <w:lang w:val="es-GT" w:eastAsia="es-MX"/>
        </w:rPr>
        <w:t>,</w:t>
      </w:r>
      <w:r w:rsidRPr="0077666D">
        <w:rPr>
          <w:rFonts w:ascii="Amasis MT Pro" w:eastAsia="Times New Roman" w:hAnsi="Amasis MT Pro" w:cs="Times New Roman"/>
          <w:sz w:val="24"/>
          <w:szCs w:val="24"/>
          <w:lang w:val="es-GT" w:eastAsia="es-MX"/>
        </w:rPr>
        <w:t xml:space="preserve"> </w:t>
      </w:r>
      <w:r w:rsidR="00675322" w:rsidRPr="00D13BD7">
        <w:rPr>
          <w:rFonts w:ascii="Amasis MT Pro" w:eastAsia="Times New Roman" w:hAnsi="Amasis MT Pro" w:cs="Times New Roman"/>
          <w:color w:val="000000" w:themeColor="text1"/>
          <w:sz w:val="24"/>
          <w:szCs w:val="24"/>
          <w:lang w:val="es-GT" w:eastAsia="es-MX"/>
        </w:rPr>
        <w:t xml:space="preserve">la cual </w:t>
      </w:r>
      <w:r w:rsidR="007E7919" w:rsidRPr="00D13BD7">
        <w:rPr>
          <w:rFonts w:ascii="Amasis MT Pro" w:eastAsia="Times New Roman" w:hAnsi="Amasis MT Pro" w:cs="Times New Roman"/>
          <w:color w:val="000000" w:themeColor="text1"/>
          <w:sz w:val="24"/>
          <w:szCs w:val="24"/>
          <w:lang w:val="es-GT" w:eastAsia="es-MX"/>
        </w:rPr>
        <w:t xml:space="preserve">fue </w:t>
      </w:r>
      <w:r w:rsidR="007E7919" w:rsidRPr="0077666D">
        <w:rPr>
          <w:rFonts w:ascii="Amasis MT Pro" w:eastAsia="Times New Roman" w:hAnsi="Amasis MT Pro" w:cs="Times New Roman"/>
          <w:sz w:val="24"/>
          <w:szCs w:val="24"/>
          <w:lang w:val="es-GT" w:eastAsia="es-MX"/>
        </w:rPr>
        <w:t xml:space="preserve">centralizada para facilitar su revisión y posterior validación por parte de los equipos responsables. </w:t>
      </w:r>
    </w:p>
    <w:p w14:paraId="236ECB63" w14:textId="2C2BD730" w:rsidR="007E7919" w:rsidRDefault="007E7919" w:rsidP="00D13BD7">
      <w:pPr>
        <w:pStyle w:val="Prrafodelista"/>
        <w:numPr>
          <w:ilvl w:val="0"/>
          <w:numId w:val="37"/>
        </w:numPr>
        <w:ind w:left="709"/>
        <w:jc w:val="both"/>
        <w:rPr>
          <w:rFonts w:ascii="Amasis MT Pro" w:eastAsia="Times New Roman" w:hAnsi="Amasis MT Pro" w:cs="Times New Roman"/>
          <w:sz w:val="24"/>
          <w:szCs w:val="24"/>
          <w:lang w:val="es-GT" w:eastAsia="es-MX"/>
        </w:rPr>
      </w:pPr>
      <w:r w:rsidRPr="00D1623A">
        <w:rPr>
          <w:rFonts w:ascii="Amasis MT Pro" w:eastAsia="Times New Roman" w:hAnsi="Amasis MT Pro" w:cs="Times New Roman"/>
          <w:sz w:val="24"/>
          <w:szCs w:val="24"/>
          <w:lang w:val="es-GT" w:eastAsia="es-MX"/>
        </w:rPr>
        <w:t>En materia de infraestructura digital, el PNUD aprobó los requerimientos técnicos definidos y procedió al lanzamiento de la convocatoria para la contratación de los servicios necesarios para el alojamiento del Portal GUB.GT en producción</w:t>
      </w:r>
      <w:r w:rsidR="00D1623A" w:rsidRPr="00D1623A">
        <w:rPr>
          <w:rFonts w:ascii="Amasis MT Pro" w:eastAsia="Times New Roman" w:hAnsi="Amasis MT Pro" w:cs="Times New Roman"/>
          <w:sz w:val="24"/>
          <w:szCs w:val="24"/>
          <w:lang w:val="es-GT" w:eastAsia="es-MX"/>
        </w:rPr>
        <w:t xml:space="preserve">, así mismo fueron aprobados </w:t>
      </w:r>
      <w:r w:rsidRPr="00D1623A">
        <w:rPr>
          <w:rFonts w:ascii="Amasis MT Pro" w:eastAsia="Times New Roman" w:hAnsi="Amasis MT Pro" w:cs="Times New Roman"/>
          <w:sz w:val="24"/>
          <w:szCs w:val="24"/>
          <w:lang w:val="es-GT" w:eastAsia="es-MX"/>
        </w:rPr>
        <w:t>los requerimientos técnicos y el perfil del consultor individual propuesto para brindar acompañamiento especializado</w:t>
      </w:r>
      <w:r w:rsidR="005E4002" w:rsidRPr="00D1623A">
        <w:rPr>
          <w:rFonts w:ascii="Amasis MT Pro" w:eastAsia="Times New Roman" w:hAnsi="Amasis MT Pro" w:cs="Times New Roman"/>
          <w:sz w:val="24"/>
          <w:szCs w:val="24"/>
          <w:lang w:val="es-GT" w:eastAsia="es-MX"/>
        </w:rPr>
        <w:t xml:space="preserve"> para el componente de ciberseguridad y accesibilidad</w:t>
      </w:r>
      <w:r w:rsidRPr="00D1623A">
        <w:rPr>
          <w:rFonts w:ascii="Amasis MT Pro" w:eastAsia="Times New Roman" w:hAnsi="Amasis MT Pro" w:cs="Times New Roman"/>
          <w:sz w:val="24"/>
          <w:szCs w:val="24"/>
          <w:lang w:val="es-GT" w:eastAsia="es-MX"/>
        </w:rPr>
        <w:t xml:space="preserve">. Como resultado, </w:t>
      </w:r>
      <w:r w:rsidR="00AB2128">
        <w:rPr>
          <w:rFonts w:ascii="Amasis MT Pro" w:eastAsia="Times New Roman" w:hAnsi="Amasis MT Pro" w:cs="Times New Roman"/>
          <w:sz w:val="24"/>
          <w:szCs w:val="24"/>
          <w:lang w:val="es-GT" w:eastAsia="es-MX"/>
        </w:rPr>
        <w:t>PNUD</w:t>
      </w:r>
      <w:r w:rsidRPr="00D1623A">
        <w:rPr>
          <w:rFonts w:ascii="Amasis MT Pro" w:eastAsia="Times New Roman" w:hAnsi="Amasis MT Pro" w:cs="Times New Roman"/>
          <w:sz w:val="24"/>
          <w:szCs w:val="24"/>
          <w:lang w:val="es-GT" w:eastAsia="es-MX"/>
        </w:rPr>
        <w:t xml:space="preserve"> lanzó oficialmente la convocatoria correspondiente para la contratación de dichos servicios.</w:t>
      </w:r>
    </w:p>
    <w:p w14:paraId="1ABB6319" w14:textId="05B35033" w:rsidR="00A10CC0" w:rsidRPr="00D1623A" w:rsidRDefault="00A10CC0" w:rsidP="00676E60">
      <w:pPr>
        <w:pStyle w:val="Prrafodelista"/>
        <w:numPr>
          <w:ilvl w:val="0"/>
          <w:numId w:val="37"/>
        </w:numPr>
        <w:ind w:left="709"/>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 xml:space="preserve">La </w:t>
      </w:r>
      <w:r w:rsidR="00C3726E">
        <w:rPr>
          <w:rFonts w:ascii="Amasis MT Pro" w:eastAsia="Times New Roman" w:hAnsi="Amasis MT Pro" w:cs="Times New Roman"/>
          <w:sz w:val="24"/>
          <w:szCs w:val="24"/>
          <w:lang w:val="es-GT" w:eastAsia="es-MX"/>
        </w:rPr>
        <w:t>iniciativa al segundo cuatrimestre tiene un avance promedio del 62%.</w:t>
      </w:r>
    </w:p>
    <w:p w14:paraId="40A64A0B" w14:textId="77777777" w:rsidR="001C77A9" w:rsidRDefault="001C77A9" w:rsidP="001C77A9">
      <w:pPr>
        <w:pStyle w:val="Prrafodelista"/>
        <w:jc w:val="both"/>
        <w:rPr>
          <w:rFonts w:ascii="Amasis MT Pro" w:hAnsi="Amasis MT Pro" w:cs="Times New Roman"/>
          <w:b/>
          <w:bCs/>
          <w:color w:val="002060"/>
          <w:sz w:val="24"/>
          <w:szCs w:val="24"/>
        </w:rPr>
      </w:pPr>
    </w:p>
    <w:p w14:paraId="7465B02E" w14:textId="532EACC1" w:rsidR="00BE2083" w:rsidRPr="00E547DF" w:rsidRDefault="00BE2083" w:rsidP="007F5B9D">
      <w:pPr>
        <w:pStyle w:val="Prrafodelista"/>
        <w:numPr>
          <w:ilvl w:val="2"/>
          <w:numId w:val="15"/>
        </w:numPr>
        <w:tabs>
          <w:tab w:val="clear" w:pos="2160"/>
        </w:tabs>
        <w:ind w:left="284" w:hanging="284"/>
        <w:jc w:val="both"/>
        <w:rPr>
          <w:rFonts w:ascii="Amasis MT Pro" w:hAnsi="Amasis MT Pro" w:cs="Times New Roman"/>
          <w:b/>
          <w:bCs/>
          <w:color w:val="002060"/>
          <w:sz w:val="24"/>
          <w:szCs w:val="24"/>
        </w:rPr>
      </w:pPr>
      <w:r w:rsidRPr="00B30070">
        <w:rPr>
          <w:rFonts w:ascii="Amasis MT Pro" w:hAnsi="Amasis MT Pro" w:cs="Times New Roman"/>
          <w:b/>
          <w:bCs/>
          <w:color w:val="002060"/>
          <w:sz w:val="24"/>
          <w:szCs w:val="24"/>
        </w:rPr>
        <w:t>Impulsar y dar seguimiento a la iniciativa</w:t>
      </w:r>
      <w:r w:rsidRPr="00E547DF">
        <w:rPr>
          <w:rFonts w:ascii="Amasis MT Pro" w:hAnsi="Amasis MT Pro" w:cs="Times New Roman"/>
          <w:b/>
          <w:bCs/>
          <w:color w:val="002060"/>
          <w:sz w:val="24"/>
          <w:szCs w:val="24"/>
        </w:rPr>
        <w:t xml:space="preserve"> de Interoperabilidad.</w:t>
      </w:r>
    </w:p>
    <w:p w14:paraId="7C24C699" w14:textId="789D68F5" w:rsidR="00BE2083" w:rsidRPr="00E547DF" w:rsidRDefault="006F2FFD" w:rsidP="007F5B9D">
      <w:pPr>
        <w:ind w:left="284"/>
        <w:jc w:val="both"/>
        <w:rPr>
          <w:rFonts w:ascii="Amasis MT Pro" w:hAnsi="Amasis MT Pro" w:cs="Times New Roman"/>
          <w:sz w:val="24"/>
          <w:szCs w:val="24"/>
          <w:lang w:val="es-GT"/>
        </w:rPr>
      </w:pPr>
      <w:r w:rsidRPr="00B94875">
        <w:rPr>
          <w:noProof/>
          <w:color w:val="000000" w:themeColor="text1"/>
        </w:rPr>
        <w:drawing>
          <wp:anchor distT="0" distB="0" distL="114300" distR="114300" simplePos="0" relativeHeight="251951178" behindDoc="1" locked="0" layoutInCell="1" allowOverlap="1" wp14:anchorId="175C96A3" wp14:editId="28B9624B">
            <wp:simplePos x="0" y="0"/>
            <wp:positionH relativeFrom="column">
              <wp:posOffset>252730</wp:posOffset>
            </wp:positionH>
            <wp:positionV relativeFrom="paragraph">
              <wp:posOffset>55245</wp:posOffset>
            </wp:positionV>
            <wp:extent cx="2337435" cy="1494155"/>
            <wp:effectExtent l="0" t="0" r="5715" b="0"/>
            <wp:wrapTight wrapText="bothSides">
              <wp:wrapPolygon edited="0">
                <wp:start x="0" y="0"/>
                <wp:lineTo x="0" y="21205"/>
                <wp:lineTo x="21477" y="21205"/>
                <wp:lineTo x="21477" y="0"/>
                <wp:lineTo x="0" y="0"/>
              </wp:wrapPolygon>
            </wp:wrapTight>
            <wp:docPr id="185603353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9279" r="46966" b="18462"/>
                    <a:stretch>
                      <a:fillRect/>
                    </a:stretch>
                  </pic:blipFill>
                  <pic:spPr bwMode="auto">
                    <a:xfrm>
                      <a:off x="0" y="0"/>
                      <a:ext cx="2337435" cy="14941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62ED" w:rsidRPr="00B94875">
        <w:rPr>
          <w:rFonts w:ascii="Amasis MT Pro" w:hAnsi="Amasis MT Pro" w:cs="Times New Roman"/>
          <w:color w:val="000000" w:themeColor="text1"/>
          <w:sz w:val="24"/>
          <w:szCs w:val="24"/>
          <w:lang w:val="es-GT"/>
        </w:rPr>
        <w:t>Consiste en el d</w:t>
      </w:r>
      <w:r w:rsidR="00BE2083" w:rsidRPr="00B94875">
        <w:rPr>
          <w:rFonts w:ascii="Amasis MT Pro" w:hAnsi="Amasis MT Pro" w:cs="Times New Roman"/>
          <w:color w:val="000000" w:themeColor="text1"/>
          <w:sz w:val="24"/>
          <w:szCs w:val="24"/>
          <w:lang w:val="es-GT"/>
        </w:rPr>
        <w:t xml:space="preserve">esarrollo </w:t>
      </w:r>
      <w:r w:rsidR="00BE2083" w:rsidRPr="00E547DF">
        <w:rPr>
          <w:rFonts w:ascii="Amasis MT Pro" w:hAnsi="Amasis MT Pro" w:cs="Times New Roman"/>
          <w:sz w:val="24"/>
          <w:szCs w:val="24"/>
          <w:lang w:val="es-GT"/>
        </w:rPr>
        <w:t xml:space="preserve">e implementación de un modelo de gobernanza digital e infraestructura tecnológica (como X-ROAD) que permita el intercambio ágil y seguro de información entre las bases de datos de las instituciones del </w:t>
      </w:r>
      <w:r w:rsidR="00BE2083" w:rsidRPr="00C8616E">
        <w:rPr>
          <w:rFonts w:ascii="Amasis MT Pro" w:hAnsi="Amasis MT Pro" w:cs="Times New Roman"/>
          <w:sz w:val="24"/>
          <w:szCs w:val="24"/>
          <w:lang w:val="es-GT"/>
        </w:rPr>
        <w:t>Estado.</w:t>
      </w:r>
      <w:r w:rsidR="00BE2083" w:rsidRPr="00E547DF">
        <w:rPr>
          <w:rFonts w:ascii="Amasis MT Pro" w:hAnsi="Amasis MT Pro" w:cs="Times New Roman"/>
          <w:sz w:val="24"/>
          <w:szCs w:val="24"/>
          <w:lang w:val="es-GT"/>
        </w:rPr>
        <w:t xml:space="preserve"> Durante el primer cuatrimestre, se llevaron a cabo diversas actividades, de las cuales se pueden destacar las siguientes:</w:t>
      </w:r>
    </w:p>
    <w:p w14:paraId="13303E71" w14:textId="77777777" w:rsidR="0020772C" w:rsidRPr="0077666D" w:rsidRDefault="0020772C" w:rsidP="00B94875">
      <w:pPr>
        <w:pStyle w:val="Prrafodelista"/>
        <w:numPr>
          <w:ilvl w:val="0"/>
          <w:numId w:val="9"/>
        </w:numPr>
        <w:ind w:left="709" w:hanging="283"/>
        <w:jc w:val="both"/>
        <w:rPr>
          <w:rFonts w:ascii="Amasis MT Pro" w:eastAsia="Times New Roman" w:hAnsi="Amasis MT Pro" w:cs="Times New Roman"/>
          <w:sz w:val="24"/>
          <w:szCs w:val="24"/>
          <w:lang w:val="es-GT" w:eastAsia="es-MX"/>
        </w:rPr>
      </w:pPr>
      <w:r w:rsidRPr="00B94875">
        <w:rPr>
          <w:rFonts w:ascii="Amasis MT Pro" w:hAnsi="Amasis MT Pro" w:cs="Times New Roman"/>
          <w:color w:val="000000" w:themeColor="text1"/>
          <w:sz w:val="24"/>
          <w:szCs w:val="24"/>
          <w:lang w:val="es-GT"/>
        </w:rPr>
        <w:t>Como</w:t>
      </w:r>
      <w:r w:rsidRPr="0077666D">
        <w:rPr>
          <w:rFonts w:ascii="Amasis MT Pro" w:eastAsia="Times New Roman" w:hAnsi="Amasis MT Pro" w:cs="Times New Roman"/>
          <w:sz w:val="24"/>
          <w:szCs w:val="24"/>
          <w:lang w:val="es-GT" w:eastAsia="es-MX"/>
        </w:rPr>
        <w:t xml:space="preserve"> parte del componente técnico de interoperabilidad, se levantó el laboratorio X-Road, estableciendo un ambiente de prueba que permitirá evaluar la implementación </w:t>
      </w:r>
      <w:r w:rsidRPr="0077666D">
        <w:rPr>
          <w:rFonts w:ascii="Amasis MT Pro" w:eastAsia="Times New Roman" w:hAnsi="Amasis MT Pro" w:cs="Times New Roman"/>
          <w:sz w:val="24"/>
          <w:szCs w:val="24"/>
          <w:lang w:val="es-GT" w:eastAsia="es-MX"/>
        </w:rPr>
        <w:lastRenderedPageBreak/>
        <w:t>de los componentes tecnológicos necesarios y realizar ejercicios controlados de interoperabilidad antes de avanzar hacia una implementación de mayor alcance.</w:t>
      </w:r>
    </w:p>
    <w:p w14:paraId="3CD836C3" w14:textId="77777777" w:rsidR="0020772C" w:rsidRPr="0077666D" w:rsidRDefault="0020772C" w:rsidP="0020772C">
      <w:pPr>
        <w:pStyle w:val="Prrafodelista"/>
        <w:jc w:val="both"/>
        <w:rPr>
          <w:rFonts w:ascii="Amasis MT Pro" w:eastAsia="Times New Roman" w:hAnsi="Amasis MT Pro" w:cs="Times New Roman"/>
          <w:sz w:val="24"/>
          <w:szCs w:val="24"/>
          <w:lang w:val="es-GT" w:eastAsia="es-MX"/>
        </w:rPr>
      </w:pPr>
    </w:p>
    <w:p w14:paraId="4DB9BC24" w14:textId="77777777" w:rsidR="0020772C" w:rsidRPr="0077666D" w:rsidRDefault="0020772C" w:rsidP="00B94875">
      <w:pPr>
        <w:pStyle w:val="Prrafodelista"/>
        <w:numPr>
          <w:ilvl w:val="0"/>
          <w:numId w:val="9"/>
        </w:numPr>
        <w:ind w:left="709" w:hanging="283"/>
        <w:jc w:val="both"/>
        <w:rPr>
          <w:rFonts w:ascii="Amasis MT Pro" w:eastAsia="Times New Roman" w:hAnsi="Amasis MT Pro" w:cs="Times New Roman"/>
          <w:sz w:val="24"/>
          <w:szCs w:val="24"/>
          <w:lang w:eastAsia="es-MX"/>
        </w:rPr>
      </w:pPr>
      <w:r w:rsidRPr="0077666D">
        <w:rPr>
          <w:rFonts w:ascii="Amasis MT Pro" w:eastAsia="Times New Roman" w:hAnsi="Amasis MT Pro" w:cs="Times New Roman"/>
          <w:sz w:val="24"/>
          <w:szCs w:val="24"/>
          <w:lang w:eastAsia="es-MX"/>
        </w:rPr>
        <w:t xml:space="preserve">Se trabajó en la elaboración y desarrollo del documento denominado “Seguridad de las Comunicaciones Operativas de Interoperabilidad”, actividad que comprendió la recopilación, análisis y estructuración de la información técnica necesaria para documentar los aspectos de seguridad aplicables al intercambio de información entre sistemas y entidades participantes. Como parte de este proceso, se efectuó un análisis específico de los aspectos de seguridad aplicables a las comunicaciones operativas de interoperabilidad, incluyendo la identificación de requerimientos, parámetros y criterios mínimos de seguridad que deberán ser considerados para la implementación y documentación de los mecanismos de comunicación entre las instituciones. </w:t>
      </w:r>
    </w:p>
    <w:p w14:paraId="6973A118" w14:textId="77777777" w:rsidR="0020772C" w:rsidRPr="00E547DF" w:rsidRDefault="0020772C" w:rsidP="0020772C">
      <w:pPr>
        <w:pStyle w:val="Prrafodelista"/>
        <w:jc w:val="both"/>
        <w:rPr>
          <w:rFonts w:ascii="Amasis MT Pro" w:eastAsia="Times New Roman" w:hAnsi="Amasis MT Pro" w:cs="Times New Roman"/>
          <w:sz w:val="24"/>
          <w:szCs w:val="24"/>
          <w:highlight w:val="lightGray"/>
          <w:lang w:eastAsia="es-MX"/>
        </w:rPr>
      </w:pPr>
    </w:p>
    <w:p w14:paraId="13F804C4" w14:textId="534FC8B7" w:rsidR="0020772C" w:rsidRPr="0077666D" w:rsidRDefault="0020772C" w:rsidP="00B94875">
      <w:pPr>
        <w:pStyle w:val="Prrafodelista"/>
        <w:numPr>
          <w:ilvl w:val="0"/>
          <w:numId w:val="9"/>
        </w:numPr>
        <w:ind w:left="709" w:hanging="283"/>
        <w:jc w:val="both"/>
        <w:rPr>
          <w:rFonts w:ascii="Amasis MT Pro" w:eastAsia="Times New Roman" w:hAnsi="Amasis MT Pro" w:cs="Times New Roman"/>
          <w:sz w:val="24"/>
          <w:szCs w:val="24"/>
          <w:lang w:eastAsia="es-MX"/>
        </w:rPr>
      </w:pPr>
      <w:r w:rsidRPr="0077666D">
        <w:rPr>
          <w:rFonts w:ascii="Amasis MT Pro" w:eastAsia="Times New Roman" w:hAnsi="Amasis MT Pro" w:cs="Times New Roman"/>
          <w:sz w:val="24"/>
          <w:szCs w:val="24"/>
          <w:lang w:eastAsia="es-MX"/>
        </w:rPr>
        <w:t xml:space="preserve">Durante el evento </w:t>
      </w:r>
      <w:r w:rsidR="007831C7">
        <w:rPr>
          <w:rFonts w:ascii="Amasis MT Pro" w:eastAsia="Times New Roman" w:hAnsi="Amasis MT Pro" w:cs="Times New Roman"/>
          <w:sz w:val="24"/>
          <w:szCs w:val="24"/>
          <w:lang w:eastAsia="es-MX"/>
        </w:rPr>
        <w:t xml:space="preserve">Transformando la forma de hacer gobierno: </w:t>
      </w:r>
      <w:r w:rsidR="00467021">
        <w:rPr>
          <w:rFonts w:ascii="Amasis MT Pro" w:eastAsia="Times New Roman" w:hAnsi="Amasis MT Pro" w:cs="Times New Roman"/>
          <w:sz w:val="24"/>
          <w:szCs w:val="24"/>
          <w:lang w:eastAsia="es-MX"/>
        </w:rPr>
        <w:t xml:space="preserve">un impulso para modernizar Guatemala, </w:t>
      </w:r>
      <w:r w:rsidRPr="0077666D">
        <w:rPr>
          <w:rFonts w:ascii="Amasis MT Pro" w:eastAsia="Times New Roman" w:hAnsi="Amasis MT Pro" w:cs="Times New Roman"/>
          <w:sz w:val="24"/>
          <w:szCs w:val="24"/>
          <w:lang w:eastAsia="es-MX"/>
        </w:rPr>
        <w:t xml:space="preserve">realizado el 15 de julio, </w:t>
      </w:r>
      <w:r w:rsidR="00EA25F9" w:rsidRPr="009B16FA">
        <w:rPr>
          <w:rFonts w:ascii="Amasis MT Pro" w:eastAsia="Times New Roman" w:hAnsi="Amasis MT Pro" w:cs="Times New Roman"/>
          <w:color w:val="000000" w:themeColor="text1"/>
          <w:sz w:val="24"/>
          <w:szCs w:val="24"/>
          <w:lang w:eastAsia="es-MX"/>
        </w:rPr>
        <w:t xml:space="preserve">autoridades de la Comisión GAE </w:t>
      </w:r>
      <w:r w:rsidR="007E6A04">
        <w:rPr>
          <w:rFonts w:ascii="Amasis MT Pro" w:eastAsia="Times New Roman" w:hAnsi="Amasis MT Pro" w:cs="Times New Roman"/>
          <w:sz w:val="24"/>
          <w:szCs w:val="24"/>
          <w:lang w:eastAsia="es-MX"/>
        </w:rPr>
        <w:t>(</w:t>
      </w:r>
      <w:r w:rsidRPr="0077666D">
        <w:rPr>
          <w:rFonts w:ascii="Amasis MT Pro" w:eastAsia="Times New Roman" w:hAnsi="Amasis MT Pro" w:cs="Times New Roman"/>
          <w:sz w:val="24"/>
          <w:szCs w:val="24"/>
          <w:lang w:eastAsia="es-MX"/>
        </w:rPr>
        <w:t>Lic. Pedro López</w:t>
      </w:r>
      <w:r w:rsidR="002574AE">
        <w:rPr>
          <w:rFonts w:ascii="Amasis MT Pro" w:eastAsia="Times New Roman" w:hAnsi="Amasis MT Pro" w:cs="Times New Roman"/>
          <w:sz w:val="24"/>
          <w:szCs w:val="24"/>
          <w:lang w:eastAsia="es-MX"/>
        </w:rPr>
        <w:t>, subdirector ejecutivo</w:t>
      </w:r>
      <w:r w:rsidR="00305EFB">
        <w:rPr>
          <w:rFonts w:ascii="Amasis MT Pro" w:eastAsia="Times New Roman" w:hAnsi="Amasis MT Pro" w:cs="Times New Roman"/>
          <w:sz w:val="24"/>
          <w:szCs w:val="24"/>
          <w:lang w:eastAsia="es-MX"/>
        </w:rPr>
        <w:t>)</w:t>
      </w:r>
      <w:r w:rsidR="002574AE">
        <w:rPr>
          <w:rFonts w:ascii="Amasis MT Pro" w:eastAsia="Times New Roman" w:hAnsi="Amasis MT Pro" w:cs="Times New Roman"/>
          <w:sz w:val="24"/>
          <w:szCs w:val="24"/>
          <w:lang w:eastAsia="es-MX"/>
        </w:rPr>
        <w:t xml:space="preserve"> </w:t>
      </w:r>
      <w:r w:rsidRPr="0077666D">
        <w:rPr>
          <w:rFonts w:ascii="Amasis MT Pro" w:eastAsia="Times New Roman" w:hAnsi="Amasis MT Pro" w:cs="Times New Roman"/>
          <w:sz w:val="24"/>
          <w:szCs w:val="24"/>
          <w:lang w:eastAsia="es-MX"/>
        </w:rPr>
        <w:t xml:space="preserve"> </w:t>
      </w:r>
      <w:r w:rsidR="007E6A04">
        <w:rPr>
          <w:rFonts w:ascii="Amasis MT Pro" w:eastAsia="Times New Roman" w:hAnsi="Amasis MT Pro" w:cs="Times New Roman"/>
          <w:sz w:val="24"/>
          <w:szCs w:val="24"/>
          <w:lang w:eastAsia="es-MX"/>
        </w:rPr>
        <w:t xml:space="preserve">realizaron </w:t>
      </w:r>
      <w:r w:rsidR="002574AE">
        <w:rPr>
          <w:rFonts w:ascii="Amasis MT Pro" w:eastAsia="Times New Roman" w:hAnsi="Amasis MT Pro" w:cs="Times New Roman"/>
          <w:sz w:val="24"/>
          <w:szCs w:val="24"/>
          <w:lang w:eastAsia="es-MX"/>
        </w:rPr>
        <w:t xml:space="preserve">la presentación </w:t>
      </w:r>
      <w:r w:rsidRPr="0077666D">
        <w:rPr>
          <w:rFonts w:ascii="Amasis MT Pro" w:eastAsia="Times New Roman" w:hAnsi="Amasis MT Pro" w:cs="Times New Roman"/>
          <w:sz w:val="24"/>
          <w:szCs w:val="24"/>
          <w:lang w:eastAsia="es-MX"/>
        </w:rPr>
        <w:t>de un demo de la plataforma de interoperabilidad al señor Presidente de la República, dando a conocer de manera práctica sus principales funcionalidades, alcances y capacidades para fortalecer el intercambio seguro y eficiente de información entre las instituciones participantes.</w:t>
      </w:r>
    </w:p>
    <w:p w14:paraId="1D5E1946" w14:textId="77777777" w:rsidR="00BE2083" w:rsidRPr="00E547DF" w:rsidRDefault="00BE2083" w:rsidP="00BE2083">
      <w:pPr>
        <w:pStyle w:val="Prrafodelista"/>
        <w:jc w:val="both"/>
        <w:rPr>
          <w:rFonts w:ascii="Amasis MT Pro" w:hAnsi="Amasis MT Pro" w:cs="Times New Roman"/>
          <w:sz w:val="24"/>
          <w:szCs w:val="24"/>
          <w:lang w:val="es-GT"/>
        </w:rPr>
      </w:pPr>
    </w:p>
    <w:p w14:paraId="3DFC483B" w14:textId="174F0B70" w:rsidR="00BE2083" w:rsidRDefault="003A2F66" w:rsidP="003A2F66">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BE2083" w:rsidRPr="00E547DF">
        <w:rPr>
          <w:rFonts w:ascii="Amasis MT Pro" w:hAnsi="Amasis MT Pro" w:cs="Times New Roman"/>
          <w:b/>
          <w:bCs/>
          <w:color w:val="002060"/>
          <w:sz w:val="24"/>
          <w:szCs w:val="24"/>
        </w:rPr>
        <w:t>Resultados</w:t>
      </w:r>
      <w:r w:rsidR="00AD00B9" w:rsidRPr="00E547DF">
        <w:rPr>
          <w:rFonts w:ascii="Amasis MT Pro" w:hAnsi="Amasis MT Pro" w:cs="Times New Roman"/>
          <w:b/>
          <w:bCs/>
          <w:color w:val="002060"/>
          <w:sz w:val="24"/>
          <w:szCs w:val="24"/>
        </w:rPr>
        <w:t>:</w:t>
      </w:r>
    </w:p>
    <w:p w14:paraId="382903A7" w14:textId="7F17E7A6" w:rsidR="0020772C" w:rsidRPr="00FA6AA6" w:rsidRDefault="0020772C">
      <w:pPr>
        <w:pStyle w:val="Prrafodelista"/>
        <w:numPr>
          <w:ilvl w:val="0"/>
          <w:numId w:val="28"/>
        </w:numPr>
        <w:jc w:val="both"/>
        <w:rPr>
          <w:rFonts w:ascii="Amasis MT Pro" w:eastAsia="Times New Roman" w:hAnsi="Amasis MT Pro" w:cs="Times New Roman"/>
          <w:sz w:val="24"/>
          <w:szCs w:val="24"/>
          <w:lang w:eastAsia="es-MX"/>
        </w:rPr>
      </w:pPr>
      <w:r w:rsidRPr="00FA6AA6">
        <w:rPr>
          <w:rFonts w:ascii="Amasis MT Pro" w:eastAsia="Times New Roman" w:hAnsi="Amasis MT Pro" w:cs="Times New Roman"/>
          <w:sz w:val="24"/>
          <w:szCs w:val="24"/>
          <w:lang w:eastAsia="es-MX"/>
        </w:rPr>
        <w:t>El Comité de Modernización de</w:t>
      </w:r>
      <w:r w:rsidR="004C0873" w:rsidRPr="00FA6AA6">
        <w:rPr>
          <w:rFonts w:ascii="Amasis MT Pro" w:eastAsia="Times New Roman" w:hAnsi="Amasis MT Pro" w:cs="Times New Roman"/>
          <w:sz w:val="24"/>
          <w:szCs w:val="24"/>
          <w:lang w:eastAsia="es-MX"/>
        </w:rPr>
        <w:t>l Or</w:t>
      </w:r>
      <w:r w:rsidR="00BA4B8D" w:rsidRPr="00FA6AA6">
        <w:rPr>
          <w:rFonts w:ascii="Amasis MT Pro" w:eastAsia="Times New Roman" w:hAnsi="Amasis MT Pro" w:cs="Times New Roman"/>
          <w:sz w:val="24"/>
          <w:szCs w:val="24"/>
          <w:lang w:eastAsia="es-MX"/>
        </w:rPr>
        <w:t>ganismo Ejecutivo</w:t>
      </w:r>
      <w:r w:rsidR="009A0B04" w:rsidRPr="00FA6AA6">
        <w:rPr>
          <w:rFonts w:ascii="Amasis MT Pro" w:eastAsia="Times New Roman" w:hAnsi="Amasis MT Pro" w:cs="Times New Roman"/>
          <w:sz w:val="24"/>
          <w:szCs w:val="24"/>
          <w:lang w:eastAsia="es-MX"/>
        </w:rPr>
        <w:t xml:space="preserve">, </w:t>
      </w:r>
      <w:r w:rsidRPr="00FA6AA6">
        <w:rPr>
          <w:rFonts w:ascii="Amasis MT Pro" w:eastAsia="Times New Roman" w:hAnsi="Amasis MT Pro" w:cs="Times New Roman"/>
          <w:sz w:val="24"/>
          <w:szCs w:val="24"/>
          <w:lang w:eastAsia="es-MX"/>
        </w:rPr>
        <w:t>aprobó por unanimidad la adopción de X-Road como plataforma de interoperabilidad del Organismo Ejecutivo, posteriormente, el equipo de la GAE realizó la revisión de la hoja de ruta del proyecto de interoperabilidad, con el propósito de establecer las acciones y etapas necesarias para avanzar de manera ordenada en su implementación.</w:t>
      </w:r>
    </w:p>
    <w:p w14:paraId="30962A0B" w14:textId="41A84688" w:rsidR="0020772C" w:rsidRPr="0077666D" w:rsidRDefault="00A4031B">
      <w:pPr>
        <w:pStyle w:val="Prrafodelista"/>
        <w:numPr>
          <w:ilvl w:val="0"/>
          <w:numId w:val="28"/>
        </w:numPr>
        <w:jc w:val="both"/>
        <w:rPr>
          <w:rFonts w:ascii="Amasis MT Pro" w:eastAsia="Times New Roman" w:hAnsi="Amasis MT Pro" w:cs="Times New Roman"/>
          <w:sz w:val="24"/>
          <w:szCs w:val="24"/>
          <w:lang w:eastAsia="es-MX"/>
        </w:rPr>
      </w:pPr>
      <w:r>
        <w:rPr>
          <w:rFonts w:ascii="Amasis MT Pro" w:eastAsia="Times New Roman" w:hAnsi="Amasis MT Pro" w:cs="Times New Roman"/>
          <w:sz w:val="24"/>
          <w:szCs w:val="24"/>
          <w:lang w:eastAsia="es-MX"/>
        </w:rPr>
        <w:t xml:space="preserve">En la parte </w:t>
      </w:r>
      <w:r w:rsidR="00DA6B5D">
        <w:rPr>
          <w:rFonts w:ascii="Amasis MT Pro" w:eastAsia="Times New Roman" w:hAnsi="Amasis MT Pro" w:cs="Times New Roman"/>
          <w:sz w:val="24"/>
          <w:szCs w:val="24"/>
          <w:lang w:eastAsia="es-MX"/>
        </w:rPr>
        <w:t>técnica s</w:t>
      </w:r>
      <w:r w:rsidR="0020772C" w:rsidRPr="0077666D">
        <w:rPr>
          <w:rFonts w:ascii="Amasis MT Pro" w:eastAsia="Times New Roman" w:hAnsi="Amasis MT Pro" w:cs="Times New Roman"/>
          <w:sz w:val="24"/>
          <w:szCs w:val="24"/>
          <w:lang w:eastAsia="es-MX"/>
        </w:rPr>
        <w:t>e desarrollaron guías para la interoperabilidad, orientadas a facilitar la participación de las instituciones interesadas en el proyecto. Asimismo, se definieron los componentes mínimos requeridos por las instituciones que deseen incorporarse a la iniciativa, estableciendo una base común para la implementación tecnológica.</w:t>
      </w:r>
    </w:p>
    <w:p w14:paraId="6B73EB9B" w14:textId="4F0C999C" w:rsidR="0020772C" w:rsidRPr="0077666D" w:rsidRDefault="00FC5898">
      <w:pPr>
        <w:pStyle w:val="Prrafodelista"/>
        <w:numPr>
          <w:ilvl w:val="0"/>
          <w:numId w:val="28"/>
        </w:numPr>
        <w:jc w:val="both"/>
        <w:rPr>
          <w:rFonts w:ascii="Amasis MT Pro" w:eastAsia="Times New Roman" w:hAnsi="Amasis MT Pro" w:cs="Times New Roman"/>
          <w:sz w:val="24"/>
          <w:szCs w:val="24"/>
          <w:lang w:eastAsia="es-MX"/>
        </w:rPr>
      </w:pPr>
      <w:r w:rsidRPr="0077666D">
        <w:rPr>
          <w:rFonts w:ascii="Amasis MT Pro" w:eastAsia="Times New Roman" w:hAnsi="Amasis MT Pro" w:cs="Times New Roman"/>
          <w:sz w:val="24"/>
          <w:szCs w:val="24"/>
          <w:lang w:eastAsia="es-MX"/>
        </w:rPr>
        <w:t>S</w:t>
      </w:r>
      <w:r w:rsidR="0020772C" w:rsidRPr="0077666D">
        <w:rPr>
          <w:rFonts w:ascii="Amasis MT Pro" w:eastAsia="Times New Roman" w:hAnsi="Amasis MT Pro" w:cs="Times New Roman"/>
          <w:sz w:val="24"/>
          <w:szCs w:val="24"/>
          <w:lang w:eastAsia="es-MX"/>
        </w:rPr>
        <w:t>e realizó la implementación LAN</w:t>
      </w:r>
      <w:r w:rsidR="009B670B">
        <w:rPr>
          <w:rFonts w:ascii="Amasis MT Pro" w:eastAsia="Times New Roman" w:hAnsi="Amasis MT Pro" w:cs="Times New Roman"/>
          <w:sz w:val="24"/>
          <w:szCs w:val="24"/>
          <w:lang w:eastAsia="es-MX"/>
        </w:rPr>
        <w:t xml:space="preserve"> (Local </w:t>
      </w:r>
      <w:r w:rsidR="002D382C">
        <w:rPr>
          <w:rFonts w:ascii="Amasis MT Pro" w:eastAsia="Times New Roman" w:hAnsi="Amasis MT Pro" w:cs="Times New Roman"/>
          <w:sz w:val="24"/>
          <w:szCs w:val="24"/>
          <w:lang w:eastAsia="es-MX"/>
        </w:rPr>
        <w:t>Área</w:t>
      </w:r>
      <w:r w:rsidR="009B670B">
        <w:rPr>
          <w:rFonts w:ascii="Amasis MT Pro" w:eastAsia="Times New Roman" w:hAnsi="Amasis MT Pro" w:cs="Times New Roman"/>
          <w:sz w:val="24"/>
          <w:szCs w:val="24"/>
          <w:lang w:eastAsia="es-MX"/>
        </w:rPr>
        <w:t xml:space="preserve"> Networ</w:t>
      </w:r>
      <w:r w:rsidR="002D382C">
        <w:rPr>
          <w:rFonts w:ascii="Amasis MT Pro" w:eastAsia="Times New Roman" w:hAnsi="Amasis MT Pro" w:cs="Times New Roman"/>
          <w:sz w:val="24"/>
          <w:szCs w:val="24"/>
          <w:lang w:eastAsia="es-MX"/>
        </w:rPr>
        <w:t>k</w:t>
      </w:r>
      <w:r w:rsidR="009B670B">
        <w:rPr>
          <w:rFonts w:ascii="Amasis MT Pro" w:eastAsia="Times New Roman" w:hAnsi="Amasis MT Pro" w:cs="Times New Roman"/>
          <w:sz w:val="24"/>
          <w:szCs w:val="24"/>
          <w:lang w:eastAsia="es-MX"/>
        </w:rPr>
        <w:t>)</w:t>
      </w:r>
      <w:r w:rsidR="0020772C" w:rsidRPr="0077666D">
        <w:rPr>
          <w:rFonts w:ascii="Amasis MT Pro" w:eastAsia="Times New Roman" w:hAnsi="Amasis MT Pro" w:cs="Times New Roman"/>
          <w:sz w:val="24"/>
          <w:szCs w:val="24"/>
          <w:lang w:eastAsia="es-MX"/>
        </w:rPr>
        <w:t xml:space="preserve"> de los componentes de X-Road en la red de la GAE, configurando un ambiente de prueba que permitirá realizar validaciones técnicas, identificar posibles necesidades de ajuste y generar experiencia institucional previo a una eventual implementación piloto. Asimismo, se definieron parámetros mínimos para la infraestructura tecnológica que deberá </w:t>
      </w:r>
      <w:r w:rsidR="0020772C" w:rsidRPr="0077666D">
        <w:rPr>
          <w:rFonts w:ascii="Amasis MT Pro" w:eastAsia="Times New Roman" w:hAnsi="Amasis MT Pro" w:cs="Times New Roman"/>
          <w:sz w:val="24"/>
          <w:szCs w:val="24"/>
          <w:lang w:eastAsia="es-MX"/>
        </w:rPr>
        <w:lastRenderedPageBreak/>
        <w:t>requerirse para el proyecto de interoperabilidad. Esta definición constituye un insumo fundamental para orientar futuras adquisiciones y garantizar que los recursos tecnológicos destinados al proyecto cumplan con condiciones mínimas de funcionamiento, seguridad y disponibilidad.</w:t>
      </w:r>
    </w:p>
    <w:p w14:paraId="1EA49122" w14:textId="4CE65ED6" w:rsidR="0020772C" w:rsidRPr="0077666D" w:rsidRDefault="00271B21">
      <w:pPr>
        <w:pStyle w:val="Prrafodelista"/>
        <w:numPr>
          <w:ilvl w:val="0"/>
          <w:numId w:val="28"/>
        </w:numPr>
        <w:jc w:val="both"/>
        <w:rPr>
          <w:rFonts w:ascii="Amasis MT Pro" w:eastAsia="Times New Roman" w:hAnsi="Amasis MT Pro" w:cs="Times New Roman"/>
          <w:sz w:val="24"/>
          <w:szCs w:val="24"/>
          <w:lang w:eastAsia="es-MX"/>
        </w:rPr>
      </w:pPr>
      <w:r>
        <w:rPr>
          <w:rFonts w:ascii="Amasis MT Pro" w:eastAsia="Times New Roman" w:hAnsi="Amasis MT Pro" w:cs="Times New Roman"/>
          <w:sz w:val="24"/>
          <w:szCs w:val="24"/>
          <w:lang w:eastAsia="es-MX"/>
        </w:rPr>
        <w:t xml:space="preserve">Con la configuración </w:t>
      </w:r>
      <w:r w:rsidR="00CA4D80">
        <w:rPr>
          <w:rFonts w:ascii="Amasis MT Pro" w:eastAsia="Times New Roman" w:hAnsi="Amasis MT Pro" w:cs="Times New Roman"/>
          <w:sz w:val="24"/>
          <w:szCs w:val="24"/>
          <w:lang w:eastAsia="es-MX"/>
        </w:rPr>
        <w:t xml:space="preserve">del laboratorio X-Road, </w:t>
      </w:r>
      <w:r w:rsidR="00CA4D80" w:rsidRPr="00126F3C">
        <w:rPr>
          <w:rFonts w:ascii="Amasis MT Pro" w:eastAsia="Times New Roman" w:hAnsi="Amasis MT Pro" w:cs="Times New Roman"/>
          <w:sz w:val="24"/>
          <w:szCs w:val="24"/>
          <w:lang w:eastAsia="es-MX"/>
        </w:rPr>
        <w:t>s</w:t>
      </w:r>
      <w:r w:rsidR="00FC5898" w:rsidRPr="00126F3C">
        <w:rPr>
          <w:rFonts w:ascii="Amasis MT Pro" w:eastAsia="Times New Roman" w:hAnsi="Amasis MT Pro" w:cs="Times New Roman"/>
          <w:sz w:val="24"/>
          <w:szCs w:val="24"/>
          <w:lang w:eastAsia="es-MX"/>
        </w:rPr>
        <w:t xml:space="preserve">e </w:t>
      </w:r>
      <w:proofErr w:type="spellStart"/>
      <w:r w:rsidR="00FC5898" w:rsidRPr="00126F3C">
        <w:rPr>
          <w:rFonts w:ascii="Amasis MT Pro" w:eastAsia="Times New Roman" w:hAnsi="Amasis MT Pro" w:cs="Times New Roman"/>
          <w:sz w:val="24"/>
          <w:szCs w:val="24"/>
          <w:lang w:eastAsia="es-MX"/>
        </w:rPr>
        <w:t>concret</w:t>
      </w:r>
      <w:r w:rsidR="00B83B15" w:rsidRPr="00126F3C">
        <w:rPr>
          <w:rFonts w:ascii="Amasis MT Pro" w:eastAsia="Times New Roman" w:hAnsi="Amasis MT Pro" w:cs="Times New Roman"/>
          <w:sz w:val="24"/>
          <w:szCs w:val="24"/>
          <w:lang w:val="es-GT" w:eastAsia="es-MX"/>
        </w:rPr>
        <w:t>ó</w:t>
      </w:r>
      <w:proofErr w:type="spellEnd"/>
      <w:r w:rsidR="00FC5898" w:rsidRPr="00126F3C">
        <w:rPr>
          <w:rFonts w:ascii="Amasis MT Pro" w:eastAsia="Times New Roman" w:hAnsi="Amasis MT Pro" w:cs="Times New Roman"/>
          <w:sz w:val="24"/>
          <w:szCs w:val="24"/>
          <w:lang w:eastAsia="es-MX"/>
        </w:rPr>
        <w:t xml:space="preserve"> </w:t>
      </w:r>
      <w:r w:rsidR="0020772C" w:rsidRPr="00126F3C">
        <w:rPr>
          <w:rFonts w:ascii="Amasis MT Pro" w:eastAsia="Times New Roman" w:hAnsi="Amasis MT Pro" w:cs="Times New Roman"/>
          <w:sz w:val="24"/>
          <w:szCs w:val="24"/>
          <w:lang w:eastAsia="es-MX"/>
        </w:rPr>
        <w:t>el primer paso hacia la implementación de un posible plan piloto local</w:t>
      </w:r>
      <w:r w:rsidR="00FC5898" w:rsidRPr="0077666D">
        <w:rPr>
          <w:rFonts w:ascii="Amasis MT Pro" w:eastAsia="Times New Roman" w:hAnsi="Amasis MT Pro" w:cs="Times New Roman"/>
          <w:sz w:val="24"/>
          <w:szCs w:val="24"/>
          <w:lang w:eastAsia="es-MX"/>
        </w:rPr>
        <w:t xml:space="preserve"> para el levantamiento y configuración inicial del laboratorio X-Road</w:t>
      </w:r>
      <w:r w:rsidR="0020772C" w:rsidRPr="0077666D">
        <w:rPr>
          <w:rFonts w:ascii="Amasis MT Pro" w:eastAsia="Times New Roman" w:hAnsi="Amasis MT Pro" w:cs="Times New Roman"/>
          <w:sz w:val="24"/>
          <w:szCs w:val="24"/>
          <w:lang w:eastAsia="es-MX"/>
        </w:rPr>
        <w:t>, generando un entorno controlado para realizar pruebas y validar los componentes necesarios para la interoperabilidad.</w:t>
      </w:r>
    </w:p>
    <w:p w14:paraId="54C2AF43" w14:textId="1DB7FD5D" w:rsidR="0020772C" w:rsidRPr="0077666D" w:rsidRDefault="00FC5898">
      <w:pPr>
        <w:pStyle w:val="Prrafodelista"/>
        <w:numPr>
          <w:ilvl w:val="0"/>
          <w:numId w:val="28"/>
        </w:numPr>
        <w:jc w:val="both"/>
        <w:rPr>
          <w:rFonts w:ascii="Amasis MT Pro" w:eastAsia="Times New Roman" w:hAnsi="Amasis MT Pro" w:cs="Times New Roman"/>
          <w:sz w:val="24"/>
          <w:szCs w:val="24"/>
          <w:lang w:eastAsia="es-MX"/>
        </w:rPr>
      </w:pPr>
      <w:r w:rsidRPr="0077666D">
        <w:rPr>
          <w:rFonts w:ascii="Amasis MT Pro" w:eastAsia="Times New Roman" w:hAnsi="Amasis MT Pro" w:cs="Times New Roman"/>
          <w:sz w:val="24"/>
          <w:szCs w:val="24"/>
          <w:lang w:eastAsia="es-MX"/>
        </w:rPr>
        <w:t>S</w:t>
      </w:r>
      <w:r w:rsidR="0020772C" w:rsidRPr="0077666D">
        <w:rPr>
          <w:rFonts w:ascii="Amasis MT Pro" w:eastAsia="Times New Roman" w:hAnsi="Amasis MT Pro" w:cs="Times New Roman"/>
          <w:sz w:val="24"/>
          <w:szCs w:val="24"/>
          <w:lang w:eastAsia="es-MX"/>
        </w:rPr>
        <w:t xml:space="preserve">e </w:t>
      </w:r>
      <w:r w:rsidRPr="0077666D">
        <w:rPr>
          <w:rFonts w:ascii="Amasis MT Pro" w:eastAsia="Times New Roman" w:hAnsi="Amasis MT Pro" w:cs="Times New Roman"/>
          <w:sz w:val="24"/>
          <w:szCs w:val="24"/>
          <w:lang w:eastAsia="es-MX"/>
        </w:rPr>
        <w:t xml:space="preserve">elaboró </w:t>
      </w:r>
      <w:r w:rsidR="0020772C" w:rsidRPr="0077666D">
        <w:rPr>
          <w:rFonts w:ascii="Amasis MT Pro" w:eastAsia="Times New Roman" w:hAnsi="Amasis MT Pro" w:cs="Times New Roman"/>
          <w:sz w:val="24"/>
          <w:szCs w:val="24"/>
          <w:lang w:eastAsia="es-MX"/>
        </w:rPr>
        <w:t>el documento “Seguridad de las Comunicaciones Operativas de Interoperabilidad”, en el cual se recopilaron y estructuraron los aspectos técnicos relacionados con la protección de las comunicaciones utilizadas para el intercambio de información.</w:t>
      </w:r>
    </w:p>
    <w:p w14:paraId="30A15904" w14:textId="595993CD" w:rsidR="0020772C" w:rsidRDefault="00FC5898">
      <w:pPr>
        <w:pStyle w:val="Prrafodelista"/>
        <w:numPr>
          <w:ilvl w:val="0"/>
          <w:numId w:val="28"/>
        </w:numPr>
        <w:jc w:val="both"/>
        <w:rPr>
          <w:rFonts w:ascii="Amasis MT Pro" w:eastAsia="Times New Roman" w:hAnsi="Amasis MT Pro" w:cs="Times New Roman"/>
          <w:sz w:val="24"/>
          <w:szCs w:val="24"/>
          <w:lang w:eastAsia="es-MX"/>
        </w:rPr>
      </w:pPr>
      <w:r w:rsidRPr="0077666D">
        <w:rPr>
          <w:rFonts w:ascii="Amasis MT Pro" w:eastAsia="Times New Roman" w:hAnsi="Amasis MT Pro" w:cs="Times New Roman"/>
          <w:sz w:val="24"/>
          <w:szCs w:val="24"/>
          <w:lang w:eastAsia="es-MX"/>
        </w:rPr>
        <w:t>S</w:t>
      </w:r>
      <w:r w:rsidR="0020772C" w:rsidRPr="0077666D">
        <w:rPr>
          <w:rFonts w:ascii="Amasis MT Pro" w:eastAsia="Times New Roman" w:hAnsi="Amasis MT Pro" w:cs="Times New Roman"/>
          <w:sz w:val="24"/>
          <w:szCs w:val="24"/>
          <w:lang w:eastAsia="es-MX"/>
        </w:rPr>
        <w:t>e desarrolló la definición de los aspectos de seguridad de las comunicaciones operativas de interoperabilidad, estableciendo criterios y requerimientos que servirán como referencia para las siguientes etapas de diseño, configuración e implementación de la plataforma.</w:t>
      </w:r>
    </w:p>
    <w:p w14:paraId="1BD990F6" w14:textId="36078478" w:rsidR="000B2D70" w:rsidRPr="00D1623A" w:rsidRDefault="000B2D70">
      <w:pPr>
        <w:pStyle w:val="Prrafodelista"/>
        <w:numPr>
          <w:ilvl w:val="0"/>
          <w:numId w:val="28"/>
        </w:numPr>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La iniciativa al segundo cuatrimestre tiene un avance promedio del 46%.</w:t>
      </w:r>
    </w:p>
    <w:p w14:paraId="18B95948" w14:textId="77777777" w:rsidR="000B2D70" w:rsidRPr="000B2D70" w:rsidRDefault="000B2D70" w:rsidP="000B2D70">
      <w:pPr>
        <w:jc w:val="both"/>
        <w:rPr>
          <w:rFonts w:ascii="Amasis MT Pro" w:eastAsia="Times New Roman" w:hAnsi="Amasis MT Pro" w:cs="Times New Roman"/>
          <w:sz w:val="24"/>
          <w:szCs w:val="24"/>
          <w:lang w:eastAsia="es-MX"/>
        </w:rPr>
      </w:pPr>
    </w:p>
    <w:p w14:paraId="731FF479" w14:textId="569E4BB8" w:rsidR="00BE2083" w:rsidRPr="00D14D5B" w:rsidRDefault="00BE2083" w:rsidP="00D14D5B">
      <w:pPr>
        <w:pStyle w:val="Prrafodelista"/>
        <w:numPr>
          <w:ilvl w:val="2"/>
          <w:numId w:val="15"/>
        </w:numPr>
        <w:tabs>
          <w:tab w:val="clear" w:pos="2160"/>
        </w:tabs>
        <w:ind w:left="284" w:hanging="284"/>
        <w:jc w:val="both"/>
        <w:rPr>
          <w:rFonts w:ascii="Amasis MT Pro" w:hAnsi="Amasis MT Pro" w:cs="Times New Roman"/>
          <w:b/>
          <w:bCs/>
          <w:color w:val="002060"/>
          <w:sz w:val="24"/>
          <w:szCs w:val="24"/>
        </w:rPr>
      </w:pPr>
      <w:r w:rsidRPr="00D14D5B">
        <w:rPr>
          <w:rFonts w:ascii="Amasis MT Pro" w:hAnsi="Amasis MT Pro" w:cs="Times New Roman"/>
          <w:b/>
          <w:bCs/>
          <w:color w:val="002060"/>
          <w:sz w:val="24"/>
          <w:szCs w:val="24"/>
        </w:rPr>
        <w:t>Impulsar y dar seguimiento a la iniciativa de Identidad Digital con Broker de Identidad Digital.</w:t>
      </w:r>
    </w:p>
    <w:p w14:paraId="2BF2ADBC" w14:textId="1E644B00" w:rsidR="00BE2083" w:rsidRPr="00E547DF" w:rsidRDefault="00BE2083" w:rsidP="007F5B9D">
      <w:pPr>
        <w:pStyle w:val="Prrafodelista"/>
        <w:ind w:left="284"/>
        <w:jc w:val="both"/>
        <w:rPr>
          <w:rFonts w:ascii="Amasis MT Pro" w:hAnsi="Amasis MT Pro" w:cs="Times New Roman"/>
          <w:sz w:val="24"/>
          <w:szCs w:val="24"/>
          <w:lang w:val="es-GT"/>
        </w:rPr>
      </w:pPr>
      <w:r w:rsidRPr="00E547DF">
        <w:rPr>
          <w:rFonts w:ascii="Amasis MT Pro" w:hAnsi="Amasis MT Pro" w:cs="Times New Roman"/>
          <w:sz w:val="24"/>
          <w:szCs w:val="24"/>
          <w:lang w:val="es-GT"/>
        </w:rPr>
        <w:t>Iniciativa orientada a diseñar e implementar un modelo estandarizado y altamente seguro de autenticación ciudadana, integrado con lineamientos técnicos regionales. Durante el cuatrimestre, se llevaron a cabo diversas actividades, de las cuales se pueden destacar las siguientes:</w:t>
      </w:r>
    </w:p>
    <w:p w14:paraId="6F411A6B" w14:textId="1B4F3908" w:rsidR="00A9422B" w:rsidRPr="00FA6AA6" w:rsidRDefault="00011741">
      <w:pPr>
        <w:pStyle w:val="Prrafodelista"/>
        <w:numPr>
          <w:ilvl w:val="0"/>
          <w:numId w:val="27"/>
        </w:numPr>
        <w:jc w:val="both"/>
        <w:rPr>
          <w:rFonts w:ascii="Amasis MT Pro" w:eastAsia="Times New Roman" w:hAnsi="Amasis MT Pro"/>
          <w:sz w:val="24"/>
          <w:szCs w:val="24"/>
          <w:lang w:val="es-GT" w:eastAsia="es-MX"/>
        </w:rPr>
      </w:pPr>
      <w:r w:rsidRPr="00FA6AA6">
        <w:rPr>
          <w:rFonts w:ascii="Amasis MT Pro" w:eastAsia="Times New Roman" w:hAnsi="Amasis MT Pro"/>
          <w:sz w:val="24"/>
          <w:szCs w:val="24"/>
          <w:lang w:val="es-GT" w:eastAsia="es-MX"/>
        </w:rPr>
        <w:t xml:space="preserve">En </w:t>
      </w:r>
      <w:r w:rsidR="00A9422B" w:rsidRPr="00FA6AA6">
        <w:rPr>
          <w:rFonts w:ascii="Amasis MT Pro" w:eastAsia="Times New Roman" w:hAnsi="Amasis MT Pro"/>
          <w:sz w:val="24"/>
          <w:szCs w:val="24"/>
          <w:lang w:val="es-GT" w:eastAsia="es-MX"/>
        </w:rPr>
        <w:t>el mes de junio se llevó a cabo la reunión mensual de seguimiento, en la cual se atendieron consultas y se revisaron los posibles cambios requeridos en el marco de las actividades desarrolladas con los países miembros de la Red GEALC. La reunión contó con la participación de nueve personas (cuatro mujeres y cinco hombres), promoviendo la participación de los equipos técnicos involucrados en el proceso de revisión y coordinación.</w:t>
      </w:r>
    </w:p>
    <w:p w14:paraId="2EEE266F" w14:textId="77777777" w:rsidR="001A4610" w:rsidRPr="00E547DF" w:rsidRDefault="001A4610" w:rsidP="001A4610">
      <w:pPr>
        <w:pStyle w:val="Prrafodelista"/>
        <w:rPr>
          <w:rFonts w:ascii="Amasis MT Pro" w:eastAsia="Times New Roman" w:hAnsi="Amasis MT Pro"/>
          <w:color w:val="000000"/>
          <w:sz w:val="24"/>
          <w:szCs w:val="24"/>
          <w:lang w:val="es-MX" w:eastAsia="es-MX"/>
        </w:rPr>
      </w:pPr>
    </w:p>
    <w:p w14:paraId="62D042E0" w14:textId="2101D60B" w:rsidR="00BE2083" w:rsidRPr="00E547DF" w:rsidRDefault="00011741" w:rsidP="00011741">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BE2083" w:rsidRPr="00E547DF">
        <w:rPr>
          <w:rFonts w:ascii="Amasis MT Pro" w:hAnsi="Amasis MT Pro" w:cs="Times New Roman"/>
          <w:b/>
          <w:bCs/>
          <w:color w:val="002060"/>
          <w:sz w:val="24"/>
          <w:szCs w:val="24"/>
        </w:rPr>
        <w:t>Resultados</w:t>
      </w:r>
      <w:r w:rsidR="00B104B0" w:rsidRPr="00E547DF">
        <w:rPr>
          <w:rFonts w:ascii="Amasis MT Pro" w:hAnsi="Amasis MT Pro" w:cs="Times New Roman"/>
          <w:b/>
          <w:bCs/>
          <w:color w:val="002060"/>
          <w:sz w:val="24"/>
          <w:szCs w:val="24"/>
        </w:rPr>
        <w:t>:</w:t>
      </w:r>
    </w:p>
    <w:p w14:paraId="70120376" w14:textId="4A116A25" w:rsidR="001A4610" w:rsidRPr="007F1B3A" w:rsidRDefault="001A4610">
      <w:pPr>
        <w:pStyle w:val="Prrafodelista"/>
        <w:numPr>
          <w:ilvl w:val="0"/>
          <w:numId w:val="10"/>
        </w:numPr>
        <w:ind w:left="709"/>
        <w:jc w:val="both"/>
        <w:rPr>
          <w:rFonts w:ascii="Amasis MT Pro" w:eastAsia="Times New Roman" w:hAnsi="Amasis MT Pro"/>
          <w:sz w:val="24"/>
          <w:szCs w:val="24"/>
          <w:lang w:val="es-GT" w:eastAsia="es-MX"/>
        </w:rPr>
      </w:pPr>
      <w:r w:rsidRPr="007F1B3A">
        <w:rPr>
          <w:rFonts w:ascii="Amasis MT Pro" w:eastAsia="Times New Roman" w:hAnsi="Amasis MT Pro"/>
          <w:sz w:val="24"/>
          <w:szCs w:val="24"/>
          <w:lang w:val="es-GT" w:eastAsia="es-MX"/>
        </w:rPr>
        <w:t xml:space="preserve">Se realizó la revisión del documento relacionado con los niveles de ciberseguridad aplicables a los países miembros de la Red GEALC. Asimismo, se estableció que los equipos técnicos de las instituciones participantes realizarán una revisión detallada del documento, con el propósito de analizar su contenido, identificar observaciones, formular recomendaciones y determinar los cambios que </w:t>
      </w:r>
      <w:r w:rsidRPr="007F1B3A">
        <w:rPr>
          <w:rFonts w:ascii="Amasis MT Pro" w:eastAsia="Times New Roman" w:hAnsi="Amasis MT Pro"/>
          <w:sz w:val="24"/>
          <w:szCs w:val="24"/>
          <w:lang w:val="es-GT" w:eastAsia="es-MX"/>
        </w:rPr>
        <w:lastRenderedPageBreak/>
        <w:t>correspondan, este proceso permitirá contar con retroalimentación técnica de las instituciones involucradas y contribuirá a fortalecer el contenido del documento antes de su consolidación definitiva.</w:t>
      </w:r>
    </w:p>
    <w:p w14:paraId="7F6805DF" w14:textId="77777777" w:rsidR="00557FDF" w:rsidRPr="007F1B3A" w:rsidRDefault="00557FDF">
      <w:pPr>
        <w:pStyle w:val="Prrafodelista"/>
        <w:numPr>
          <w:ilvl w:val="0"/>
          <w:numId w:val="10"/>
        </w:numPr>
        <w:ind w:left="709"/>
        <w:jc w:val="both"/>
        <w:rPr>
          <w:rFonts w:ascii="Amasis MT Pro" w:eastAsia="Times New Roman" w:hAnsi="Amasis MT Pro"/>
          <w:color w:val="000000"/>
          <w:sz w:val="24"/>
          <w:szCs w:val="24"/>
          <w:lang w:val="es-MX" w:eastAsia="es-MX"/>
        </w:rPr>
      </w:pPr>
      <w:r w:rsidRPr="007F1B3A">
        <w:rPr>
          <w:rFonts w:ascii="Amasis MT Pro" w:eastAsia="Times New Roman" w:hAnsi="Amasis MT Pro"/>
          <w:sz w:val="24"/>
          <w:szCs w:val="24"/>
          <w:lang w:val="es-GT" w:eastAsia="es-MX"/>
        </w:rPr>
        <w:t>Se resolvieron las consultas planteadas por parte de las instituciones participantes en la sesión en materia de ciberseguridad. Así mismo se establecieron los criterios necesarios para continuar con la revisión técnica.</w:t>
      </w:r>
    </w:p>
    <w:p w14:paraId="1812F3D6" w14:textId="1F28DD20" w:rsidR="00E53800" w:rsidRPr="00D1623A" w:rsidRDefault="00E53800" w:rsidP="00145F2C">
      <w:pPr>
        <w:pStyle w:val="Prrafodelista"/>
        <w:numPr>
          <w:ilvl w:val="0"/>
          <w:numId w:val="10"/>
        </w:numPr>
        <w:ind w:left="709"/>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La iniciativa al segundo cuatrimestre tiene un avance promedio del 45%.</w:t>
      </w:r>
    </w:p>
    <w:p w14:paraId="389050C2" w14:textId="77777777" w:rsidR="00902BDA" w:rsidRDefault="00902BDA" w:rsidP="00BE2083">
      <w:pPr>
        <w:ind w:left="426"/>
        <w:jc w:val="both"/>
        <w:rPr>
          <w:rFonts w:ascii="Amasis MT Pro" w:hAnsi="Amasis MT Pro" w:cs="Times New Roman"/>
          <w:sz w:val="24"/>
          <w:szCs w:val="24"/>
          <w:lang w:val="es-GT"/>
        </w:rPr>
      </w:pPr>
    </w:p>
    <w:p w14:paraId="63D8CADC" w14:textId="2552FFA0" w:rsidR="00BE2083" w:rsidRPr="00A27F0F" w:rsidRDefault="00BE2083" w:rsidP="00A27F0F">
      <w:pPr>
        <w:pStyle w:val="Prrafodelista"/>
        <w:numPr>
          <w:ilvl w:val="2"/>
          <w:numId w:val="15"/>
        </w:numPr>
        <w:tabs>
          <w:tab w:val="clear" w:pos="2160"/>
        </w:tabs>
        <w:ind w:left="284" w:hanging="284"/>
        <w:jc w:val="both"/>
        <w:rPr>
          <w:rFonts w:ascii="Amasis MT Pro" w:hAnsi="Amasis MT Pro" w:cs="Times New Roman"/>
          <w:b/>
          <w:bCs/>
          <w:color w:val="FF0000"/>
          <w:sz w:val="24"/>
          <w:szCs w:val="24"/>
        </w:rPr>
      </w:pPr>
      <w:r w:rsidRPr="00A27F0F">
        <w:rPr>
          <w:rFonts w:ascii="Amasis MT Pro" w:hAnsi="Amasis MT Pro" w:cs="Times New Roman"/>
          <w:b/>
          <w:bCs/>
          <w:color w:val="002060"/>
          <w:sz w:val="24"/>
          <w:szCs w:val="24"/>
        </w:rPr>
        <w:t>Impulsar y dar seguimiento a la iniciativa del Observatorio del Ecosistema Digital.</w:t>
      </w:r>
    </w:p>
    <w:p w14:paraId="063B55B1" w14:textId="1C2A1100" w:rsidR="00FD37E4" w:rsidRPr="00E547DF" w:rsidRDefault="00BE2083" w:rsidP="00B8363D">
      <w:pPr>
        <w:ind w:left="284"/>
        <w:jc w:val="both"/>
        <w:rPr>
          <w:rFonts w:ascii="Amasis MT Pro" w:hAnsi="Amasis MT Pro" w:cs="Times New Roman"/>
          <w:sz w:val="24"/>
          <w:szCs w:val="24"/>
          <w:lang w:val="es-GT"/>
        </w:rPr>
      </w:pPr>
      <w:r w:rsidRPr="00E547DF">
        <w:rPr>
          <w:rFonts w:ascii="Amasis MT Pro" w:hAnsi="Amasis MT Pro" w:cs="Times New Roman"/>
          <w:sz w:val="24"/>
          <w:szCs w:val="24"/>
          <w:lang w:val="es-GT"/>
        </w:rPr>
        <w:t>Proyecto de monitoreo, análisis y fortalecimiento de capacidades en materia digital, ejecutado a través de mecanismos de la cooperación triangular entre España, Uruguay y Guatemala.</w:t>
      </w:r>
      <w:r w:rsidR="00FD37E4" w:rsidRPr="00E547DF">
        <w:rPr>
          <w:rFonts w:ascii="Amasis MT Pro" w:hAnsi="Amasis MT Pro" w:cs="Times New Roman"/>
          <w:sz w:val="24"/>
          <w:szCs w:val="24"/>
          <w:lang w:val="es-GT"/>
        </w:rPr>
        <w:t xml:space="preserve"> Las principales actividades llevadas a cabo durante el cuatrimestre son las siguientes:</w:t>
      </w:r>
    </w:p>
    <w:p w14:paraId="4466BB73" w14:textId="77777777" w:rsidR="003906CA" w:rsidRDefault="007B5418">
      <w:pPr>
        <w:pStyle w:val="Prrafodelista"/>
        <w:numPr>
          <w:ilvl w:val="0"/>
          <w:numId w:val="27"/>
        </w:numPr>
        <w:jc w:val="both"/>
        <w:rPr>
          <w:rFonts w:ascii="Amasis MT Pro" w:hAnsi="Amasis MT Pro" w:cs="Times New Roman"/>
          <w:sz w:val="24"/>
          <w:szCs w:val="24"/>
          <w:lang w:val="es-GT"/>
        </w:rPr>
      </w:pPr>
      <w:r>
        <w:rPr>
          <w:rFonts w:ascii="Amasis MT Pro" w:hAnsi="Amasis MT Pro" w:cs="Times New Roman"/>
          <w:sz w:val="24"/>
          <w:szCs w:val="24"/>
          <w:lang w:val="es-GT"/>
        </w:rPr>
        <w:t>S</w:t>
      </w:r>
      <w:r w:rsidR="004E3F6F" w:rsidRPr="00563842">
        <w:rPr>
          <w:rFonts w:ascii="Amasis MT Pro" w:hAnsi="Amasis MT Pro" w:cs="Times New Roman"/>
          <w:sz w:val="24"/>
          <w:szCs w:val="24"/>
          <w:lang w:val="es-GT"/>
        </w:rPr>
        <w:t xml:space="preserve">e realizaron diversas reuniones de coordinación, contando con la participación de un total de 25 personas, (13 mujeres y 12 hombres). Estos espacios permitieron dar seguimiento a las actividades del proyecto, revisar los avances alcanzados y coordinar las acciones necesarias para el cumplimiento de los compromisos establecidos. </w:t>
      </w:r>
    </w:p>
    <w:p w14:paraId="7C5A304A" w14:textId="2F043D86" w:rsidR="004E3F6F" w:rsidRPr="00563842" w:rsidRDefault="003906CA">
      <w:pPr>
        <w:pStyle w:val="Prrafodelista"/>
        <w:numPr>
          <w:ilvl w:val="0"/>
          <w:numId w:val="27"/>
        </w:numPr>
        <w:jc w:val="both"/>
        <w:rPr>
          <w:rFonts w:ascii="Amasis MT Pro" w:hAnsi="Amasis MT Pro" w:cs="Times New Roman"/>
          <w:sz w:val="24"/>
          <w:szCs w:val="24"/>
          <w:lang w:val="es-GT"/>
        </w:rPr>
      </w:pPr>
      <w:r>
        <w:rPr>
          <w:rFonts w:ascii="Amasis MT Pro" w:hAnsi="Amasis MT Pro" w:cs="Times New Roman"/>
          <w:sz w:val="24"/>
          <w:szCs w:val="24"/>
          <w:lang w:val="es-GT"/>
        </w:rPr>
        <w:t>Se desarrolló y finalizó el curso “Indicadores y diseño de estudios con visualización de datos y desarrollo de herramientas de captura de datos”,</w:t>
      </w:r>
      <w:r w:rsidR="004E3F6F" w:rsidRPr="00563842">
        <w:rPr>
          <w:rFonts w:ascii="Amasis MT Pro" w:hAnsi="Amasis MT Pro" w:cs="Times New Roman"/>
          <w:sz w:val="24"/>
          <w:szCs w:val="24"/>
          <w:lang w:val="es-GT"/>
        </w:rPr>
        <w:t xml:space="preserve"> </w:t>
      </w:r>
      <w:r w:rsidR="00AB2128">
        <w:rPr>
          <w:rFonts w:ascii="Amasis MT Pro" w:hAnsi="Amasis MT Pro" w:cs="Times New Roman"/>
          <w:sz w:val="24"/>
          <w:szCs w:val="24"/>
          <w:lang w:val="es-GT"/>
        </w:rPr>
        <w:t>para fortalecimiento de capacidades de medición y monitoreo de la transformación digital, con la</w:t>
      </w:r>
      <w:r w:rsidR="004E3F6F" w:rsidRPr="00563842">
        <w:rPr>
          <w:rFonts w:ascii="Amasis MT Pro" w:hAnsi="Amasis MT Pro" w:cs="Times New Roman"/>
          <w:sz w:val="24"/>
          <w:szCs w:val="24"/>
          <w:lang w:val="es-GT"/>
        </w:rPr>
        <w:t xml:space="preserve"> cooperación triangular entre </w:t>
      </w:r>
      <w:r>
        <w:rPr>
          <w:rFonts w:ascii="Amasis MT Pro" w:hAnsi="Amasis MT Pro" w:cs="Times New Roman"/>
          <w:sz w:val="24"/>
          <w:szCs w:val="24"/>
          <w:lang w:val="es-GT"/>
        </w:rPr>
        <w:t xml:space="preserve">España, Uruguay y Guatemala. </w:t>
      </w:r>
      <w:proofErr w:type="gramStart"/>
      <w:r>
        <w:rPr>
          <w:rFonts w:ascii="Amasis MT Pro" w:hAnsi="Amasis MT Pro" w:cs="Times New Roman"/>
          <w:sz w:val="24"/>
          <w:szCs w:val="24"/>
          <w:lang w:val="es-GT"/>
        </w:rPr>
        <w:t>.L</w:t>
      </w:r>
      <w:r w:rsidR="004E3F6F" w:rsidRPr="00563842">
        <w:rPr>
          <w:rFonts w:ascii="Amasis MT Pro" w:hAnsi="Amasis MT Pro" w:cs="Times New Roman"/>
          <w:sz w:val="24"/>
          <w:szCs w:val="24"/>
          <w:lang w:val="es-GT"/>
        </w:rPr>
        <w:t>a</w:t>
      </w:r>
      <w:proofErr w:type="gramEnd"/>
      <w:r w:rsidR="004E3F6F" w:rsidRPr="00563842">
        <w:rPr>
          <w:rFonts w:ascii="Amasis MT Pro" w:hAnsi="Amasis MT Pro" w:cs="Times New Roman"/>
          <w:sz w:val="24"/>
          <w:szCs w:val="24"/>
          <w:lang w:val="es-GT"/>
        </w:rPr>
        <w:t xml:space="preserve"> GAE y </w:t>
      </w:r>
      <w:r>
        <w:rPr>
          <w:rFonts w:ascii="Amasis MT Pro" w:hAnsi="Amasis MT Pro" w:cs="Times New Roman"/>
          <w:sz w:val="24"/>
          <w:szCs w:val="24"/>
          <w:lang w:val="es-GT"/>
        </w:rPr>
        <w:t>otras instituciones gubernamentales participaron y concluyeron</w:t>
      </w:r>
      <w:r w:rsidR="004E3F6F" w:rsidRPr="00563842">
        <w:rPr>
          <w:rFonts w:ascii="Amasis MT Pro" w:hAnsi="Amasis MT Pro" w:cs="Times New Roman"/>
          <w:sz w:val="24"/>
          <w:szCs w:val="24"/>
          <w:lang w:val="es-GT"/>
        </w:rPr>
        <w:t xml:space="preserve"> las actividades formativas previstas y consolidando los conocimientos adquiridos durante el proceso.</w:t>
      </w:r>
    </w:p>
    <w:p w14:paraId="2AFB7A59" w14:textId="77777777" w:rsidR="004E3F6F" w:rsidRPr="00563842" w:rsidRDefault="004E3F6F" w:rsidP="00563842">
      <w:pPr>
        <w:pStyle w:val="Prrafodelista"/>
        <w:ind w:left="1080"/>
        <w:jc w:val="both"/>
        <w:rPr>
          <w:rFonts w:ascii="Amasis MT Pro" w:hAnsi="Amasis MT Pro" w:cs="Times New Roman"/>
          <w:sz w:val="24"/>
          <w:szCs w:val="24"/>
          <w:lang w:val="es-GT"/>
        </w:rPr>
      </w:pPr>
    </w:p>
    <w:p w14:paraId="6A5EF063" w14:textId="0D33E80B" w:rsidR="004E3F6F" w:rsidRPr="00563842" w:rsidRDefault="004E3F6F">
      <w:pPr>
        <w:pStyle w:val="Prrafodelista"/>
        <w:numPr>
          <w:ilvl w:val="0"/>
          <w:numId w:val="27"/>
        </w:numPr>
        <w:jc w:val="both"/>
        <w:rPr>
          <w:rFonts w:ascii="Amasis MT Pro" w:hAnsi="Amasis MT Pro" w:cs="Times New Roman"/>
          <w:sz w:val="24"/>
          <w:szCs w:val="24"/>
          <w:lang w:val="es-GT"/>
        </w:rPr>
      </w:pPr>
      <w:r w:rsidRPr="00563842">
        <w:rPr>
          <w:rFonts w:ascii="Amasis MT Pro" w:hAnsi="Amasis MT Pro" w:cs="Times New Roman"/>
          <w:sz w:val="24"/>
          <w:szCs w:val="24"/>
          <w:lang w:val="es-GT"/>
        </w:rPr>
        <w:t>Se revisó el listado de indicadores requeridos por la GAE para el observatorio, con el propósito de establecer los elementos necesarios para su desarrollo y posterior implementación.</w:t>
      </w:r>
    </w:p>
    <w:p w14:paraId="5D1AF952" w14:textId="726DE4D0" w:rsidR="00BE2083" w:rsidRPr="00E547DF" w:rsidRDefault="00BE2083" w:rsidP="00BE2083">
      <w:pPr>
        <w:ind w:left="360"/>
        <w:jc w:val="both"/>
        <w:rPr>
          <w:rFonts w:ascii="Amasis MT Pro" w:hAnsi="Amasis MT Pro" w:cs="Times New Roman"/>
          <w:b/>
          <w:bCs/>
          <w:color w:val="002060"/>
          <w:sz w:val="24"/>
          <w:szCs w:val="24"/>
        </w:rPr>
      </w:pPr>
    </w:p>
    <w:p w14:paraId="6EDBACEE" w14:textId="214C8FB3" w:rsidR="00BE2083" w:rsidRDefault="000C7D7F" w:rsidP="006326D4">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BE2083" w:rsidRPr="00E547DF">
        <w:rPr>
          <w:rFonts w:ascii="Amasis MT Pro" w:hAnsi="Amasis MT Pro" w:cs="Times New Roman"/>
          <w:b/>
          <w:bCs/>
          <w:color w:val="002060"/>
          <w:sz w:val="24"/>
          <w:szCs w:val="24"/>
        </w:rPr>
        <w:t>Resultados</w:t>
      </w:r>
      <w:r w:rsidR="00884C61" w:rsidRPr="00E547DF">
        <w:rPr>
          <w:rFonts w:ascii="Amasis MT Pro" w:hAnsi="Amasis MT Pro" w:cs="Times New Roman"/>
          <w:b/>
          <w:bCs/>
          <w:color w:val="002060"/>
          <w:sz w:val="24"/>
          <w:szCs w:val="24"/>
        </w:rPr>
        <w:t>:</w:t>
      </w:r>
    </w:p>
    <w:p w14:paraId="7F909289" w14:textId="77777777" w:rsidR="004E3F6F" w:rsidRPr="00563842" w:rsidRDefault="004E3F6F">
      <w:pPr>
        <w:pStyle w:val="Prrafodelista"/>
        <w:numPr>
          <w:ilvl w:val="0"/>
          <w:numId w:val="29"/>
        </w:numPr>
        <w:ind w:left="709"/>
        <w:jc w:val="both"/>
        <w:rPr>
          <w:rFonts w:ascii="Amasis MT Pro" w:hAnsi="Amasis MT Pro" w:cs="Times New Roman"/>
          <w:sz w:val="24"/>
          <w:szCs w:val="24"/>
          <w:lang w:val="es-GT"/>
        </w:rPr>
      </w:pPr>
      <w:r w:rsidRPr="00563842">
        <w:rPr>
          <w:rFonts w:ascii="Amasis MT Pro" w:hAnsi="Amasis MT Pro" w:cs="Times New Roman"/>
          <w:sz w:val="24"/>
          <w:szCs w:val="24"/>
          <w:lang w:val="es-GT"/>
        </w:rPr>
        <w:t xml:space="preserve">Se logró realizar la identificación de los indicadores requeridos por la GAE para el observatorio digital. Estos insumos permitirán orientar las siguientes etapas de trabajo y facilitar la estructuración de los componentes del observatorio. </w:t>
      </w:r>
    </w:p>
    <w:p w14:paraId="34351F84" w14:textId="1AFCFA60" w:rsidR="004E3F6F" w:rsidRDefault="004E3F6F">
      <w:pPr>
        <w:pStyle w:val="Prrafodelista"/>
        <w:numPr>
          <w:ilvl w:val="0"/>
          <w:numId w:val="29"/>
        </w:numPr>
        <w:ind w:left="709"/>
        <w:jc w:val="both"/>
        <w:rPr>
          <w:rFonts w:ascii="Amasis MT Pro" w:hAnsi="Amasis MT Pro" w:cs="Times New Roman"/>
          <w:sz w:val="24"/>
          <w:szCs w:val="24"/>
          <w:lang w:val="es-GT"/>
        </w:rPr>
      </w:pPr>
      <w:r w:rsidRPr="00563842">
        <w:rPr>
          <w:rFonts w:ascii="Amasis MT Pro" w:hAnsi="Amasis MT Pro" w:cs="Times New Roman"/>
          <w:sz w:val="24"/>
          <w:szCs w:val="24"/>
          <w:lang w:val="es-GT"/>
        </w:rPr>
        <w:t xml:space="preserve">Se logró establecer el intercambio de experiencias, conocimientos y metodologías relacionadas con la definición y elaboración de indicadores para observatorios digitales. Este intercambio permitió conocer nuevos enfoques y buenas prácticas que </w:t>
      </w:r>
      <w:r w:rsidRPr="00563842">
        <w:rPr>
          <w:rFonts w:ascii="Amasis MT Pro" w:hAnsi="Amasis MT Pro" w:cs="Times New Roman"/>
          <w:sz w:val="24"/>
          <w:szCs w:val="24"/>
          <w:lang w:val="es-GT"/>
        </w:rPr>
        <w:lastRenderedPageBreak/>
        <w:t>podrán ser considerados por la GAE para el diseño y fortalecimiento de sus propios indicadores.</w:t>
      </w:r>
    </w:p>
    <w:p w14:paraId="6633C5A3" w14:textId="7F1CDD86" w:rsidR="00BE2083" w:rsidRDefault="004E3F6F">
      <w:pPr>
        <w:pStyle w:val="Prrafodelista"/>
        <w:numPr>
          <w:ilvl w:val="0"/>
          <w:numId w:val="29"/>
        </w:numPr>
        <w:ind w:left="709"/>
        <w:jc w:val="both"/>
        <w:rPr>
          <w:rFonts w:ascii="Amasis MT Pro" w:hAnsi="Amasis MT Pro" w:cs="Times New Roman"/>
          <w:sz w:val="24"/>
          <w:szCs w:val="24"/>
          <w:lang w:val="es-GT"/>
        </w:rPr>
      </w:pPr>
      <w:r w:rsidRPr="00563842">
        <w:rPr>
          <w:rFonts w:ascii="Amasis MT Pro" w:hAnsi="Amasis MT Pro" w:cs="Times New Roman"/>
          <w:sz w:val="24"/>
          <w:szCs w:val="24"/>
          <w:lang w:val="es-GT"/>
        </w:rPr>
        <w:t>La finalización del curso de cooperación triangular también permitió consolidar un espacio de aprendizaje e intercambio entre la GAE y las instituciones participantes, fortaleciendo las capacidades técnicas y promoviendo la colaboración interinstitucional en materia de transformación digital.</w:t>
      </w:r>
    </w:p>
    <w:p w14:paraId="376DBC5B" w14:textId="56A73D89" w:rsidR="00D3412B" w:rsidRDefault="00D3412B">
      <w:pPr>
        <w:pStyle w:val="Prrafodelista"/>
        <w:numPr>
          <w:ilvl w:val="0"/>
          <w:numId w:val="29"/>
        </w:numPr>
        <w:ind w:left="709"/>
        <w:jc w:val="both"/>
        <w:rPr>
          <w:rFonts w:ascii="Amasis MT Pro" w:eastAsia="Times New Roman" w:hAnsi="Amasis MT Pro" w:cs="Times New Roman"/>
          <w:sz w:val="24"/>
          <w:szCs w:val="24"/>
          <w:lang w:val="es-GT" w:eastAsia="es-MX"/>
        </w:rPr>
      </w:pPr>
      <w:r>
        <w:rPr>
          <w:rFonts w:ascii="Amasis MT Pro" w:eastAsia="Times New Roman" w:hAnsi="Amasis MT Pro" w:cs="Times New Roman"/>
          <w:sz w:val="24"/>
          <w:szCs w:val="24"/>
          <w:lang w:val="es-GT" w:eastAsia="es-MX"/>
        </w:rPr>
        <w:t>La iniciativa al segundo cuatrimestre tiene un avance promedio del 20%.</w:t>
      </w:r>
    </w:p>
    <w:p w14:paraId="7670EF8C" w14:textId="77777777" w:rsidR="00A43433" w:rsidRPr="00D1623A" w:rsidRDefault="00A43433" w:rsidP="00A43433">
      <w:pPr>
        <w:pStyle w:val="Prrafodelista"/>
        <w:ind w:left="709"/>
        <w:jc w:val="both"/>
        <w:rPr>
          <w:rFonts w:ascii="Amasis MT Pro" w:eastAsia="Times New Roman" w:hAnsi="Amasis MT Pro" w:cs="Times New Roman"/>
          <w:sz w:val="24"/>
          <w:szCs w:val="24"/>
          <w:lang w:val="es-GT" w:eastAsia="es-MX"/>
        </w:rPr>
      </w:pPr>
    </w:p>
    <w:p w14:paraId="6B31F7E5" w14:textId="7358FB8E" w:rsidR="00BE2083" w:rsidRPr="00E547DF" w:rsidRDefault="00083302" w:rsidP="00162597">
      <w:pPr>
        <w:pStyle w:val="Prrafodelista"/>
        <w:numPr>
          <w:ilvl w:val="2"/>
          <w:numId w:val="15"/>
        </w:numPr>
        <w:tabs>
          <w:tab w:val="clear" w:pos="2160"/>
        </w:tabs>
        <w:ind w:left="284" w:hanging="284"/>
        <w:jc w:val="both"/>
        <w:rPr>
          <w:rFonts w:ascii="Amasis MT Pro" w:hAnsi="Amasis MT Pro" w:cs="Times New Roman"/>
          <w:b/>
          <w:bCs/>
          <w:color w:val="002060"/>
          <w:sz w:val="24"/>
          <w:szCs w:val="24"/>
        </w:rPr>
      </w:pPr>
      <w:r w:rsidRPr="002276C3">
        <w:rPr>
          <w:rFonts w:ascii="Amasis MT Pro" w:hAnsi="Amasis MT Pro" w:cs="Times New Roman"/>
          <w:b/>
          <w:bCs/>
          <w:color w:val="002060"/>
          <w:sz w:val="24"/>
          <w:szCs w:val="24"/>
        </w:rPr>
        <w:t>Acompañamiento</w:t>
      </w:r>
      <w:r>
        <w:rPr>
          <w:rFonts w:ascii="Amasis MT Pro" w:hAnsi="Amasis MT Pro" w:cs="Times New Roman"/>
          <w:b/>
          <w:bCs/>
          <w:color w:val="002060"/>
          <w:sz w:val="24"/>
          <w:szCs w:val="24"/>
        </w:rPr>
        <w:t xml:space="preserve"> </w:t>
      </w:r>
      <w:r w:rsidR="00BE2083" w:rsidRPr="00E547DF">
        <w:rPr>
          <w:rFonts w:ascii="Amasis MT Pro" w:hAnsi="Amasis MT Pro" w:cs="Times New Roman"/>
          <w:b/>
          <w:bCs/>
          <w:color w:val="002060"/>
          <w:sz w:val="24"/>
          <w:szCs w:val="24"/>
        </w:rPr>
        <w:t>a la iniciativa de la Estrategia de Inteligencia Artificial.</w:t>
      </w:r>
      <w:r w:rsidR="00D847C2">
        <w:rPr>
          <w:rFonts w:ascii="Amasis MT Pro" w:hAnsi="Amasis MT Pro" w:cs="Times New Roman"/>
          <w:b/>
          <w:bCs/>
          <w:color w:val="002060"/>
          <w:sz w:val="24"/>
          <w:szCs w:val="24"/>
        </w:rPr>
        <w:t xml:space="preserve"> </w:t>
      </w:r>
    </w:p>
    <w:p w14:paraId="77000BCB" w14:textId="2C90D9EF" w:rsidR="00BE2083" w:rsidRPr="00E547DF" w:rsidRDefault="00BE2083" w:rsidP="00162597">
      <w:pPr>
        <w:ind w:left="284"/>
        <w:jc w:val="both"/>
        <w:rPr>
          <w:rFonts w:ascii="Amasis MT Pro" w:hAnsi="Amasis MT Pro" w:cs="Times New Roman"/>
          <w:sz w:val="24"/>
          <w:szCs w:val="24"/>
          <w:lang w:val="es-GT"/>
        </w:rPr>
      </w:pPr>
      <w:proofErr w:type="spellStart"/>
      <w:r w:rsidRPr="006724DF">
        <w:rPr>
          <w:rFonts w:ascii="Amasis MT Pro" w:hAnsi="Amasis MT Pro" w:cs="Times New Roman"/>
          <w:sz w:val="24"/>
          <w:szCs w:val="24"/>
          <w:lang w:val="es-GT"/>
        </w:rPr>
        <w:t>Cocreación</w:t>
      </w:r>
      <w:proofErr w:type="spellEnd"/>
      <w:r w:rsidRPr="006724DF">
        <w:rPr>
          <w:rFonts w:ascii="Amasis MT Pro" w:hAnsi="Amasis MT Pro" w:cs="Times New Roman"/>
          <w:sz w:val="24"/>
          <w:szCs w:val="24"/>
          <w:lang w:val="es-GT"/>
        </w:rPr>
        <w:t xml:space="preserve"> de la Estrategia Nacional de Inteligencia Artificial (ENIA) para orientar la adopción ética, responsable y transparente de esta tecnología en el sector público. En el </w:t>
      </w:r>
      <w:r w:rsidR="001A676F" w:rsidRPr="00162597">
        <w:rPr>
          <w:rFonts w:ascii="Amasis MT Pro" w:hAnsi="Amasis MT Pro" w:cs="Times New Roman"/>
          <w:color w:val="000000" w:themeColor="text1"/>
          <w:sz w:val="24"/>
          <w:szCs w:val="24"/>
          <w:lang w:val="es-GT"/>
        </w:rPr>
        <w:t xml:space="preserve">segundo </w:t>
      </w:r>
      <w:r w:rsidRPr="00162597">
        <w:rPr>
          <w:rFonts w:ascii="Amasis MT Pro" w:hAnsi="Amasis MT Pro" w:cs="Times New Roman"/>
          <w:color w:val="000000" w:themeColor="text1"/>
          <w:sz w:val="24"/>
          <w:szCs w:val="24"/>
          <w:lang w:val="es-GT"/>
        </w:rPr>
        <w:t xml:space="preserve">cuatrimestre </w:t>
      </w:r>
      <w:r w:rsidRPr="006724DF">
        <w:rPr>
          <w:rFonts w:ascii="Amasis MT Pro" w:hAnsi="Amasis MT Pro" w:cs="Times New Roman"/>
          <w:sz w:val="24"/>
          <w:szCs w:val="24"/>
          <w:lang w:val="es-GT"/>
        </w:rPr>
        <w:t>se realizaron las actividades siguientes:</w:t>
      </w:r>
    </w:p>
    <w:p w14:paraId="533DA5CC" w14:textId="17C902D0" w:rsidR="00D535D0" w:rsidRPr="006724DF" w:rsidRDefault="001A676F">
      <w:pPr>
        <w:pStyle w:val="Prrafodelista"/>
        <w:numPr>
          <w:ilvl w:val="0"/>
          <w:numId w:val="27"/>
        </w:numPr>
        <w:jc w:val="both"/>
        <w:rPr>
          <w:rFonts w:ascii="Amasis MT Pro" w:hAnsi="Amasis MT Pro" w:cs="Times New Roman"/>
          <w:sz w:val="24"/>
          <w:szCs w:val="24"/>
          <w:lang w:val="es-GT"/>
        </w:rPr>
      </w:pPr>
      <w:r>
        <w:rPr>
          <w:rFonts w:ascii="Amasis MT Pro" w:hAnsi="Amasis MT Pro" w:cs="Times New Roman"/>
          <w:sz w:val="24"/>
          <w:szCs w:val="24"/>
          <w:lang w:val="es-GT"/>
        </w:rPr>
        <w:t>S</w:t>
      </w:r>
      <w:r w:rsidR="00D535D0" w:rsidRPr="006724DF">
        <w:rPr>
          <w:rFonts w:ascii="Amasis MT Pro" w:hAnsi="Amasis MT Pro" w:cs="Times New Roman"/>
          <w:sz w:val="24"/>
          <w:szCs w:val="24"/>
          <w:lang w:val="es-GT"/>
        </w:rPr>
        <w:t xml:space="preserve">e llevó a cabo una reunión de trabajo con representantes de SENACYT, en la cual se contó con la participación de un total de 16 personas, </w:t>
      </w:r>
      <w:r w:rsidR="00DF0C40" w:rsidRPr="006724DF">
        <w:rPr>
          <w:rFonts w:ascii="Amasis MT Pro" w:hAnsi="Amasis MT Pro" w:cs="Times New Roman"/>
          <w:sz w:val="24"/>
          <w:szCs w:val="24"/>
          <w:lang w:val="es-GT"/>
        </w:rPr>
        <w:t>(</w:t>
      </w:r>
      <w:r w:rsidR="00D535D0" w:rsidRPr="006724DF">
        <w:rPr>
          <w:rFonts w:ascii="Amasis MT Pro" w:hAnsi="Amasis MT Pro" w:cs="Times New Roman"/>
          <w:sz w:val="24"/>
          <w:szCs w:val="24"/>
          <w:lang w:val="es-GT"/>
        </w:rPr>
        <w:t>12 mujeres y 4 hombres</w:t>
      </w:r>
      <w:r w:rsidR="00DF0C40" w:rsidRPr="006724DF">
        <w:rPr>
          <w:rFonts w:ascii="Amasis MT Pro" w:hAnsi="Amasis MT Pro" w:cs="Times New Roman"/>
          <w:sz w:val="24"/>
          <w:szCs w:val="24"/>
          <w:lang w:val="es-GT"/>
        </w:rPr>
        <w:t>)</w:t>
      </w:r>
      <w:r w:rsidR="00D535D0" w:rsidRPr="006724DF">
        <w:rPr>
          <w:rFonts w:ascii="Amasis MT Pro" w:hAnsi="Amasis MT Pro" w:cs="Times New Roman"/>
          <w:sz w:val="24"/>
          <w:szCs w:val="24"/>
          <w:lang w:val="es-GT"/>
        </w:rPr>
        <w:t xml:space="preserve">. El encuentro permitió fortalecer la coordinación institucional y dar seguimiento a las acciones relacionadas con la transición de la iniciativa y el desarrollo de capacidades en materia de Inteligencia Artificial. Asimismo, se desarrollaron talleres de trabajo con participación de SENACYT, GAE y PNUD, orientados a abordar aspectos relacionados con la </w:t>
      </w:r>
      <w:proofErr w:type="spellStart"/>
      <w:r w:rsidR="00D535D0" w:rsidRPr="006724DF">
        <w:rPr>
          <w:rFonts w:ascii="Amasis MT Pro" w:hAnsi="Amasis MT Pro" w:cs="Times New Roman"/>
          <w:sz w:val="24"/>
          <w:szCs w:val="24"/>
          <w:lang w:val="es-GT"/>
        </w:rPr>
        <w:t>cocreaci</w:t>
      </w:r>
      <w:r w:rsidR="005F0315">
        <w:rPr>
          <w:rFonts w:ascii="Amasis MT Pro" w:hAnsi="Amasis MT Pro" w:cs="Times New Roman"/>
          <w:sz w:val="24"/>
          <w:szCs w:val="24"/>
          <w:lang w:val="es-GT"/>
        </w:rPr>
        <w:t>ó</w:t>
      </w:r>
      <w:r w:rsidR="00D535D0" w:rsidRPr="006724DF">
        <w:rPr>
          <w:rFonts w:ascii="Amasis MT Pro" w:hAnsi="Amasis MT Pro" w:cs="Times New Roman"/>
          <w:sz w:val="24"/>
          <w:szCs w:val="24"/>
          <w:lang w:val="es-GT"/>
        </w:rPr>
        <w:t>n</w:t>
      </w:r>
      <w:proofErr w:type="spellEnd"/>
      <w:r w:rsidR="00D535D0" w:rsidRPr="006724DF">
        <w:rPr>
          <w:rFonts w:ascii="Amasis MT Pro" w:hAnsi="Amasis MT Pro" w:cs="Times New Roman"/>
          <w:sz w:val="24"/>
          <w:szCs w:val="24"/>
          <w:lang w:val="es-GT"/>
        </w:rPr>
        <w:t xml:space="preserve"> de una estrategia de Inteligencia Artificial. Estos espacios permitieron promover el intercambio de conocimientos, analizar diferentes perspectivas y aportar elementos técnicos y estratégicos para la construcción participativa de la iniciativa.</w:t>
      </w:r>
    </w:p>
    <w:p w14:paraId="7F0E6DA7" w14:textId="77777777" w:rsidR="00D535D0" w:rsidRPr="006724DF" w:rsidRDefault="00D535D0" w:rsidP="006724DF">
      <w:pPr>
        <w:pStyle w:val="Prrafodelista"/>
        <w:ind w:left="1080"/>
        <w:jc w:val="both"/>
        <w:rPr>
          <w:rFonts w:ascii="Amasis MT Pro" w:hAnsi="Amasis MT Pro" w:cs="Times New Roman"/>
          <w:sz w:val="24"/>
          <w:szCs w:val="24"/>
          <w:lang w:val="es-GT"/>
        </w:rPr>
      </w:pPr>
    </w:p>
    <w:p w14:paraId="5AB2109B" w14:textId="6791AB1C" w:rsidR="00D535D0" w:rsidRPr="006724DF" w:rsidRDefault="00D535D0">
      <w:pPr>
        <w:pStyle w:val="Prrafodelista"/>
        <w:numPr>
          <w:ilvl w:val="0"/>
          <w:numId w:val="27"/>
        </w:numPr>
        <w:jc w:val="both"/>
        <w:rPr>
          <w:rFonts w:ascii="Amasis MT Pro" w:hAnsi="Amasis MT Pro" w:cs="Times New Roman"/>
          <w:sz w:val="24"/>
          <w:szCs w:val="24"/>
          <w:lang w:val="es-GT"/>
        </w:rPr>
      </w:pPr>
      <w:r w:rsidRPr="006724DF">
        <w:rPr>
          <w:rFonts w:ascii="Amasis MT Pro" w:hAnsi="Amasis MT Pro" w:cs="Times New Roman"/>
          <w:sz w:val="24"/>
          <w:szCs w:val="24"/>
          <w:lang w:val="es-GT"/>
        </w:rPr>
        <w:t>Como parte del proceso de intercambio de experiencias, se contó con la participación del equipo del Ministerio de Ciencia, Innovación, Tecnología y Telecomunicaciones de Costa Rica, quienes compartieron sus experiencias y aprendizajes relacionados con el proceso de creación de su Estrategia Nacional de Inteligencia Artificial. Este intercambio permitió conocer metodologías, enfoques y elementos considerados en una experiencia regional relevante, como nuestra posición dentro de los indicadores internacionales, las prioridades como: formalizar la estrategia nacional de IA, priorizar sectores de impacto, crear guías para uso, adquisición, supervisión y gestión de riesgos y aprobar lineamientos de gobernanza y ética de IA con enfoque de derechos.</w:t>
      </w:r>
    </w:p>
    <w:p w14:paraId="6E13280B" w14:textId="323C9076" w:rsidR="00BE2083" w:rsidRDefault="00BE2083" w:rsidP="00BE2083">
      <w:pPr>
        <w:ind w:left="360"/>
        <w:jc w:val="both"/>
        <w:rPr>
          <w:rFonts w:ascii="Amasis MT Pro" w:hAnsi="Amasis MT Pro" w:cs="Times New Roman"/>
          <w:b/>
          <w:bCs/>
          <w:color w:val="002060"/>
          <w:sz w:val="24"/>
          <w:szCs w:val="24"/>
          <w:lang w:val="es-GT"/>
        </w:rPr>
      </w:pPr>
    </w:p>
    <w:p w14:paraId="6FF42787" w14:textId="4EBBAC4A" w:rsidR="00BE2083" w:rsidRDefault="007E31E8" w:rsidP="007E31E8">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BE2083" w:rsidRPr="00E547DF">
        <w:rPr>
          <w:rFonts w:ascii="Amasis MT Pro" w:hAnsi="Amasis MT Pro" w:cs="Times New Roman"/>
          <w:b/>
          <w:bCs/>
          <w:color w:val="002060"/>
          <w:sz w:val="24"/>
          <w:szCs w:val="24"/>
        </w:rPr>
        <w:t>Resultados</w:t>
      </w:r>
      <w:r w:rsidR="00EB1C13" w:rsidRPr="00E547DF">
        <w:rPr>
          <w:rFonts w:ascii="Amasis MT Pro" w:hAnsi="Amasis MT Pro" w:cs="Times New Roman"/>
          <w:b/>
          <w:bCs/>
          <w:color w:val="002060"/>
          <w:sz w:val="24"/>
          <w:szCs w:val="24"/>
        </w:rPr>
        <w:t>:</w:t>
      </w:r>
    </w:p>
    <w:p w14:paraId="2A9D7C4C" w14:textId="77777777" w:rsidR="00CB2D45" w:rsidRPr="006724DF" w:rsidRDefault="00CB2D45">
      <w:pPr>
        <w:pStyle w:val="Prrafodelista"/>
        <w:numPr>
          <w:ilvl w:val="0"/>
          <w:numId w:val="29"/>
        </w:numPr>
        <w:ind w:left="709"/>
        <w:jc w:val="both"/>
        <w:rPr>
          <w:rFonts w:ascii="Amasis MT Pro" w:hAnsi="Amasis MT Pro" w:cs="Times New Roman"/>
          <w:sz w:val="24"/>
          <w:szCs w:val="24"/>
          <w:lang w:val="es-GT"/>
        </w:rPr>
      </w:pPr>
      <w:r w:rsidRPr="006724DF">
        <w:rPr>
          <w:rFonts w:ascii="Amasis MT Pro" w:hAnsi="Amasis MT Pro" w:cs="Times New Roman"/>
          <w:sz w:val="24"/>
          <w:szCs w:val="24"/>
          <w:lang w:val="es-GT"/>
        </w:rPr>
        <w:t>S</w:t>
      </w:r>
      <w:r w:rsidR="00D85E8A" w:rsidRPr="006724DF">
        <w:rPr>
          <w:rFonts w:ascii="Amasis MT Pro" w:hAnsi="Amasis MT Pro" w:cs="Times New Roman"/>
          <w:sz w:val="24"/>
          <w:szCs w:val="24"/>
          <w:lang w:val="es-GT"/>
        </w:rPr>
        <w:t xml:space="preserve">e logró la oficialización y el acompañamiento del proceso de transición de la iniciativa hacia SENACYT, estableciendo las bases para que dicha institución continúe </w:t>
      </w:r>
      <w:r w:rsidR="00D85E8A" w:rsidRPr="006724DF">
        <w:rPr>
          <w:rFonts w:ascii="Amasis MT Pro" w:hAnsi="Amasis MT Pro" w:cs="Times New Roman"/>
          <w:sz w:val="24"/>
          <w:szCs w:val="24"/>
          <w:lang w:val="es-GT"/>
        </w:rPr>
        <w:lastRenderedPageBreak/>
        <w:t xml:space="preserve">con el liderazgo y seguimiento de las acciones relacionadas con el desarrollo de la Inteligencia Artificial. </w:t>
      </w:r>
    </w:p>
    <w:p w14:paraId="3D105E6A" w14:textId="363DD176" w:rsidR="00D85E8A" w:rsidRDefault="00CB2D45">
      <w:pPr>
        <w:pStyle w:val="Prrafodelista"/>
        <w:numPr>
          <w:ilvl w:val="0"/>
          <w:numId w:val="29"/>
        </w:numPr>
        <w:ind w:left="709"/>
        <w:jc w:val="both"/>
        <w:rPr>
          <w:rFonts w:ascii="Amasis MT Pro" w:hAnsi="Amasis MT Pro" w:cs="Times New Roman"/>
          <w:sz w:val="24"/>
          <w:szCs w:val="24"/>
          <w:lang w:val="es-GT"/>
        </w:rPr>
      </w:pPr>
      <w:r w:rsidRPr="006724DF">
        <w:rPr>
          <w:rFonts w:ascii="Amasis MT Pro" w:hAnsi="Amasis MT Pro" w:cs="Times New Roman"/>
          <w:sz w:val="24"/>
          <w:szCs w:val="24"/>
          <w:lang w:val="es-GT"/>
        </w:rPr>
        <w:t>Se realizó e</w:t>
      </w:r>
      <w:r w:rsidR="00D85E8A" w:rsidRPr="006724DF">
        <w:rPr>
          <w:rFonts w:ascii="Amasis MT Pro" w:hAnsi="Amasis MT Pro" w:cs="Times New Roman"/>
          <w:sz w:val="24"/>
          <w:szCs w:val="24"/>
          <w:lang w:val="es-GT"/>
        </w:rPr>
        <w:t>l intercambio de experiencias con el equipo del Ministerio de Ciencia, Innovación, Tecnología y Telecomunicaciones de Costa Rica</w:t>
      </w:r>
      <w:r w:rsidRPr="006724DF">
        <w:rPr>
          <w:rFonts w:ascii="Amasis MT Pro" w:hAnsi="Amasis MT Pro" w:cs="Times New Roman"/>
          <w:sz w:val="24"/>
          <w:szCs w:val="24"/>
          <w:lang w:val="es-GT"/>
        </w:rPr>
        <w:t xml:space="preserve"> que</w:t>
      </w:r>
      <w:r w:rsidR="00D85E8A" w:rsidRPr="006724DF">
        <w:rPr>
          <w:rFonts w:ascii="Amasis MT Pro" w:hAnsi="Amasis MT Pro" w:cs="Times New Roman"/>
          <w:sz w:val="24"/>
          <w:szCs w:val="24"/>
          <w:lang w:val="es-GT"/>
        </w:rPr>
        <w:t xml:space="preserve"> permitió fortalecer las capacidades institucionales de los participantes, al conocer de primera mano los principales elementos, experiencias y consideraciones aplicadas durante la elaboración de su Estrategia Nacional de Inteligencia Artificial.</w:t>
      </w:r>
    </w:p>
    <w:p w14:paraId="5F849B17" w14:textId="2762B547" w:rsidR="00D85E8A" w:rsidRDefault="00D85E8A">
      <w:pPr>
        <w:pStyle w:val="Prrafodelista"/>
        <w:numPr>
          <w:ilvl w:val="0"/>
          <w:numId w:val="29"/>
        </w:numPr>
        <w:ind w:left="709"/>
        <w:jc w:val="both"/>
        <w:rPr>
          <w:rFonts w:ascii="Amasis MT Pro" w:hAnsi="Amasis MT Pro" w:cs="Times New Roman"/>
          <w:sz w:val="24"/>
          <w:szCs w:val="24"/>
          <w:lang w:val="es-GT"/>
        </w:rPr>
      </w:pPr>
      <w:r w:rsidRPr="006724DF">
        <w:rPr>
          <w:rFonts w:ascii="Amasis MT Pro" w:hAnsi="Amasis MT Pro" w:cs="Times New Roman"/>
          <w:sz w:val="24"/>
          <w:szCs w:val="24"/>
          <w:lang w:val="es-GT"/>
        </w:rPr>
        <w:t xml:space="preserve">Los talleres de </w:t>
      </w:r>
      <w:proofErr w:type="spellStart"/>
      <w:r w:rsidRPr="006724DF">
        <w:rPr>
          <w:rFonts w:ascii="Amasis MT Pro" w:hAnsi="Amasis MT Pro" w:cs="Times New Roman"/>
          <w:sz w:val="24"/>
          <w:szCs w:val="24"/>
          <w:lang w:val="es-GT"/>
        </w:rPr>
        <w:t>cocreaci</w:t>
      </w:r>
      <w:r w:rsidR="005F0315">
        <w:rPr>
          <w:rFonts w:ascii="Amasis MT Pro" w:hAnsi="Amasis MT Pro" w:cs="Times New Roman"/>
          <w:sz w:val="24"/>
          <w:szCs w:val="24"/>
          <w:lang w:val="es-GT"/>
        </w:rPr>
        <w:t>ó</w:t>
      </w:r>
      <w:r w:rsidRPr="006724DF">
        <w:rPr>
          <w:rFonts w:ascii="Amasis MT Pro" w:hAnsi="Amasis MT Pro" w:cs="Times New Roman"/>
          <w:sz w:val="24"/>
          <w:szCs w:val="24"/>
          <w:lang w:val="es-GT"/>
        </w:rPr>
        <w:t>n</w:t>
      </w:r>
      <w:proofErr w:type="spellEnd"/>
      <w:r w:rsidRPr="006724DF">
        <w:rPr>
          <w:rFonts w:ascii="Amasis MT Pro" w:hAnsi="Amasis MT Pro" w:cs="Times New Roman"/>
          <w:sz w:val="24"/>
          <w:szCs w:val="24"/>
          <w:lang w:val="es-GT"/>
        </w:rPr>
        <w:t xml:space="preserve"> permitieron generar un espacio de participación entre SENACYT, GAE y PNUD, en el cual se aportaron conocimientos técnicos y estratégicos para apoyar la construcción de la estrategia de Inteligencia Artificial. La participación de los diferentes actores contribuyó a enriquecer la discusión y a incorporar distintas perspectivas institucionales.</w:t>
      </w:r>
    </w:p>
    <w:p w14:paraId="23406977" w14:textId="4268CC0C" w:rsidR="00BE2083" w:rsidRPr="006724DF" w:rsidRDefault="00CB2D45">
      <w:pPr>
        <w:pStyle w:val="Prrafodelista"/>
        <w:numPr>
          <w:ilvl w:val="0"/>
          <w:numId w:val="29"/>
        </w:numPr>
        <w:ind w:left="709"/>
        <w:jc w:val="both"/>
        <w:rPr>
          <w:rFonts w:ascii="Amasis MT Pro" w:hAnsi="Amasis MT Pro" w:cs="Times New Roman"/>
          <w:sz w:val="24"/>
          <w:szCs w:val="24"/>
          <w:lang w:val="es-GT"/>
        </w:rPr>
      </w:pPr>
      <w:r w:rsidRPr="006724DF">
        <w:rPr>
          <w:rFonts w:ascii="Amasis MT Pro" w:hAnsi="Amasis MT Pro" w:cs="Times New Roman"/>
          <w:sz w:val="24"/>
          <w:szCs w:val="24"/>
          <w:lang w:val="es-GT"/>
        </w:rPr>
        <w:t>S</w:t>
      </w:r>
      <w:r w:rsidR="00D85E8A" w:rsidRPr="006724DF">
        <w:rPr>
          <w:rFonts w:ascii="Amasis MT Pro" w:hAnsi="Amasis MT Pro" w:cs="Times New Roman"/>
          <w:sz w:val="24"/>
          <w:szCs w:val="24"/>
          <w:lang w:val="es-GT"/>
        </w:rPr>
        <w:t xml:space="preserve">e logró aportar conocimientos técnicos y estratégicos en la mesa de trabajo para la </w:t>
      </w:r>
      <w:proofErr w:type="spellStart"/>
      <w:r w:rsidR="00D85E8A" w:rsidRPr="006724DF">
        <w:rPr>
          <w:rFonts w:ascii="Amasis MT Pro" w:hAnsi="Amasis MT Pro" w:cs="Times New Roman"/>
          <w:sz w:val="24"/>
          <w:szCs w:val="24"/>
          <w:lang w:val="es-GT"/>
        </w:rPr>
        <w:t>cocreaci</w:t>
      </w:r>
      <w:r w:rsidR="005F0315">
        <w:rPr>
          <w:rFonts w:ascii="Amasis MT Pro" w:hAnsi="Amasis MT Pro" w:cs="Times New Roman"/>
          <w:sz w:val="24"/>
          <w:szCs w:val="24"/>
          <w:lang w:val="es-GT"/>
        </w:rPr>
        <w:t>ó</w:t>
      </w:r>
      <w:r w:rsidR="00D85E8A" w:rsidRPr="006724DF">
        <w:rPr>
          <w:rFonts w:ascii="Amasis MT Pro" w:hAnsi="Amasis MT Pro" w:cs="Times New Roman"/>
          <w:sz w:val="24"/>
          <w:szCs w:val="24"/>
          <w:lang w:val="es-GT"/>
        </w:rPr>
        <w:t>n</w:t>
      </w:r>
      <w:proofErr w:type="spellEnd"/>
      <w:r w:rsidR="00D85E8A" w:rsidRPr="006724DF">
        <w:rPr>
          <w:rFonts w:ascii="Amasis MT Pro" w:hAnsi="Amasis MT Pro" w:cs="Times New Roman"/>
          <w:sz w:val="24"/>
          <w:szCs w:val="24"/>
          <w:lang w:val="es-GT"/>
        </w:rPr>
        <w:t xml:space="preserve"> de la estrategia de Inteligencia Artificial, proporcionando insumos que podrán ser considerados en las siguientes etapas de formulación, validación e implementación de la iniciativa.</w:t>
      </w:r>
    </w:p>
    <w:p w14:paraId="33F85105" w14:textId="77777777" w:rsidR="007034AB" w:rsidRDefault="007034AB" w:rsidP="00BE2083">
      <w:pPr>
        <w:ind w:left="426"/>
        <w:jc w:val="both"/>
        <w:rPr>
          <w:rFonts w:ascii="Amasis MT Pro" w:hAnsi="Amasis MT Pro" w:cs="Times New Roman"/>
          <w:sz w:val="24"/>
          <w:szCs w:val="24"/>
          <w:lang w:val="es-GT"/>
        </w:rPr>
      </w:pPr>
    </w:p>
    <w:p w14:paraId="16204B5D" w14:textId="58435F68" w:rsidR="0004534D" w:rsidRPr="00E547DF" w:rsidRDefault="00D240BD" w:rsidP="00B46C1F">
      <w:pPr>
        <w:pStyle w:val="Prrafodelista"/>
        <w:numPr>
          <w:ilvl w:val="2"/>
          <w:numId w:val="15"/>
        </w:numPr>
        <w:tabs>
          <w:tab w:val="clear" w:pos="2160"/>
        </w:tabs>
        <w:ind w:left="284" w:hanging="284"/>
        <w:jc w:val="both"/>
        <w:rPr>
          <w:rFonts w:ascii="Amasis MT Pro" w:hAnsi="Amasis MT Pro" w:cs="Times New Roman"/>
          <w:b/>
          <w:bCs/>
          <w:color w:val="002060"/>
          <w:sz w:val="24"/>
          <w:szCs w:val="24"/>
        </w:rPr>
      </w:pPr>
      <w:r>
        <w:rPr>
          <w:rFonts w:ascii="Amasis MT Pro" w:hAnsi="Amasis MT Pro" w:cs="Times New Roman"/>
          <w:b/>
          <w:bCs/>
          <w:color w:val="002060"/>
          <w:sz w:val="24"/>
          <w:szCs w:val="24"/>
          <w:lang w:val="es-GT"/>
        </w:rPr>
        <w:t>A</w:t>
      </w:r>
      <w:r w:rsidR="002268A0" w:rsidRPr="00E547DF">
        <w:rPr>
          <w:rFonts w:ascii="Amasis MT Pro" w:hAnsi="Amasis MT Pro" w:cs="Times New Roman"/>
          <w:b/>
          <w:bCs/>
          <w:color w:val="002060"/>
          <w:sz w:val="24"/>
          <w:szCs w:val="24"/>
        </w:rPr>
        <w:t>compañamiento</w:t>
      </w:r>
      <w:r w:rsidR="0004534D" w:rsidRPr="00E547DF">
        <w:rPr>
          <w:rFonts w:ascii="Amasis MT Pro" w:hAnsi="Amasis MT Pro" w:cs="Times New Roman"/>
          <w:b/>
          <w:bCs/>
          <w:color w:val="002060"/>
          <w:sz w:val="24"/>
          <w:szCs w:val="24"/>
        </w:rPr>
        <w:t xml:space="preserve"> al MINGOB con la </w:t>
      </w:r>
      <w:proofErr w:type="spellStart"/>
      <w:r w:rsidR="00BE6802">
        <w:rPr>
          <w:rFonts w:ascii="Amasis MT Pro" w:hAnsi="Amasis MT Pro" w:cs="Times New Roman"/>
          <w:b/>
          <w:bCs/>
          <w:color w:val="002060"/>
          <w:sz w:val="24"/>
          <w:szCs w:val="24"/>
        </w:rPr>
        <w:t>Cocreación</w:t>
      </w:r>
      <w:proofErr w:type="spellEnd"/>
      <w:r w:rsidR="00BE6802">
        <w:rPr>
          <w:rFonts w:ascii="Amasis MT Pro" w:hAnsi="Amasis MT Pro" w:cs="Times New Roman"/>
          <w:b/>
          <w:bCs/>
          <w:color w:val="002060"/>
          <w:sz w:val="24"/>
          <w:szCs w:val="24"/>
        </w:rPr>
        <w:t xml:space="preserve"> de la Estrategia </w:t>
      </w:r>
      <w:r w:rsidR="0004534D" w:rsidRPr="00E547DF">
        <w:rPr>
          <w:rFonts w:ascii="Amasis MT Pro" w:hAnsi="Amasis MT Pro" w:cs="Times New Roman"/>
          <w:b/>
          <w:bCs/>
          <w:color w:val="002060"/>
          <w:sz w:val="24"/>
          <w:szCs w:val="24"/>
        </w:rPr>
        <w:t>Nacional de Datos Abiertos.</w:t>
      </w:r>
    </w:p>
    <w:p w14:paraId="191ADDC4" w14:textId="7AD94C84" w:rsidR="0004534D" w:rsidRPr="000407C3" w:rsidRDefault="0004534D" w:rsidP="00701A8B">
      <w:pPr>
        <w:ind w:left="284"/>
        <w:jc w:val="both"/>
        <w:rPr>
          <w:b/>
          <w:bCs/>
          <w:sz w:val="14"/>
          <w:szCs w:val="14"/>
        </w:rPr>
      </w:pPr>
      <w:r>
        <w:rPr>
          <w:b/>
          <w:bCs/>
          <w:noProof/>
        </w:rPr>
        <w:drawing>
          <wp:anchor distT="0" distB="0" distL="114300" distR="114300" simplePos="0" relativeHeight="251960394" behindDoc="1" locked="0" layoutInCell="1" allowOverlap="1" wp14:anchorId="42F38CC2" wp14:editId="146BC5C5">
            <wp:simplePos x="0" y="0"/>
            <wp:positionH relativeFrom="margin">
              <wp:align>right</wp:align>
            </wp:positionH>
            <wp:positionV relativeFrom="paragraph">
              <wp:posOffset>256071</wp:posOffset>
            </wp:positionV>
            <wp:extent cx="2591435" cy="1311275"/>
            <wp:effectExtent l="0" t="0" r="0" b="3175"/>
            <wp:wrapTight wrapText="bothSides">
              <wp:wrapPolygon edited="0">
                <wp:start x="0" y="0"/>
                <wp:lineTo x="0" y="21338"/>
                <wp:lineTo x="21436" y="21338"/>
                <wp:lineTo x="21436" y="0"/>
                <wp:lineTo x="0" y="0"/>
              </wp:wrapPolygon>
            </wp:wrapTight>
            <wp:docPr id="9539972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7" cstate="print">
                      <a:extLst>
                        <a:ext uri="{28A0092B-C50C-407E-A947-70E740481C1C}">
                          <a14:useLocalDpi xmlns:a14="http://schemas.microsoft.com/office/drawing/2010/main" val="0"/>
                        </a:ext>
                      </a:extLst>
                    </a:blip>
                    <a:srcRect t="32582" b="11135"/>
                    <a:stretch>
                      <a:fillRect/>
                    </a:stretch>
                  </pic:blipFill>
                  <pic:spPr>
                    <a:xfrm>
                      <a:off x="0" y="0"/>
                      <a:ext cx="2591435" cy="1311275"/>
                    </a:xfrm>
                    <a:prstGeom prst="rect">
                      <a:avLst/>
                    </a:prstGeom>
                    <a:ln/>
                  </pic:spPr>
                </pic:pic>
              </a:graphicData>
            </a:graphic>
            <wp14:sizeRelH relativeFrom="margin">
              <wp14:pctWidth>0</wp14:pctWidth>
            </wp14:sizeRelH>
            <wp14:sizeRelV relativeFrom="margin">
              <wp14:pctHeight>0</wp14:pctHeight>
            </wp14:sizeRelV>
          </wp:anchor>
        </w:drawing>
      </w:r>
      <w:r>
        <w:rPr>
          <w:rFonts w:ascii="Amasis MT Pro" w:hAnsi="Amasis MT Pro" w:cs="Times New Roman"/>
          <w:sz w:val="24"/>
          <w:szCs w:val="24"/>
          <w:lang w:val="es-GT"/>
        </w:rPr>
        <w:t>Se lleva a cabo la c</w:t>
      </w:r>
      <w:r w:rsidRPr="007F1B3A">
        <w:rPr>
          <w:rFonts w:ascii="Amasis MT Pro" w:hAnsi="Amasis MT Pro" w:cs="Times New Roman"/>
          <w:sz w:val="24"/>
          <w:szCs w:val="24"/>
          <w:lang w:val="es-GT"/>
        </w:rPr>
        <w:t xml:space="preserve">oordinación para la formulación de </w:t>
      </w:r>
      <w:r w:rsidR="00AB09C8">
        <w:rPr>
          <w:rFonts w:ascii="Amasis MT Pro" w:hAnsi="Amasis MT Pro" w:cs="Times New Roman"/>
          <w:sz w:val="24"/>
          <w:szCs w:val="24"/>
          <w:lang w:val="es-GT"/>
        </w:rPr>
        <w:t xml:space="preserve">una estrategia de política pública </w:t>
      </w:r>
      <w:r w:rsidRPr="007F1B3A">
        <w:rPr>
          <w:rFonts w:ascii="Amasis MT Pro" w:hAnsi="Amasis MT Pro" w:cs="Times New Roman"/>
          <w:sz w:val="24"/>
          <w:szCs w:val="24"/>
          <w:lang w:val="es-GT"/>
        </w:rPr>
        <w:t>que regule, estandarice y fomente la apertura y uso de datos gubernamentales, fortaleciendo la transparencia. Las principales actividades llevadas a cabo durante el cuatrimestre son las siguientes:</w:t>
      </w:r>
      <w:r w:rsidRPr="000407C3">
        <w:rPr>
          <w:b/>
          <w:bCs/>
          <w:noProof/>
        </w:rPr>
        <w:t xml:space="preserve"> </w:t>
      </w:r>
      <w:r>
        <w:rPr>
          <w:rFonts w:ascii="Montserrat" w:eastAsia="Montserrat" w:hAnsi="Montserrat" w:cs="Montserrat"/>
          <w:color w:val="0D0D0D"/>
          <w:sz w:val="14"/>
          <w:szCs w:val="14"/>
        </w:rPr>
        <w:t xml:space="preserve">                                                                                                  </w:t>
      </w:r>
    </w:p>
    <w:p w14:paraId="2A07E998" w14:textId="3C17EC4D" w:rsidR="0004534D" w:rsidRPr="00563842" w:rsidRDefault="0004534D">
      <w:pPr>
        <w:pStyle w:val="Prrafodelista"/>
        <w:numPr>
          <w:ilvl w:val="0"/>
          <w:numId w:val="27"/>
        </w:numPr>
        <w:jc w:val="both"/>
        <w:rPr>
          <w:rFonts w:ascii="Amasis MT Pro" w:hAnsi="Amasis MT Pro" w:cs="Times New Roman"/>
          <w:sz w:val="24"/>
          <w:szCs w:val="24"/>
          <w:lang w:val="es-GT"/>
        </w:rPr>
      </w:pPr>
      <w:r>
        <w:rPr>
          <w:rFonts w:ascii="Amasis MT Pro" w:hAnsi="Amasis MT Pro" w:cs="Times New Roman"/>
          <w:sz w:val="24"/>
          <w:szCs w:val="24"/>
          <w:lang w:val="es-GT"/>
        </w:rPr>
        <w:t>S</w:t>
      </w:r>
      <w:r w:rsidRPr="00563842">
        <w:rPr>
          <w:rFonts w:ascii="Amasis MT Pro" w:hAnsi="Amasis MT Pro" w:cs="Times New Roman"/>
          <w:sz w:val="24"/>
          <w:szCs w:val="24"/>
          <w:lang w:val="es-GT"/>
        </w:rPr>
        <w:t xml:space="preserve">e desarrolló una </w:t>
      </w:r>
      <w:r w:rsidR="00605617">
        <w:rPr>
          <w:rFonts w:ascii="Amasis MT Pro" w:hAnsi="Amasis MT Pro" w:cs="Times New Roman"/>
          <w:sz w:val="24"/>
          <w:szCs w:val="24"/>
          <w:lang w:val="es-GT"/>
        </w:rPr>
        <w:t xml:space="preserve">reunión </w:t>
      </w:r>
      <w:r>
        <w:rPr>
          <w:rFonts w:ascii="Amasis MT Pro" w:hAnsi="Amasis MT Pro" w:cs="Times New Roman"/>
          <w:sz w:val="24"/>
          <w:szCs w:val="24"/>
          <w:lang w:val="es-GT"/>
        </w:rPr>
        <w:t xml:space="preserve">con el </w:t>
      </w:r>
      <w:r w:rsidRPr="00563842">
        <w:rPr>
          <w:rFonts w:ascii="Amasis MT Pro" w:hAnsi="Amasis MT Pro" w:cs="Times New Roman"/>
          <w:sz w:val="24"/>
          <w:szCs w:val="24"/>
          <w:lang w:val="es-GT"/>
        </w:rPr>
        <w:t xml:space="preserve">representante de Comunicación Social del Ministerio de Gobernación, en la cual se abordaron aspectos relacionados con la regulación de la </w:t>
      </w:r>
      <w:r w:rsidR="00C8616E">
        <w:rPr>
          <w:rFonts w:ascii="Amasis MT Pro" w:hAnsi="Amasis MT Pro" w:cs="Times New Roman"/>
          <w:sz w:val="24"/>
          <w:szCs w:val="24"/>
          <w:lang w:val="es-GT"/>
        </w:rPr>
        <w:t xml:space="preserve">estrategia de Datos Abiertos </w:t>
      </w:r>
      <w:r w:rsidRPr="00563842">
        <w:rPr>
          <w:rFonts w:ascii="Amasis MT Pro" w:hAnsi="Amasis MT Pro" w:cs="Times New Roman"/>
          <w:sz w:val="24"/>
          <w:szCs w:val="24"/>
          <w:lang w:val="es-GT"/>
        </w:rPr>
        <w:t>y el fortalecimiento de la transparencia. Este espacio permitió conocer las necesidades existentes y establecer líneas de coordinación para apoyar las acciones institucionales vinculadas con dichos temas.</w:t>
      </w:r>
    </w:p>
    <w:p w14:paraId="0C9940BE" w14:textId="77777777" w:rsidR="0004534D" w:rsidRPr="00563842" w:rsidRDefault="0004534D" w:rsidP="0004534D">
      <w:pPr>
        <w:pStyle w:val="Prrafodelista"/>
        <w:ind w:left="1080"/>
        <w:jc w:val="both"/>
        <w:rPr>
          <w:rFonts w:ascii="Amasis MT Pro" w:hAnsi="Amasis MT Pro" w:cs="Times New Roman"/>
          <w:sz w:val="24"/>
          <w:szCs w:val="24"/>
          <w:lang w:val="es-GT"/>
        </w:rPr>
      </w:pPr>
    </w:p>
    <w:p w14:paraId="6E55684D" w14:textId="26F646F7" w:rsidR="0004534D" w:rsidRPr="00563842" w:rsidRDefault="0004534D">
      <w:pPr>
        <w:pStyle w:val="Prrafodelista"/>
        <w:numPr>
          <w:ilvl w:val="0"/>
          <w:numId w:val="27"/>
        </w:numPr>
        <w:jc w:val="both"/>
        <w:rPr>
          <w:rFonts w:ascii="Amasis MT Pro" w:hAnsi="Amasis MT Pro" w:cs="Times New Roman"/>
          <w:sz w:val="24"/>
          <w:szCs w:val="24"/>
          <w:lang w:val="es-GT"/>
        </w:rPr>
      </w:pPr>
      <w:r w:rsidRPr="00563842">
        <w:rPr>
          <w:rFonts w:ascii="Amasis MT Pro" w:hAnsi="Amasis MT Pro" w:cs="Times New Roman"/>
          <w:sz w:val="24"/>
          <w:szCs w:val="24"/>
          <w:lang w:val="es-GT"/>
        </w:rPr>
        <w:t xml:space="preserve">En el marco del evento de lanzamiento, se contó con la participación de la ingeniera Wendy Miranda Coordinadora y </w:t>
      </w:r>
      <w:proofErr w:type="gramStart"/>
      <w:r w:rsidRPr="00563842">
        <w:rPr>
          <w:rFonts w:ascii="Amasis MT Pro" w:hAnsi="Amasis MT Pro" w:cs="Times New Roman"/>
          <w:sz w:val="24"/>
          <w:szCs w:val="24"/>
          <w:lang w:val="es-GT"/>
        </w:rPr>
        <w:t>Directora Ejecutiva</w:t>
      </w:r>
      <w:proofErr w:type="gramEnd"/>
      <w:r w:rsidRPr="00563842">
        <w:rPr>
          <w:rFonts w:ascii="Amasis MT Pro" w:hAnsi="Amasis MT Pro" w:cs="Times New Roman"/>
          <w:sz w:val="24"/>
          <w:szCs w:val="24"/>
          <w:lang w:val="es-GT"/>
        </w:rPr>
        <w:t xml:space="preserve"> de la GAE, quien formó parte de la mesa principal junto con la viceministra de Gobernación, acompañando y representando el proceso de coordinación institucional.</w:t>
      </w:r>
    </w:p>
    <w:p w14:paraId="5D8F436A" w14:textId="77777777" w:rsidR="0004534D" w:rsidRDefault="0004534D" w:rsidP="0004534D">
      <w:pPr>
        <w:pStyle w:val="Prrafodelista"/>
        <w:ind w:left="360"/>
        <w:jc w:val="both"/>
        <w:rPr>
          <w:rFonts w:ascii="Amasis MT Pro" w:hAnsi="Amasis MT Pro" w:cs="Times New Roman"/>
          <w:b/>
          <w:bCs/>
          <w:color w:val="002060"/>
          <w:sz w:val="24"/>
          <w:szCs w:val="24"/>
        </w:rPr>
      </w:pPr>
    </w:p>
    <w:p w14:paraId="6483922D" w14:textId="77777777" w:rsidR="00A43433" w:rsidRPr="00E547DF" w:rsidRDefault="00A43433" w:rsidP="0004534D">
      <w:pPr>
        <w:pStyle w:val="Prrafodelista"/>
        <w:ind w:left="360"/>
        <w:jc w:val="both"/>
        <w:rPr>
          <w:rFonts w:ascii="Amasis MT Pro" w:hAnsi="Amasis MT Pro" w:cs="Times New Roman"/>
          <w:b/>
          <w:bCs/>
          <w:color w:val="002060"/>
          <w:sz w:val="24"/>
          <w:szCs w:val="24"/>
        </w:rPr>
      </w:pPr>
    </w:p>
    <w:p w14:paraId="5C1A13A5" w14:textId="77777777" w:rsidR="0004534D" w:rsidRDefault="0004534D" w:rsidP="0004534D">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Pr="00E547DF">
        <w:rPr>
          <w:rFonts w:ascii="Amasis MT Pro" w:hAnsi="Amasis MT Pro" w:cs="Times New Roman"/>
          <w:b/>
          <w:bCs/>
          <w:color w:val="002060"/>
          <w:sz w:val="24"/>
          <w:szCs w:val="24"/>
        </w:rPr>
        <w:t>Resultados:</w:t>
      </w:r>
    </w:p>
    <w:p w14:paraId="6F708E7C" w14:textId="77777777" w:rsidR="0004534D" w:rsidRPr="00563842" w:rsidRDefault="0004534D">
      <w:pPr>
        <w:pStyle w:val="Prrafodelista"/>
        <w:numPr>
          <w:ilvl w:val="0"/>
          <w:numId w:val="10"/>
        </w:numPr>
        <w:ind w:left="709"/>
        <w:jc w:val="both"/>
        <w:rPr>
          <w:rFonts w:ascii="Amasis MT Pro" w:hAnsi="Amasis MT Pro" w:cs="Times New Roman"/>
          <w:sz w:val="24"/>
          <w:szCs w:val="24"/>
          <w:lang w:val="es-GT"/>
        </w:rPr>
      </w:pPr>
      <w:r w:rsidRPr="00563842">
        <w:rPr>
          <w:rFonts w:ascii="Amasis MT Pro" w:hAnsi="Amasis MT Pro" w:cs="Times New Roman"/>
          <w:sz w:val="24"/>
          <w:szCs w:val="24"/>
          <w:lang w:val="es-GT"/>
        </w:rPr>
        <w:t>Se gestionó la solicitud de apoyo de los organismos cooperantes PNUD para la posible contratación de consultorías especializadas en infraestructura tecnológica. Para este efecto, se estableció que el equipo del MINGOB proporcionaría la información técnica y los insumos necesarios, a fin de que los organismos cooperantes pudieran elaborar los Términos de Referencia (TDR) correspondientes.</w:t>
      </w:r>
    </w:p>
    <w:p w14:paraId="2D59653A" w14:textId="77777777" w:rsidR="0004534D" w:rsidRPr="00563842" w:rsidRDefault="0004534D">
      <w:pPr>
        <w:pStyle w:val="Prrafodelista"/>
        <w:numPr>
          <w:ilvl w:val="0"/>
          <w:numId w:val="10"/>
        </w:numPr>
        <w:ind w:left="709"/>
        <w:jc w:val="both"/>
        <w:rPr>
          <w:rFonts w:ascii="Amasis MT Pro" w:hAnsi="Amasis MT Pro" w:cs="Times New Roman"/>
          <w:sz w:val="24"/>
          <w:szCs w:val="24"/>
          <w:lang w:val="es-GT"/>
        </w:rPr>
      </w:pPr>
      <w:r w:rsidRPr="00563842">
        <w:rPr>
          <w:rFonts w:ascii="Amasis MT Pro" w:hAnsi="Amasis MT Pro" w:cs="Times New Roman"/>
          <w:sz w:val="24"/>
          <w:szCs w:val="24"/>
          <w:lang w:val="es-GT"/>
        </w:rPr>
        <w:t>Se estableció un punto de contacto por parte del MINGOB para definir la problemática institucional que requiere atención, facilitando con ello la coordinación de las acciones posteriores y la identificación de posibles mecanismos de apoyo.</w:t>
      </w:r>
    </w:p>
    <w:p w14:paraId="1712AFEB" w14:textId="77777777" w:rsidR="0004534D" w:rsidRDefault="0004534D">
      <w:pPr>
        <w:pStyle w:val="Prrafodelista"/>
        <w:numPr>
          <w:ilvl w:val="0"/>
          <w:numId w:val="10"/>
        </w:numPr>
        <w:ind w:left="709"/>
        <w:jc w:val="both"/>
        <w:rPr>
          <w:rFonts w:ascii="Amasis MT Pro" w:hAnsi="Amasis MT Pro" w:cs="Times New Roman"/>
          <w:sz w:val="24"/>
          <w:szCs w:val="24"/>
          <w:lang w:val="es-GT"/>
        </w:rPr>
      </w:pPr>
      <w:r w:rsidRPr="00563842">
        <w:rPr>
          <w:rFonts w:ascii="Amasis MT Pro" w:hAnsi="Amasis MT Pro" w:cs="Times New Roman"/>
          <w:sz w:val="24"/>
          <w:szCs w:val="24"/>
          <w:lang w:val="es-GT"/>
        </w:rPr>
        <w:t>Se presentaron al MINGOB las herramientas disponibles para apoyar sus procesos de trabajo, explicando su utilidad y las posibilidades de aplicación, con el propósito de que la institución pueda utilizarlas de manera adecuada en el desarrollo de sus actividades.</w:t>
      </w:r>
    </w:p>
    <w:p w14:paraId="6885E14D" w14:textId="2E0B3092" w:rsidR="00605617" w:rsidRPr="00563842" w:rsidRDefault="00605617">
      <w:pPr>
        <w:pStyle w:val="Prrafodelista"/>
        <w:numPr>
          <w:ilvl w:val="0"/>
          <w:numId w:val="10"/>
        </w:numPr>
        <w:ind w:left="709"/>
        <w:jc w:val="both"/>
        <w:rPr>
          <w:rFonts w:ascii="Amasis MT Pro" w:hAnsi="Amasis MT Pro" w:cs="Times New Roman"/>
          <w:sz w:val="24"/>
          <w:szCs w:val="24"/>
          <w:lang w:val="es-GT"/>
        </w:rPr>
      </w:pPr>
      <w:r w:rsidRPr="006E3E28">
        <w:rPr>
          <w:rFonts w:ascii="Amasis MT Pro" w:eastAsia="Times New Roman" w:hAnsi="Amasis MT Pro" w:cs="Times New Roman"/>
          <w:sz w:val="24"/>
          <w:szCs w:val="24"/>
          <w:lang w:val="es-GT" w:eastAsia="es-MX"/>
        </w:rPr>
        <w:t xml:space="preserve">Como parte de las acciones relacionadas con la participación ciudadana, </w:t>
      </w:r>
      <w:r w:rsidR="00576080">
        <w:rPr>
          <w:rFonts w:ascii="Amasis MT Pro" w:eastAsia="Times New Roman" w:hAnsi="Amasis MT Pro" w:cs="Times New Roman"/>
          <w:sz w:val="24"/>
          <w:szCs w:val="24"/>
          <w:lang w:val="es-GT" w:eastAsia="es-MX"/>
        </w:rPr>
        <w:t>la Dirección de Gobierno Electrónico, c</w:t>
      </w:r>
      <w:r w:rsidRPr="006E3E28">
        <w:rPr>
          <w:rFonts w:ascii="Amasis MT Pro" w:eastAsia="Times New Roman" w:hAnsi="Amasis MT Pro" w:cs="Times New Roman"/>
          <w:sz w:val="24"/>
          <w:szCs w:val="24"/>
          <w:lang w:val="es-GT" w:eastAsia="es-MX"/>
        </w:rPr>
        <w:t xml:space="preserve">reó el apartado </w:t>
      </w:r>
      <w:r>
        <w:rPr>
          <w:rFonts w:ascii="Amasis MT Pro" w:eastAsia="Times New Roman" w:hAnsi="Amasis MT Pro" w:cs="Times New Roman"/>
          <w:sz w:val="24"/>
          <w:szCs w:val="24"/>
          <w:lang w:val="es-GT" w:eastAsia="es-MX"/>
        </w:rPr>
        <w:t xml:space="preserve">de la “Estrategia Nacional de Datos Abiertos” en la plataforma de participación ciudadana </w:t>
      </w:r>
      <w:hyperlink r:id="rId38" w:history="1">
        <w:r w:rsidRPr="00AB09C8">
          <w:rPr>
            <w:rStyle w:val="Hipervnculo"/>
            <w:rFonts w:ascii="Amasis MT Pro" w:eastAsia="Times New Roman" w:hAnsi="Amasis MT Pro" w:cs="Times New Roman"/>
            <w:color w:val="0066FF"/>
            <w:sz w:val="24"/>
            <w:szCs w:val="24"/>
            <w:lang w:val="es-GT" w:eastAsia="es-MX"/>
          </w:rPr>
          <w:t>https://participacionciudadana.gob.gt/</w:t>
        </w:r>
      </w:hyperlink>
      <w:r w:rsidRPr="00AB09C8">
        <w:rPr>
          <w:rFonts w:ascii="Amasis MT Pro" w:eastAsia="Times New Roman" w:hAnsi="Amasis MT Pro" w:cs="Times New Roman"/>
          <w:color w:val="0066FF"/>
          <w:sz w:val="24"/>
          <w:szCs w:val="24"/>
          <w:lang w:val="es-GT" w:eastAsia="es-MX"/>
        </w:rPr>
        <w:t xml:space="preserve"> </w:t>
      </w:r>
      <w:r w:rsidRPr="006E3E28">
        <w:rPr>
          <w:rFonts w:ascii="Amasis MT Pro" w:eastAsia="Times New Roman" w:hAnsi="Amasis MT Pro" w:cs="Times New Roman"/>
          <w:sz w:val="24"/>
          <w:szCs w:val="24"/>
          <w:lang w:val="es-GT" w:eastAsia="es-MX"/>
        </w:rPr>
        <w:t>correspondiente a</w:t>
      </w:r>
      <w:r>
        <w:rPr>
          <w:rFonts w:ascii="Amasis MT Pro" w:eastAsia="Times New Roman" w:hAnsi="Amasis MT Pro" w:cs="Times New Roman"/>
          <w:sz w:val="24"/>
          <w:szCs w:val="24"/>
          <w:lang w:val="es-GT" w:eastAsia="es-MX"/>
        </w:rPr>
        <w:t>l proceso</w:t>
      </w:r>
      <w:r w:rsidRPr="006E3E28">
        <w:rPr>
          <w:rFonts w:ascii="Amasis MT Pro" w:eastAsia="Times New Roman" w:hAnsi="Amasis MT Pro" w:cs="Times New Roman"/>
          <w:sz w:val="24"/>
          <w:szCs w:val="24"/>
          <w:lang w:val="es-GT" w:eastAsia="es-MX"/>
        </w:rPr>
        <w:t xml:space="preserve"> </w:t>
      </w:r>
      <w:r>
        <w:rPr>
          <w:rFonts w:ascii="Amasis MT Pro" w:eastAsia="Times New Roman" w:hAnsi="Amasis MT Pro" w:cs="Times New Roman"/>
          <w:sz w:val="24"/>
          <w:szCs w:val="24"/>
          <w:lang w:val="es-GT" w:eastAsia="es-MX"/>
        </w:rPr>
        <w:t xml:space="preserve">de consulta, </w:t>
      </w:r>
      <w:r w:rsidRPr="006E3E28">
        <w:rPr>
          <w:rFonts w:ascii="Amasis MT Pro" w:eastAsia="Times New Roman" w:hAnsi="Amasis MT Pro" w:cs="Times New Roman"/>
          <w:sz w:val="24"/>
          <w:szCs w:val="24"/>
          <w:lang w:val="es-GT" w:eastAsia="es-MX"/>
        </w:rPr>
        <w:t>incorporando este componente dentro de las herramientas y espacios disponibles para fortalecer la interacción institucional y la participación de la ciudadanía.</w:t>
      </w:r>
    </w:p>
    <w:p w14:paraId="6D489F9D" w14:textId="77777777" w:rsidR="0004534D" w:rsidRPr="00E547DF" w:rsidRDefault="0004534D" w:rsidP="00BE2083">
      <w:pPr>
        <w:ind w:left="426"/>
        <w:jc w:val="both"/>
        <w:rPr>
          <w:rFonts w:ascii="Amasis MT Pro" w:hAnsi="Amasis MT Pro" w:cs="Times New Roman"/>
          <w:sz w:val="24"/>
          <w:szCs w:val="24"/>
          <w:lang w:val="es-GT"/>
        </w:rPr>
      </w:pPr>
    </w:p>
    <w:p w14:paraId="784976E9" w14:textId="2046123D" w:rsidR="005225E8" w:rsidRPr="006724DF" w:rsidRDefault="00753DF8" w:rsidP="006350FF">
      <w:pPr>
        <w:pStyle w:val="Ttulo2"/>
        <w:numPr>
          <w:ilvl w:val="0"/>
          <w:numId w:val="5"/>
        </w:numPr>
        <w:tabs>
          <w:tab w:val="clear" w:pos="567"/>
          <w:tab w:val="clear" w:pos="567"/>
          <w:tab w:val="clear" w:pos="567"/>
          <w:tab w:val="left" w:pos="284"/>
        </w:tabs>
        <w:spacing w:before="0" w:after="0" w:line="276" w:lineRule="auto"/>
        <w:ind w:left="0" w:hanging="426"/>
        <w:rPr>
          <w:rFonts w:ascii="Amasis MT Pro" w:hAnsi="Amasis MT Pro" w:cs="Times New Roman"/>
          <w:color w:val="002060"/>
          <w:sz w:val="24"/>
          <w:szCs w:val="24"/>
          <w:u w:val="single"/>
          <w:lang w:val="es-GT"/>
        </w:rPr>
      </w:pPr>
      <w:bookmarkStart w:id="12" w:name="_Toc229133790"/>
      <w:bookmarkStart w:id="13" w:name="_Toc239930418"/>
      <w:r w:rsidRPr="006724DF">
        <w:rPr>
          <w:rFonts w:ascii="Amasis MT Pro" w:hAnsi="Amasis MT Pro" w:cs="Times New Roman"/>
          <w:color w:val="002060"/>
          <w:sz w:val="24"/>
          <w:szCs w:val="24"/>
          <w:u w:val="single"/>
          <w:lang w:val="es-GT"/>
        </w:rPr>
        <w:t>SIMPLIFICACIÓN DE TRÁMITES ADMINISTRATIVOS</w:t>
      </w:r>
      <w:bookmarkEnd w:id="12"/>
      <w:bookmarkEnd w:id="13"/>
      <w:r w:rsidRPr="006724DF">
        <w:rPr>
          <w:rFonts w:ascii="Amasis MT Pro" w:hAnsi="Amasis MT Pro" w:cs="Times New Roman"/>
          <w:color w:val="002060"/>
          <w:sz w:val="24"/>
          <w:szCs w:val="24"/>
          <w:u w:val="single"/>
          <w:lang w:val="es-GT"/>
        </w:rPr>
        <w:t xml:space="preserve"> </w:t>
      </w:r>
    </w:p>
    <w:p w14:paraId="38D2D4D6" w14:textId="435C60E9" w:rsidR="00E31101" w:rsidRPr="007E167A" w:rsidRDefault="00D52467" w:rsidP="003A643A">
      <w:pPr>
        <w:jc w:val="both"/>
        <w:rPr>
          <w:rFonts w:ascii="Amasis MT Pro" w:hAnsi="Amasis MT Pro" w:cs="Times New Roman"/>
          <w:color w:val="000000" w:themeColor="text1"/>
          <w:sz w:val="24"/>
          <w:szCs w:val="24"/>
          <w:lang w:val="es-GT"/>
        </w:rPr>
      </w:pPr>
      <w:r w:rsidRPr="00941087">
        <w:rPr>
          <w:rFonts w:ascii="Amasis MT Pro" w:hAnsi="Amasis MT Pro" w:cs="Times New Roman"/>
          <w:sz w:val="24"/>
          <w:szCs w:val="24"/>
          <w:lang w:val="es-GT"/>
        </w:rPr>
        <w:t xml:space="preserve">La </w:t>
      </w:r>
      <w:r w:rsidR="001C5CA9" w:rsidRPr="00941087">
        <w:rPr>
          <w:rFonts w:ascii="Amasis MT Pro" w:hAnsi="Amasis MT Pro" w:cs="Times New Roman"/>
          <w:sz w:val="24"/>
          <w:szCs w:val="24"/>
          <w:lang w:val="es-GT"/>
        </w:rPr>
        <w:t xml:space="preserve">Comisión </w:t>
      </w:r>
      <w:r w:rsidR="00E242CB" w:rsidRPr="00941087">
        <w:rPr>
          <w:rFonts w:ascii="Amasis MT Pro" w:hAnsi="Amasis MT Pro" w:cs="Times New Roman"/>
          <w:sz w:val="24"/>
          <w:szCs w:val="24"/>
          <w:lang w:val="es-GT"/>
        </w:rPr>
        <w:t xml:space="preserve">Presidencial </w:t>
      </w:r>
      <w:r w:rsidR="001C5CA9" w:rsidRPr="00941087">
        <w:rPr>
          <w:rFonts w:ascii="Amasis MT Pro" w:hAnsi="Amasis MT Pro" w:cs="Times New Roman"/>
          <w:sz w:val="24"/>
          <w:szCs w:val="24"/>
          <w:lang w:val="es-GT"/>
        </w:rPr>
        <w:t>GAE</w:t>
      </w:r>
      <w:r w:rsidR="00116657" w:rsidRPr="00941087">
        <w:rPr>
          <w:rFonts w:ascii="Amasis MT Pro" w:hAnsi="Amasis MT Pro" w:cs="Times New Roman"/>
          <w:sz w:val="24"/>
          <w:szCs w:val="24"/>
          <w:lang w:val="es-GT"/>
        </w:rPr>
        <w:t>,</w:t>
      </w:r>
      <w:r w:rsidR="001C5CA9" w:rsidRPr="00941087">
        <w:rPr>
          <w:rFonts w:ascii="Amasis MT Pro" w:hAnsi="Amasis MT Pro" w:cs="Times New Roman"/>
          <w:sz w:val="24"/>
          <w:szCs w:val="24"/>
          <w:lang w:val="es-GT"/>
        </w:rPr>
        <w:t xml:space="preserve"> da seguimiento y apoya en la implementación de lo establecido en el </w:t>
      </w:r>
      <w:r w:rsidR="00116657" w:rsidRPr="00941087">
        <w:rPr>
          <w:rFonts w:ascii="Amasis MT Pro" w:hAnsi="Amasis MT Pro" w:cs="Times New Roman"/>
          <w:sz w:val="24"/>
          <w:szCs w:val="24"/>
          <w:lang w:val="es-GT"/>
        </w:rPr>
        <w:t>D</w:t>
      </w:r>
      <w:r w:rsidR="001C5CA9" w:rsidRPr="00941087">
        <w:rPr>
          <w:rFonts w:ascii="Amasis MT Pro" w:hAnsi="Amasis MT Pro" w:cs="Times New Roman"/>
          <w:sz w:val="24"/>
          <w:szCs w:val="24"/>
          <w:lang w:val="es-GT"/>
        </w:rPr>
        <w:t>ecreto No. 5-2021</w:t>
      </w:r>
      <w:r w:rsidR="00116657" w:rsidRPr="00941087">
        <w:rPr>
          <w:rFonts w:ascii="Amasis MT Pro" w:hAnsi="Amasis MT Pro" w:cs="Times New Roman"/>
          <w:sz w:val="24"/>
          <w:szCs w:val="24"/>
          <w:lang w:val="es-GT"/>
        </w:rPr>
        <w:t>,</w:t>
      </w:r>
      <w:r w:rsidR="001C5CA9" w:rsidRPr="00941087">
        <w:rPr>
          <w:rFonts w:ascii="Amasis MT Pro" w:hAnsi="Amasis MT Pro" w:cs="Times New Roman"/>
          <w:sz w:val="24"/>
          <w:szCs w:val="24"/>
          <w:lang w:val="es-GT"/>
        </w:rPr>
        <w:t xml:space="preserve"> “Ley para la Simplificación de Requisitos y Trámites Administrativos”</w:t>
      </w:r>
      <w:r w:rsidR="00116657" w:rsidRPr="00941087">
        <w:rPr>
          <w:rFonts w:ascii="Amasis MT Pro" w:hAnsi="Amasis MT Pro" w:cs="Times New Roman"/>
          <w:sz w:val="24"/>
          <w:szCs w:val="24"/>
          <w:lang w:val="es-GT"/>
        </w:rPr>
        <w:t>;</w:t>
      </w:r>
      <w:r w:rsidR="001C5CA9" w:rsidRPr="00941087">
        <w:rPr>
          <w:rFonts w:ascii="Amasis MT Pro" w:hAnsi="Amasis MT Pro" w:cs="Times New Roman"/>
          <w:sz w:val="24"/>
          <w:szCs w:val="24"/>
          <w:lang w:val="es-GT"/>
        </w:rPr>
        <w:t xml:space="preserve"> la cual</w:t>
      </w:r>
      <w:r w:rsidR="00116657" w:rsidRPr="00941087">
        <w:rPr>
          <w:rFonts w:ascii="Amasis MT Pro" w:hAnsi="Amasis MT Pro" w:cs="Times New Roman"/>
          <w:sz w:val="24"/>
          <w:szCs w:val="24"/>
          <w:lang w:val="es-GT"/>
        </w:rPr>
        <w:t>,</w:t>
      </w:r>
      <w:r w:rsidR="001C5CA9" w:rsidRPr="00941087">
        <w:rPr>
          <w:rFonts w:ascii="Amasis MT Pro" w:hAnsi="Amasis MT Pro" w:cs="Times New Roman"/>
          <w:sz w:val="24"/>
          <w:szCs w:val="24"/>
          <w:lang w:val="es-GT"/>
        </w:rPr>
        <w:t xml:space="preserve"> </w:t>
      </w:r>
      <w:r w:rsidR="00116657" w:rsidRPr="00941087">
        <w:rPr>
          <w:rFonts w:ascii="Amasis MT Pro" w:hAnsi="Amasis MT Pro" w:cs="Times New Roman"/>
          <w:sz w:val="24"/>
          <w:szCs w:val="24"/>
          <w:lang w:val="es-GT"/>
        </w:rPr>
        <w:t>se enmarca</w:t>
      </w:r>
      <w:r w:rsidR="001C5CA9" w:rsidRPr="00941087">
        <w:rPr>
          <w:rFonts w:ascii="Amasis MT Pro" w:hAnsi="Amasis MT Pro" w:cs="Times New Roman"/>
          <w:sz w:val="24"/>
          <w:szCs w:val="24"/>
          <w:lang w:val="es-GT"/>
        </w:rPr>
        <w:t xml:space="preserve"> en </w:t>
      </w:r>
      <w:r w:rsidR="00116657" w:rsidRPr="00941087">
        <w:rPr>
          <w:rFonts w:ascii="Amasis MT Pro" w:hAnsi="Amasis MT Pro" w:cs="Times New Roman"/>
          <w:sz w:val="24"/>
          <w:szCs w:val="24"/>
          <w:lang w:val="es-GT"/>
        </w:rPr>
        <w:t xml:space="preserve">el </w:t>
      </w:r>
      <w:r w:rsidR="001C5CA9" w:rsidRPr="00941087">
        <w:rPr>
          <w:rFonts w:ascii="Amasis MT Pro" w:hAnsi="Amasis MT Pro" w:cs="Times New Roman"/>
          <w:sz w:val="24"/>
          <w:szCs w:val="24"/>
          <w:lang w:val="es-GT"/>
        </w:rPr>
        <w:t xml:space="preserve">contexto </w:t>
      </w:r>
      <w:r w:rsidR="00116657" w:rsidRPr="00941087">
        <w:rPr>
          <w:rFonts w:ascii="Amasis MT Pro" w:hAnsi="Amasis MT Pro" w:cs="Times New Roman"/>
          <w:sz w:val="24"/>
          <w:szCs w:val="24"/>
          <w:lang w:val="es-GT"/>
        </w:rPr>
        <w:t>de</w:t>
      </w:r>
      <w:r w:rsidR="001C5CA9" w:rsidRPr="00941087">
        <w:rPr>
          <w:rFonts w:ascii="Amasis MT Pro" w:hAnsi="Amasis MT Pro" w:cs="Times New Roman"/>
          <w:sz w:val="24"/>
          <w:szCs w:val="24"/>
          <w:lang w:val="es-GT"/>
        </w:rPr>
        <w:t xml:space="preserve"> una de las líneas estratégicas de la Política General de Gobierno</w:t>
      </w:r>
      <w:r w:rsidR="00116657" w:rsidRPr="00941087">
        <w:rPr>
          <w:rFonts w:ascii="Amasis MT Pro" w:hAnsi="Amasis MT Pro" w:cs="Times New Roman"/>
          <w:sz w:val="24"/>
          <w:szCs w:val="24"/>
          <w:lang w:val="es-GT"/>
        </w:rPr>
        <w:t xml:space="preserve"> 2024-2028:</w:t>
      </w:r>
      <w:r w:rsidR="001C5CA9" w:rsidRPr="00941087">
        <w:rPr>
          <w:rFonts w:ascii="Amasis MT Pro" w:hAnsi="Amasis MT Pro" w:cs="Times New Roman"/>
          <w:sz w:val="24"/>
          <w:szCs w:val="24"/>
          <w:lang w:val="es-GT"/>
        </w:rPr>
        <w:t xml:space="preserve"> “Facilitar y hacer eficientes los servicios públicos por medio de las herramientas del gobierno electrónico para eliminar procesos innecesarios”. </w:t>
      </w:r>
      <w:r w:rsidR="00B72F16" w:rsidRPr="007E167A">
        <w:rPr>
          <w:rFonts w:ascii="Amasis MT Pro" w:hAnsi="Amasis MT Pro" w:cs="Times New Roman"/>
          <w:color w:val="000000" w:themeColor="text1"/>
          <w:sz w:val="24"/>
          <w:szCs w:val="24"/>
          <w:lang w:val="es-GT"/>
        </w:rPr>
        <w:t>Dentro de l</w:t>
      </w:r>
      <w:r w:rsidR="00E31101" w:rsidRPr="007E167A">
        <w:rPr>
          <w:rFonts w:ascii="Amasis MT Pro" w:hAnsi="Amasis MT Pro" w:cs="Times New Roman"/>
          <w:color w:val="000000" w:themeColor="text1"/>
          <w:sz w:val="24"/>
          <w:szCs w:val="24"/>
          <w:lang w:val="es-GT"/>
        </w:rPr>
        <w:t>as acciones desarrolladas comprend</w:t>
      </w:r>
      <w:r w:rsidR="00941087" w:rsidRPr="007E167A">
        <w:rPr>
          <w:rFonts w:ascii="Amasis MT Pro" w:hAnsi="Amasis MT Pro" w:cs="Times New Roman"/>
          <w:color w:val="000000" w:themeColor="text1"/>
          <w:sz w:val="24"/>
          <w:szCs w:val="24"/>
          <w:lang w:val="es-GT"/>
        </w:rPr>
        <w:t>en</w:t>
      </w:r>
      <w:r w:rsidR="00E31101" w:rsidRPr="007E167A">
        <w:rPr>
          <w:rFonts w:ascii="Amasis MT Pro" w:hAnsi="Amasis MT Pro" w:cs="Times New Roman"/>
          <w:color w:val="000000" w:themeColor="text1"/>
          <w:sz w:val="24"/>
          <w:szCs w:val="24"/>
          <w:lang w:val="es-GT"/>
        </w:rPr>
        <w:t xml:space="preserve"> el seguimiento a entidades pendientes de cumplimiento</w:t>
      </w:r>
      <w:r w:rsidR="00B72F16" w:rsidRPr="007E167A">
        <w:rPr>
          <w:rFonts w:ascii="Amasis MT Pro" w:hAnsi="Amasis MT Pro" w:cs="Times New Roman"/>
          <w:color w:val="000000" w:themeColor="text1"/>
          <w:sz w:val="24"/>
          <w:szCs w:val="24"/>
          <w:lang w:val="es-GT"/>
        </w:rPr>
        <w:t>;</w:t>
      </w:r>
      <w:r w:rsidR="00E31101" w:rsidRPr="007E167A">
        <w:rPr>
          <w:rFonts w:ascii="Amasis MT Pro" w:hAnsi="Amasis MT Pro" w:cs="Times New Roman"/>
          <w:color w:val="000000" w:themeColor="text1"/>
          <w:sz w:val="24"/>
          <w:szCs w:val="24"/>
          <w:lang w:val="es-GT"/>
        </w:rPr>
        <w:t xml:space="preserve"> la evaluación de la implementación del Decreto</w:t>
      </w:r>
      <w:r w:rsidR="006C2A0F" w:rsidRPr="007E167A">
        <w:rPr>
          <w:rFonts w:ascii="Amasis MT Pro" w:hAnsi="Amasis MT Pro" w:cs="Times New Roman"/>
          <w:color w:val="000000" w:themeColor="text1"/>
          <w:sz w:val="24"/>
          <w:szCs w:val="24"/>
          <w:lang w:val="es-GT"/>
        </w:rPr>
        <w:t xml:space="preserve"> 5-2021;</w:t>
      </w:r>
      <w:r w:rsidR="00E31101" w:rsidRPr="007E167A">
        <w:rPr>
          <w:rFonts w:ascii="Amasis MT Pro" w:hAnsi="Amasis MT Pro" w:cs="Times New Roman"/>
          <w:color w:val="000000" w:themeColor="text1"/>
          <w:sz w:val="24"/>
          <w:szCs w:val="24"/>
          <w:lang w:val="es-GT"/>
        </w:rPr>
        <w:t xml:space="preserve"> la estandarización de mecanismos institucionales</w:t>
      </w:r>
      <w:r w:rsidR="006C2A0F" w:rsidRPr="007E167A">
        <w:rPr>
          <w:rFonts w:ascii="Amasis MT Pro" w:hAnsi="Amasis MT Pro" w:cs="Times New Roman"/>
          <w:color w:val="000000" w:themeColor="text1"/>
          <w:sz w:val="24"/>
          <w:szCs w:val="24"/>
          <w:lang w:val="es-GT"/>
        </w:rPr>
        <w:t>;</w:t>
      </w:r>
      <w:r w:rsidR="00E31101" w:rsidRPr="007E167A">
        <w:rPr>
          <w:rFonts w:ascii="Amasis MT Pro" w:hAnsi="Amasis MT Pro" w:cs="Times New Roman"/>
          <w:color w:val="000000" w:themeColor="text1"/>
          <w:sz w:val="24"/>
          <w:szCs w:val="24"/>
          <w:lang w:val="es-GT"/>
        </w:rPr>
        <w:t xml:space="preserve"> el fortalecimiento del Catálogo Electrónico, denominado Portal de Trámites 2.0</w:t>
      </w:r>
      <w:r w:rsidR="006C2A0F" w:rsidRPr="007E167A">
        <w:rPr>
          <w:rFonts w:ascii="Amasis MT Pro" w:hAnsi="Amasis MT Pro" w:cs="Times New Roman"/>
          <w:color w:val="000000" w:themeColor="text1"/>
          <w:sz w:val="24"/>
          <w:szCs w:val="24"/>
          <w:lang w:val="es-GT"/>
        </w:rPr>
        <w:t>. entre otros.</w:t>
      </w:r>
      <w:r w:rsidR="00E31101" w:rsidRPr="007E167A">
        <w:rPr>
          <w:rFonts w:ascii="Amasis MT Pro" w:hAnsi="Amasis MT Pro" w:cs="Times New Roman"/>
          <w:color w:val="000000" w:themeColor="text1"/>
          <w:sz w:val="24"/>
          <w:szCs w:val="24"/>
          <w:lang w:val="es-GT"/>
        </w:rPr>
        <w:t xml:space="preserve"> Estos esfuerzos contribuyen a consolidar servicios públicos más ágiles, accesibles, uniformes y orientados a las necesidades de la ciudadanía, avanzando progresivamente hacia una gestión pública más eficiente y digital. En ese sentido, entre los principales avances en materia de Simplificación de Trámites Administrativos, al </w:t>
      </w:r>
      <w:r w:rsidR="00D46008" w:rsidRPr="007E167A">
        <w:rPr>
          <w:rFonts w:ascii="Amasis MT Pro" w:hAnsi="Amasis MT Pro" w:cs="Times New Roman"/>
          <w:color w:val="000000" w:themeColor="text1"/>
          <w:sz w:val="24"/>
          <w:szCs w:val="24"/>
          <w:lang w:val="es-GT"/>
        </w:rPr>
        <w:t>s</w:t>
      </w:r>
      <w:r w:rsidR="00BE7521" w:rsidRPr="007E167A">
        <w:rPr>
          <w:rFonts w:ascii="Amasis MT Pro" w:hAnsi="Amasis MT Pro" w:cs="Times New Roman"/>
          <w:color w:val="000000" w:themeColor="text1"/>
          <w:sz w:val="24"/>
          <w:szCs w:val="24"/>
          <w:lang w:val="es-GT"/>
        </w:rPr>
        <w:t>e</w:t>
      </w:r>
      <w:r w:rsidR="00D46008" w:rsidRPr="007E167A">
        <w:rPr>
          <w:rFonts w:ascii="Amasis MT Pro" w:hAnsi="Amasis MT Pro" w:cs="Times New Roman"/>
          <w:color w:val="000000" w:themeColor="text1"/>
          <w:sz w:val="24"/>
          <w:szCs w:val="24"/>
          <w:lang w:val="es-GT"/>
        </w:rPr>
        <w:t>gundo</w:t>
      </w:r>
      <w:r w:rsidR="00E31101" w:rsidRPr="007E167A">
        <w:rPr>
          <w:rFonts w:ascii="Amasis MT Pro" w:hAnsi="Amasis MT Pro" w:cs="Times New Roman"/>
          <w:color w:val="000000" w:themeColor="text1"/>
          <w:sz w:val="24"/>
          <w:szCs w:val="24"/>
          <w:lang w:val="es-GT"/>
        </w:rPr>
        <w:t xml:space="preserve"> cuatrimestre se tienen los siguientes resultados:</w:t>
      </w:r>
    </w:p>
    <w:p w14:paraId="63810858" w14:textId="77777777" w:rsidR="003160DC" w:rsidRDefault="003160DC" w:rsidP="003A643A">
      <w:pPr>
        <w:jc w:val="both"/>
        <w:rPr>
          <w:rFonts w:ascii="Amasis MT Pro" w:hAnsi="Amasis MT Pro" w:cs="Times New Roman"/>
          <w:color w:val="00B0F0"/>
          <w:sz w:val="24"/>
          <w:szCs w:val="24"/>
          <w:lang w:val="es-GT"/>
        </w:rPr>
      </w:pPr>
    </w:p>
    <w:p w14:paraId="3926CD1D" w14:textId="162DED8F" w:rsidR="001C5CA9" w:rsidRPr="00E547DF" w:rsidRDefault="001C5CA9">
      <w:pPr>
        <w:pStyle w:val="Prrafodelista"/>
        <w:numPr>
          <w:ilvl w:val="2"/>
          <w:numId w:val="22"/>
        </w:numPr>
        <w:ind w:left="284" w:hanging="284"/>
        <w:jc w:val="both"/>
        <w:rPr>
          <w:rFonts w:ascii="Amasis MT Pro" w:hAnsi="Amasis MT Pro" w:cs="Times New Roman"/>
          <w:b/>
          <w:bCs/>
          <w:color w:val="002060"/>
          <w:sz w:val="24"/>
          <w:szCs w:val="24"/>
        </w:rPr>
      </w:pPr>
      <w:r w:rsidRPr="00E547DF">
        <w:rPr>
          <w:rFonts w:ascii="Amasis MT Pro" w:hAnsi="Amasis MT Pro"/>
          <w:b/>
          <w:color w:val="002060"/>
          <w:sz w:val="24"/>
          <w:szCs w:val="24"/>
        </w:rPr>
        <w:lastRenderedPageBreak/>
        <w:t>Seguimiento</w:t>
      </w:r>
      <w:r w:rsidRPr="00E547DF">
        <w:rPr>
          <w:rFonts w:ascii="Amasis MT Pro" w:hAnsi="Amasis MT Pro" w:cs="Times New Roman"/>
          <w:b/>
          <w:bCs/>
          <w:color w:val="002060"/>
          <w:sz w:val="24"/>
          <w:szCs w:val="24"/>
        </w:rPr>
        <w:t xml:space="preserve"> a entidades </w:t>
      </w:r>
      <w:r w:rsidR="008D219E" w:rsidRPr="00E547DF">
        <w:rPr>
          <w:rFonts w:ascii="Amasis MT Pro" w:hAnsi="Amasis MT Pro" w:cs="Times New Roman"/>
          <w:b/>
          <w:bCs/>
          <w:color w:val="002060"/>
          <w:sz w:val="24"/>
          <w:szCs w:val="24"/>
        </w:rPr>
        <w:t>pendientes</w:t>
      </w:r>
      <w:r w:rsidRPr="00E547DF">
        <w:rPr>
          <w:rFonts w:ascii="Amasis MT Pro" w:hAnsi="Amasis MT Pro" w:cs="Times New Roman"/>
          <w:b/>
          <w:bCs/>
          <w:color w:val="002060"/>
          <w:sz w:val="24"/>
          <w:szCs w:val="24"/>
        </w:rPr>
        <w:t xml:space="preserve"> de</w:t>
      </w:r>
      <w:r w:rsidR="008D219E" w:rsidRPr="00E547DF">
        <w:rPr>
          <w:rFonts w:ascii="Amasis MT Pro" w:hAnsi="Amasis MT Pro" w:cs="Times New Roman"/>
          <w:b/>
          <w:bCs/>
          <w:color w:val="002060"/>
          <w:sz w:val="24"/>
          <w:szCs w:val="24"/>
        </w:rPr>
        <w:t xml:space="preserve"> cumplimiento</w:t>
      </w:r>
      <w:r w:rsidRPr="00E547DF">
        <w:rPr>
          <w:rFonts w:ascii="Amasis MT Pro" w:hAnsi="Amasis MT Pro" w:cs="Times New Roman"/>
          <w:b/>
          <w:bCs/>
          <w:color w:val="002060"/>
          <w:sz w:val="24"/>
          <w:szCs w:val="24"/>
        </w:rPr>
        <w:t xml:space="preserve"> </w:t>
      </w:r>
      <w:r w:rsidR="008D219E" w:rsidRPr="00E547DF">
        <w:rPr>
          <w:rFonts w:ascii="Amasis MT Pro" w:hAnsi="Amasis MT Pro" w:cs="Times New Roman"/>
          <w:b/>
          <w:bCs/>
          <w:color w:val="002060"/>
          <w:sz w:val="24"/>
          <w:szCs w:val="24"/>
        </w:rPr>
        <w:t xml:space="preserve">en la </w:t>
      </w:r>
      <w:r w:rsidRPr="00E547DF">
        <w:rPr>
          <w:rFonts w:ascii="Amasis MT Pro" w:hAnsi="Amasis MT Pro" w:cs="Times New Roman"/>
          <w:b/>
          <w:bCs/>
          <w:color w:val="002060"/>
          <w:sz w:val="24"/>
          <w:szCs w:val="24"/>
        </w:rPr>
        <w:t>implementación del Decreto Número 5-2021 “Ley para la Simplificación de Requisitos y Trámites Administrativos”</w:t>
      </w:r>
      <w:r w:rsidR="00116657" w:rsidRPr="00E547DF">
        <w:rPr>
          <w:rFonts w:ascii="Amasis MT Pro" w:hAnsi="Amasis MT Pro" w:cs="Times New Roman"/>
          <w:b/>
          <w:bCs/>
          <w:color w:val="002060"/>
          <w:sz w:val="24"/>
          <w:szCs w:val="24"/>
        </w:rPr>
        <w:t>.</w:t>
      </w:r>
      <w:r w:rsidRPr="00E547DF">
        <w:rPr>
          <w:rFonts w:ascii="Amasis MT Pro" w:hAnsi="Amasis MT Pro" w:cs="Times New Roman"/>
          <w:b/>
          <w:bCs/>
          <w:color w:val="002060"/>
          <w:sz w:val="24"/>
          <w:szCs w:val="24"/>
        </w:rPr>
        <w:t xml:space="preserve"> </w:t>
      </w:r>
      <w:r w:rsidR="008D219E" w:rsidRPr="00E547DF">
        <w:rPr>
          <w:rFonts w:ascii="Amasis MT Pro" w:hAnsi="Amasis MT Pro" w:cs="Times New Roman"/>
          <w:b/>
          <w:bCs/>
          <w:color w:val="002060"/>
          <w:sz w:val="24"/>
          <w:szCs w:val="24"/>
        </w:rPr>
        <w:t>Art. 5 y 41.</w:t>
      </w:r>
    </w:p>
    <w:p w14:paraId="76E6A46A" w14:textId="2E8A6A4C" w:rsidR="001C5CA9" w:rsidRPr="00E547DF" w:rsidRDefault="001C5CA9" w:rsidP="00BA6E9C">
      <w:pPr>
        <w:ind w:left="284"/>
        <w:jc w:val="both"/>
        <w:rPr>
          <w:rFonts w:ascii="Amasis MT Pro" w:hAnsi="Amasis MT Pro" w:cs="Times New Roman"/>
          <w:sz w:val="24"/>
          <w:szCs w:val="24"/>
        </w:rPr>
      </w:pPr>
      <w:r w:rsidRPr="00E547DF">
        <w:rPr>
          <w:rFonts w:ascii="Amasis MT Pro" w:hAnsi="Amasis MT Pro" w:cs="Times New Roman"/>
          <w:sz w:val="24"/>
          <w:szCs w:val="24"/>
          <w:lang w:val="es-GT"/>
        </w:rPr>
        <w:t>Tiene por objeto</w:t>
      </w:r>
      <w:r w:rsidR="00116657" w:rsidRPr="00E547DF">
        <w:rPr>
          <w:rFonts w:ascii="Amasis MT Pro" w:hAnsi="Amasis MT Pro" w:cs="Times New Roman"/>
          <w:sz w:val="24"/>
          <w:szCs w:val="24"/>
          <w:lang w:val="es-GT"/>
        </w:rPr>
        <w:t>,</w:t>
      </w:r>
      <w:r w:rsidRPr="00E547DF">
        <w:rPr>
          <w:rFonts w:ascii="Amasis MT Pro" w:hAnsi="Amasis MT Pro" w:cs="Times New Roman"/>
          <w:sz w:val="24"/>
          <w:szCs w:val="24"/>
          <w:lang w:val="es-GT"/>
        </w:rPr>
        <w:t xml:space="preserve"> dar cumplimiento a las funciones establecidas </w:t>
      </w:r>
      <w:r w:rsidR="00116657" w:rsidRPr="00E547DF">
        <w:rPr>
          <w:rFonts w:ascii="Amasis MT Pro" w:hAnsi="Amasis MT Pro" w:cs="Times New Roman"/>
          <w:sz w:val="24"/>
          <w:szCs w:val="24"/>
          <w:lang w:val="es-GT"/>
        </w:rPr>
        <w:t>para</w:t>
      </w:r>
      <w:r w:rsidRPr="00E547DF">
        <w:rPr>
          <w:rFonts w:ascii="Amasis MT Pro" w:hAnsi="Amasis MT Pro" w:cs="Times New Roman"/>
          <w:sz w:val="24"/>
          <w:szCs w:val="24"/>
          <w:lang w:val="es-GT"/>
        </w:rPr>
        <w:t xml:space="preserve"> la </w:t>
      </w:r>
      <w:r w:rsidR="00116657" w:rsidRPr="00E547DF">
        <w:rPr>
          <w:rFonts w:ascii="Amasis MT Pro" w:hAnsi="Amasis MT Pro" w:cs="Times New Roman"/>
          <w:sz w:val="24"/>
          <w:szCs w:val="24"/>
          <w:lang w:val="es-GT"/>
        </w:rPr>
        <w:t xml:space="preserve">Comisión </w:t>
      </w:r>
      <w:r w:rsidRPr="00E547DF">
        <w:rPr>
          <w:rFonts w:ascii="Amasis MT Pro" w:hAnsi="Amasis MT Pro" w:cs="Times New Roman"/>
          <w:sz w:val="24"/>
          <w:szCs w:val="24"/>
          <w:lang w:val="es-GT"/>
        </w:rPr>
        <w:t xml:space="preserve">GAE en el Decreto </w:t>
      </w:r>
      <w:r w:rsidR="00AF7B07">
        <w:rPr>
          <w:rFonts w:ascii="Amasis MT Pro" w:hAnsi="Amasis MT Pro" w:cs="Times New Roman"/>
          <w:sz w:val="24"/>
          <w:szCs w:val="24"/>
          <w:lang w:val="es-GT"/>
        </w:rPr>
        <w:t xml:space="preserve">Número </w:t>
      </w:r>
      <w:r w:rsidRPr="00E547DF">
        <w:rPr>
          <w:rFonts w:ascii="Amasis MT Pro" w:hAnsi="Amasis MT Pro" w:cs="Times New Roman"/>
          <w:sz w:val="24"/>
          <w:szCs w:val="24"/>
          <w:lang w:val="es-GT"/>
        </w:rPr>
        <w:t>5-2021</w:t>
      </w:r>
      <w:r w:rsidR="00116657" w:rsidRPr="00E547DF">
        <w:rPr>
          <w:rFonts w:ascii="Amasis MT Pro" w:hAnsi="Amasis MT Pro" w:cs="Times New Roman"/>
          <w:sz w:val="24"/>
          <w:szCs w:val="24"/>
          <w:lang w:val="es-GT"/>
        </w:rPr>
        <w:t>; específicamente,</w:t>
      </w:r>
      <w:r w:rsidRPr="00E547DF">
        <w:rPr>
          <w:rFonts w:ascii="Amasis MT Pro" w:hAnsi="Amasis MT Pro" w:cs="Times New Roman"/>
          <w:sz w:val="24"/>
          <w:szCs w:val="24"/>
          <w:lang w:val="es-GT"/>
        </w:rPr>
        <w:t xml:space="preserve"> </w:t>
      </w:r>
      <w:r w:rsidR="00116657" w:rsidRPr="00E547DF">
        <w:rPr>
          <w:rFonts w:ascii="Amasis MT Pro" w:hAnsi="Amasis MT Pro" w:cs="Times New Roman"/>
          <w:sz w:val="24"/>
          <w:szCs w:val="24"/>
          <w:lang w:val="es-GT"/>
        </w:rPr>
        <w:t xml:space="preserve">en el </w:t>
      </w:r>
      <w:r w:rsidRPr="00E547DF">
        <w:rPr>
          <w:rFonts w:ascii="Amasis MT Pro" w:hAnsi="Amasis MT Pro" w:cs="Times New Roman"/>
          <w:sz w:val="24"/>
          <w:szCs w:val="24"/>
          <w:lang w:val="es-GT"/>
        </w:rPr>
        <w:t>artículo 34</w:t>
      </w:r>
      <w:r w:rsidR="00116657" w:rsidRPr="00E547DF">
        <w:rPr>
          <w:rFonts w:ascii="Amasis MT Pro" w:hAnsi="Amasis MT Pro" w:cs="Times New Roman"/>
          <w:sz w:val="24"/>
          <w:szCs w:val="24"/>
          <w:lang w:val="es-GT"/>
        </w:rPr>
        <w:t>,</w:t>
      </w:r>
      <w:r w:rsidRPr="00E547DF">
        <w:rPr>
          <w:rFonts w:ascii="Amasis MT Pro" w:hAnsi="Amasis MT Pro" w:cs="Times New Roman"/>
          <w:sz w:val="24"/>
          <w:szCs w:val="24"/>
          <w:lang w:val="es-GT"/>
        </w:rPr>
        <w:t xml:space="preserve"> numeral</w:t>
      </w:r>
      <w:r w:rsidR="00116657" w:rsidRPr="00E547DF">
        <w:rPr>
          <w:rFonts w:ascii="Amasis MT Pro" w:hAnsi="Amasis MT Pro" w:cs="Times New Roman"/>
          <w:sz w:val="24"/>
          <w:szCs w:val="24"/>
          <w:lang w:val="es-GT"/>
        </w:rPr>
        <w:t>es</w:t>
      </w:r>
      <w:r w:rsidRPr="00E547DF">
        <w:rPr>
          <w:rFonts w:ascii="Amasis MT Pro" w:hAnsi="Amasis MT Pro" w:cs="Times New Roman"/>
          <w:sz w:val="24"/>
          <w:szCs w:val="24"/>
          <w:lang w:val="es-GT"/>
        </w:rPr>
        <w:t xml:space="preserve"> 2 y 3, </w:t>
      </w:r>
      <w:r w:rsidR="00116657" w:rsidRPr="00E547DF">
        <w:rPr>
          <w:rFonts w:ascii="Amasis MT Pro" w:hAnsi="Amasis MT Pro" w:cs="Times New Roman"/>
          <w:sz w:val="24"/>
          <w:szCs w:val="24"/>
          <w:lang w:val="es-GT"/>
        </w:rPr>
        <w:t>que le designan como e</w:t>
      </w:r>
      <w:r w:rsidRPr="00E547DF">
        <w:rPr>
          <w:rFonts w:ascii="Amasis MT Pro" w:hAnsi="Amasis MT Pro" w:cs="Times New Roman"/>
          <w:sz w:val="24"/>
          <w:szCs w:val="24"/>
          <w:lang w:val="es-GT"/>
        </w:rPr>
        <w:t>l ente encargado de impulsar la simplificación de trámites en el Organismo Ejecutivo</w:t>
      </w:r>
      <w:r w:rsidR="00116657" w:rsidRPr="00E547DF">
        <w:rPr>
          <w:rFonts w:ascii="Amasis MT Pro" w:hAnsi="Amasis MT Pro" w:cs="Times New Roman"/>
          <w:sz w:val="24"/>
          <w:szCs w:val="24"/>
          <w:lang w:val="es-GT"/>
        </w:rPr>
        <w:t>;</w:t>
      </w:r>
      <w:r w:rsidR="00EF6501" w:rsidRPr="00E547DF">
        <w:rPr>
          <w:rFonts w:ascii="Amasis MT Pro" w:hAnsi="Amasis MT Pro" w:cs="Times New Roman"/>
          <w:sz w:val="24"/>
          <w:szCs w:val="24"/>
          <w:lang w:val="es-GT"/>
        </w:rPr>
        <w:t xml:space="preserve"> </w:t>
      </w:r>
      <w:r w:rsidRPr="00E547DF">
        <w:rPr>
          <w:rFonts w:ascii="Amasis MT Pro" w:hAnsi="Amasis MT Pro" w:cs="Times New Roman"/>
          <w:sz w:val="24"/>
          <w:szCs w:val="24"/>
          <w:lang w:val="es-GT"/>
        </w:rPr>
        <w:t>por lo cual</w:t>
      </w:r>
      <w:r w:rsidR="008243FD" w:rsidRPr="00E547DF">
        <w:rPr>
          <w:rFonts w:ascii="Amasis MT Pro" w:hAnsi="Amasis MT Pro" w:cs="Times New Roman"/>
          <w:sz w:val="24"/>
          <w:szCs w:val="24"/>
          <w:lang w:val="es-GT"/>
        </w:rPr>
        <w:t>,</w:t>
      </w:r>
      <w:r w:rsidRPr="00E547DF">
        <w:rPr>
          <w:rFonts w:ascii="Amasis MT Pro" w:hAnsi="Amasis MT Pro" w:cs="Times New Roman"/>
          <w:sz w:val="24"/>
          <w:szCs w:val="24"/>
          <w:lang w:val="es-GT"/>
        </w:rPr>
        <w:t xml:space="preserve"> se debe de brindar apoyo y asesoramiento en la implementación de la mencionada Ley. </w:t>
      </w:r>
      <w:r w:rsidR="0077564C" w:rsidRPr="00E547DF">
        <w:rPr>
          <w:rFonts w:ascii="Amasis MT Pro" w:hAnsi="Amasis MT Pro" w:cs="Times New Roman"/>
          <w:sz w:val="24"/>
          <w:szCs w:val="24"/>
        </w:rPr>
        <w:t>Dentro de las principales actividades llevadas a cabo durante el cuatrimestre se tienen las siguientes:</w:t>
      </w:r>
    </w:p>
    <w:p w14:paraId="03DE0FA5" w14:textId="77777777" w:rsidR="00B969D4" w:rsidRPr="00E547DF" w:rsidRDefault="00B969D4" w:rsidP="0077564C">
      <w:pPr>
        <w:ind w:left="709"/>
        <w:jc w:val="both"/>
        <w:rPr>
          <w:rFonts w:ascii="Amasis MT Pro" w:hAnsi="Amasis MT Pro" w:cs="Times New Roman"/>
          <w:sz w:val="24"/>
          <w:szCs w:val="24"/>
          <w:highlight w:val="cyan"/>
        </w:rPr>
      </w:pPr>
    </w:p>
    <w:p w14:paraId="0862E32D" w14:textId="77777777"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Se brindó seguimiento técnico a las instituciones del Organismo Ejecutivo que continúan desarrollando acciones para la implementación de las disposiciones del Decreto Número 5-2021, comprendiendo 14 ministerios, 11 secretarías, 6 comisiones, 8 dependencias adicionales del Organismo Ejecutivo y las 22 gobernaciones departamentales. El seguimiento permitió identificar avances, requerimientos pendientes y acciones necesarias para fortalecer el cumplimiento institucional.</w:t>
      </w:r>
    </w:p>
    <w:p w14:paraId="54B1EB25" w14:textId="77777777" w:rsidR="00B969D4" w:rsidRPr="006724DF" w:rsidRDefault="00B969D4" w:rsidP="006724DF">
      <w:pPr>
        <w:pStyle w:val="Prrafodelista"/>
        <w:spacing w:line="240" w:lineRule="auto"/>
        <w:ind w:left="1069" w:right="283"/>
        <w:jc w:val="both"/>
        <w:textAlignment w:val="baseline"/>
        <w:rPr>
          <w:rFonts w:ascii="Amasis MT Pro" w:eastAsia="Montserrat" w:hAnsi="Amasis MT Pro" w:cs="Montserrat"/>
          <w:color w:val="000000"/>
          <w:sz w:val="24"/>
          <w:szCs w:val="24"/>
        </w:rPr>
      </w:pPr>
    </w:p>
    <w:p w14:paraId="4896D451" w14:textId="77777777"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Se coordinaron y desarrollaron mesas técnicas interinstitucionales destinadas a verificar avances, resolver consultas y dar continuidad a los compromisos relacionados con la aplicación del Decreto Número 5-2021, fortaleciendo los mecanismos de coordinación entre la GAE y las instituciones responsables de los trámites administrativos.</w:t>
      </w:r>
    </w:p>
    <w:p w14:paraId="5D5BF427" w14:textId="77777777" w:rsidR="00B969D4" w:rsidRPr="006724DF" w:rsidRDefault="00B969D4" w:rsidP="006724DF">
      <w:pPr>
        <w:pStyle w:val="Prrafodelista"/>
        <w:ind w:left="1080"/>
        <w:jc w:val="both"/>
        <w:rPr>
          <w:rFonts w:ascii="Amasis MT Pro" w:hAnsi="Amasis MT Pro" w:cs="Times New Roman"/>
          <w:sz w:val="24"/>
          <w:szCs w:val="24"/>
          <w:lang w:val="es-GT"/>
        </w:rPr>
      </w:pPr>
    </w:p>
    <w:p w14:paraId="2BB25602" w14:textId="77777777"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Se proporcionó asesoría y acompañamiento técnico a las dependencias del Organismo Ejecutivo para orientar la implementación de las disposiciones de la Ley, particularmente en materia de inventarios de trámites, simplificación de procedimientos, instrumentos normativos, sistemas tecnológicos, mecanismos de atención a las personas usuarias y publicación de información.</w:t>
      </w:r>
    </w:p>
    <w:p w14:paraId="739A5C65" w14:textId="77777777" w:rsidR="00B969D4" w:rsidRPr="006724DF" w:rsidRDefault="00B969D4" w:rsidP="006724DF">
      <w:pPr>
        <w:pStyle w:val="Prrafodelista"/>
        <w:ind w:left="1080"/>
        <w:jc w:val="both"/>
        <w:rPr>
          <w:rFonts w:ascii="Amasis MT Pro" w:hAnsi="Amasis MT Pro" w:cs="Times New Roman"/>
          <w:sz w:val="24"/>
          <w:szCs w:val="24"/>
          <w:lang w:val="es-GT"/>
        </w:rPr>
      </w:pPr>
    </w:p>
    <w:p w14:paraId="03D78E73" w14:textId="77777777"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Se dio seguimiento al proceso normativo desarrollado por el Ministerio de Agricultura, Ganadería y Alimentación -MAGA- relacionado con el Acuerdo Gubernativo Número 53-2026 Requisitos, Documentos, Trámites y Procedimientos Administrativos, instrumento vinculado con la implementación del Decreto Número 5-2021 y que contempla un total de 136 trámites.</w:t>
      </w:r>
    </w:p>
    <w:p w14:paraId="7F8079B6" w14:textId="77777777" w:rsidR="00B969D4" w:rsidRPr="006724DF" w:rsidRDefault="00B969D4" w:rsidP="006724DF">
      <w:pPr>
        <w:pStyle w:val="Prrafodelista"/>
        <w:ind w:left="1080"/>
        <w:jc w:val="both"/>
        <w:rPr>
          <w:rFonts w:ascii="Amasis MT Pro" w:hAnsi="Amasis MT Pro" w:cs="Times New Roman"/>
          <w:sz w:val="24"/>
          <w:szCs w:val="24"/>
          <w:lang w:val="es-GT"/>
        </w:rPr>
      </w:pPr>
    </w:p>
    <w:p w14:paraId="7ECA3433" w14:textId="79694158"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 xml:space="preserve">Se dio seguimiento a la revisión del inventario de trámites administrativos del Ministerio de Gobernación -MINGOB-, comparando la información actualizada </w:t>
      </w:r>
      <w:r w:rsidRPr="006724DF">
        <w:rPr>
          <w:rFonts w:ascii="Amasis MT Pro" w:hAnsi="Amasis MT Pro" w:cs="Times New Roman"/>
          <w:sz w:val="24"/>
          <w:szCs w:val="24"/>
          <w:lang w:val="es-GT"/>
        </w:rPr>
        <w:lastRenderedPageBreak/>
        <w:t xml:space="preserve">reportada por sus unidades ejecutoras con el último inventario remitido por MINGOB a la Comisión Presidencial de Gobierno Abierto y Electrónico -GAE-. Como resultado, se identificaron diferencias en las cantidades registradas: la Policía Nacional Civil </w:t>
      </w:r>
      <w:r w:rsidR="00A3728D">
        <w:rPr>
          <w:rFonts w:ascii="Amasis MT Pro" w:hAnsi="Amasis MT Pro" w:cs="Times New Roman"/>
          <w:sz w:val="24"/>
          <w:szCs w:val="24"/>
          <w:lang w:val="es-GT"/>
        </w:rPr>
        <w:t xml:space="preserve">            </w:t>
      </w:r>
      <w:r w:rsidRPr="006724DF">
        <w:rPr>
          <w:rFonts w:ascii="Amasis MT Pro" w:hAnsi="Amasis MT Pro" w:cs="Times New Roman"/>
          <w:sz w:val="24"/>
          <w:szCs w:val="24"/>
          <w:lang w:val="es-GT"/>
        </w:rPr>
        <w:t>-PNC- reportó 4 trámites, frente a 3 consignados en el inventario remitido; la Dirección General de Servicios de Seguridad Privada reportó 9, frente a 17; la Dirección General de Tránsito reportó 16, frente a 14; y el Diario de Centro América reportó 17, frente a 9. Asimismo, el Registro de las Personas Jurídicas -REPEJU- reportó 29 trámites y el Sistema Penitenciario 1 trámite, identificándose además 2 registros que requieren revisión para determinar si corresponden como trámites administrativos dirigidos al usuario. Se acordó continuar con la revisión y actualización del inventario institucional.</w:t>
      </w:r>
    </w:p>
    <w:p w14:paraId="2E4176C0" w14:textId="77777777" w:rsidR="00B969D4" w:rsidRPr="006724DF" w:rsidRDefault="00B969D4" w:rsidP="006724DF">
      <w:pPr>
        <w:pStyle w:val="Prrafodelista"/>
        <w:ind w:left="1080"/>
        <w:jc w:val="both"/>
        <w:rPr>
          <w:rFonts w:ascii="Amasis MT Pro" w:hAnsi="Amasis MT Pro" w:cs="Times New Roman"/>
          <w:sz w:val="24"/>
          <w:szCs w:val="24"/>
          <w:lang w:val="es-GT"/>
        </w:rPr>
      </w:pPr>
    </w:p>
    <w:p w14:paraId="20755EB9" w14:textId="77777777"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Se brindó acompañamiento técnico a la Dirección General del Diario de Centro América y Tipografía Nacional en su proceso de simplificación administrativa y en la revisión del tarifario institucional, incluyendo el seguimiento al proyecto de reforma de los Acuerdos Gubernativos 112-2015 y 443-2003.</w:t>
      </w:r>
    </w:p>
    <w:p w14:paraId="51BF90CF" w14:textId="77777777" w:rsidR="00B969D4" w:rsidRPr="006724DF" w:rsidRDefault="00B969D4" w:rsidP="006724DF">
      <w:pPr>
        <w:pStyle w:val="Prrafodelista"/>
        <w:ind w:left="1080"/>
        <w:jc w:val="both"/>
        <w:rPr>
          <w:rFonts w:ascii="Amasis MT Pro" w:hAnsi="Amasis MT Pro" w:cs="Times New Roman"/>
          <w:sz w:val="24"/>
          <w:szCs w:val="24"/>
          <w:lang w:val="es-GT"/>
        </w:rPr>
      </w:pPr>
    </w:p>
    <w:p w14:paraId="3D23387B" w14:textId="77777777"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Se efectuó la revisión técnica de la plataforma y de los flujos de trámites del Consejo Nacional de Áreas Protegidas -CONAP-, identificando oportunidades de mejora relacionadas con trazabilidad, notificaciones electrónicas, firma electrónica, seguridad, usabilidad e interoperabilidad. Asimismo, se realizó una comparativa entre el inventario institucional y la información publicada en el Catálogo de Trámites 2.0.</w:t>
      </w:r>
    </w:p>
    <w:p w14:paraId="0B3A9403" w14:textId="77777777" w:rsidR="00B969D4" w:rsidRPr="00E547DF" w:rsidRDefault="00B969D4" w:rsidP="00B969D4">
      <w:pPr>
        <w:pStyle w:val="Prrafodelista"/>
        <w:spacing w:line="240" w:lineRule="auto"/>
        <w:ind w:right="283"/>
        <w:jc w:val="both"/>
        <w:textAlignment w:val="baseline"/>
        <w:rPr>
          <w:rFonts w:ascii="Amasis MT Pro" w:eastAsia="Montserrat" w:hAnsi="Amasis MT Pro" w:cs="Montserrat"/>
          <w:color w:val="000000"/>
          <w:sz w:val="24"/>
          <w:szCs w:val="24"/>
          <w:highlight w:val="lightGray"/>
        </w:rPr>
      </w:pPr>
    </w:p>
    <w:p w14:paraId="614CFBF2" w14:textId="203A7140"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 xml:space="preserve">Se brindó acompañamiento técnico al Ministerio de Salud Pública y Asistencia </w:t>
      </w:r>
      <w:proofErr w:type="gramStart"/>
      <w:r w:rsidRPr="006724DF">
        <w:rPr>
          <w:rFonts w:ascii="Amasis MT Pro" w:hAnsi="Amasis MT Pro" w:cs="Times New Roman"/>
          <w:sz w:val="24"/>
          <w:szCs w:val="24"/>
          <w:lang w:val="es-GT"/>
        </w:rPr>
        <w:t xml:space="preserve">Social </w:t>
      </w:r>
      <w:r w:rsidR="006B7BA8">
        <w:rPr>
          <w:rFonts w:ascii="Amasis MT Pro" w:hAnsi="Amasis MT Pro" w:cs="Times New Roman"/>
          <w:sz w:val="24"/>
          <w:szCs w:val="24"/>
          <w:lang w:val="es-GT"/>
        </w:rPr>
        <w:t xml:space="preserve"> </w:t>
      </w:r>
      <w:r w:rsidRPr="006724DF">
        <w:rPr>
          <w:rFonts w:ascii="Amasis MT Pro" w:hAnsi="Amasis MT Pro" w:cs="Times New Roman"/>
          <w:sz w:val="24"/>
          <w:szCs w:val="24"/>
          <w:lang w:val="es-GT"/>
        </w:rPr>
        <w:t>-</w:t>
      </w:r>
      <w:proofErr w:type="gramEnd"/>
      <w:r w:rsidRPr="006724DF">
        <w:rPr>
          <w:rFonts w:ascii="Amasis MT Pro" w:hAnsi="Amasis MT Pro" w:cs="Times New Roman"/>
          <w:sz w:val="24"/>
          <w:szCs w:val="24"/>
          <w:lang w:val="es-GT"/>
        </w:rPr>
        <w:t>MSPAS- en la definición de la ruta para la elaboración de sus proyectos de Acuerdo Gubernativo y en la revisión de los sistemas informáticos vinculados con sus trámites administrativos, registrándose siete proyectos normativos distribuidos entre sus distintas direcciones.</w:t>
      </w:r>
    </w:p>
    <w:p w14:paraId="616A7058" w14:textId="77777777" w:rsidR="00B969D4" w:rsidRPr="006724DF" w:rsidRDefault="00B969D4" w:rsidP="006724DF">
      <w:pPr>
        <w:pStyle w:val="Prrafodelista"/>
        <w:ind w:left="1080"/>
        <w:jc w:val="both"/>
        <w:rPr>
          <w:rFonts w:ascii="Amasis MT Pro" w:hAnsi="Amasis MT Pro" w:cs="Times New Roman"/>
          <w:sz w:val="24"/>
          <w:szCs w:val="24"/>
          <w:lang w:val="es-GT"/>
        </w:rPr>
      </w:pPr>
    </w:p>
    <w:p w14:paraId="4B64BC5B" w14:textId="77777777"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Se proporcionó seguimiento técnico-jurídico al proyecto de Acuerdo Gubernativo relacionado con los requisitos, trámites y procedimientos para la Autorización Electrónica de Folios del Libro de Salarios del Ministerio de Trabajo y Previsión Social -MINTRAB-, particularmente en la atención de los previos necesarios para continuar su trámite ante la Procuraduría General de la Nación.</w:t>
      </w:r>
    </w:p>
    <w:p w14:paraId="729AC779" w14:textId="77777777" w:rsidR="00B969D4" w:rsidRPr="00E547DF" w:rsidRDefault="00B969D4" w:rsidP="00B969D4">
      <w:pPr>
        <w:pStyle w:val="Prrafodelista"/>
        <w:spacing w:line="240" w:lineRule="auto"/>
        <w:ind w:right="283"/>
        <w:jc w:val="both"/>
        <w:textAlignment w:val="baseline"/>
        <w:rPr>
          <w:rFonts w:ascii="Amasis MT Pro" w:eastAsia="Montserrat" w:hAnsi="Amasis MT Pro" w:cs="Montserrat"/>
          <w:color w:val="000000"/>
          <w:sz w:val="24"/>
          <w:szCs w:val="24"/>
          <w:highlight w:val="lightGray"/>
        </w:rPr>
      </w:pPr>
    </w:p>
    <w:p w14:paraId="36E353AF" w14:textId="77777777"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 xml:space="preserve">Se brindó acompañamiento técnico al Ministerio de Energía y Minas -MEM- para la actualización de roles y accesos al portal, actualización del inventario institucional, </w:t>
      </w:r>
      <w:r w:rsidRPr="006724DF">
        <w:rPr>
          <w:rFonts w:ascii="Amasis MT Pro" w:hAnsi="Amasis MT Pro" w:cs="Times New Roman"/>
          <w:sz w:val="24"/>
          <w:szCs w:val="24"/>
          <w:lang w:val="es-GT"/>
        </w:rPr>
        <w:lastRenderedPageBreak/>
        <w:t>revisión de la ruta de sus proyectos de acuerdos gubernativos y análisis de aspectos tecnológicos relacionados con firma electrónica y medios de pago.</w:t>
      </w:r>
    </w:p>
    <w:p w14:paraId="4A0E3B9D" w14:textId="77777777" w:rsidR="00B969D4" w:rsidRPr="006724DF" w:rsidRDefault="00B969D4" w:rsidP="006724DF">
      <w:pPr>
        <w:pStyle w:val="Prrafodelista"/>
        <w:ind w:left="1080"/>
        <w:jc w:val="both"/>
        <w:rPr>
          <w:rFonts w:ascii="Amasis MT Pro" w:hAnsi="Amasis MT Pro" w:cs="Times New Roman"/>
          <w:sz w:val="24"/>
          <w:szCs w:val="24"/>
          <w:lang w:val="es-GT"/>
        </w:rPr>
      </w:pPr>
    </w:p>
    <w:p w14:paraId="1F11C41D" w14:textId="5D762786" w:rsidR="00B969D4" w:rsidRPr="006724DF"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Se realizó seguimiento técnico al Sistema Penitenciario para determinar la naturaleza de determinados procesos y su aplicabilidad dentro del marco del Decreto Número 5-2021, incluyendo el análisis del proceso denominado "Solicitar Informes para Libertad Anticipada / Beneficios Penitenciarios" y la validación de registros que dejarían de integrar el inventario institucional de trámites los cuales corresponden al ingreso de proveedores e ingreso de vehículos</w:t>
      </w:r>
    </w:p>
    <w:p w14:paraId="079D4A5B" w14:textId="77777777" w:rsidR="00B969D4" w:rsidRPr="006724DF" w:rsidRDefault="00B969D4" w:rsidP="006724DF">
      <w:pPr>
        <w:pStyle w:val="Prrafodelista"/>
        <w:ind w:left="1080"/>
        <w:jc w:val="both"/>
        <w:rPr>
          <w:rFonts w:ascii="Amasis MT Pro" w:hAnsi="Amasis MT Pro" w:cs="Times New Roman"/>
          <w:sz w:val="24"/>
          <w:szCs w:val="24"/>
          <w:lang w:val="es-GT"/>
        </w:rPr>
      </w:pPr>
    </w:p>
    <w:p w14:paraId="383A32EA" w14:textId="77777777" w:rsidR="00B969D4" w:rsidRDefault="00B969D4">
      <w:pPr>
        <w:pStyle w:val="Prrafodelista"/>
        <w:numPr>
          <w:ilvl w:val="0"/>
          <w:numId w:val="11"/>
        </w:numPr>
        <w:ind w:left="567" w:hanging="283"/>
        <w:jc w:val="both"/>
        <w:rPr>
          <w:rFonts w:ascii="Amasis MT Pro" w:hAnsi="Amasis MT Pro" w:cs="Times New Roman"/>
          <w:sz w:val="24"/>
          <w:szCs w:val="24"/>
          <w:lang w:val="es-GT"/>
        </w:rPr>
      </w:pPr>
      <w:r w:rsidRPr="006724DF">
        <w:rPr>
          <w:rFonts w:ascii="Amasis MT Pro" w:hAnsi="Amasis MT Pro" w:cs="Times New Roman"/>
          <w:sz w:val="24"/>
          <w:szCs w:val="24"/>
          <w:lang w:val="es-GT"/>
        </w:rPr>
        <w:t>Se analizó el trámite relacionado con el Sistema Limitador de Velocidad de la Dirección General de Protección y Seguridad Vial -PROVIAL-, específicamente respecto de la aplicación del artículo 13 del Decreto Número 5-2021 y la alternativa de incorporar la manifestación del solicitante dentro del formulario correspondiente.</w:t>
      </w:r>
    </w:p>
    <w:p w14:paraId="14B223E1" w14:textId="77777777" w:rsidR="00BC5636" w:rsidRDefault="00BC5636" w:rsidP="00BC5636">
      <w:pPr>
        <w:pStyle w:val="Prrafodelista"/>
        <w:ind w:left="567"/>
        <w:jc w:val="both"/>
        <w:rPr>
          <w:rFonts w:ascii="Amasis MT Pro" w:hAnsi="Amasis MT Pro" w:cs="Times New Roman"/>
          <w:sz w:val="24"/>
          <w:szCs w:val="24"/>
          <w:lang w:val="es-GT"/>
        </w:rPr>
      </w:pPr>
    </w:p>
    <w:p w14:paraId="0507DC4B" w14:textId="01DF4759" w:rsidR="008D219E" w:rsidRDefault="006B7BA8" w:rsidP="006B7BA8">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8D219E" w:rsidRPr="00E547DF">
        <w:rPr>
          <w:rFonts w:ascii="Amasis MT Pro" w:hAnsi="Amasis MT Pro" w:cs="Times New Roman"/>
          <w:b/>
          <w:bCs/>
          <w:color w:val="002060"/>
          <w:sz w:val="24"/>
          <w:szCs w:val="24"/>
        </w:rPr>
        <w:t>Resultados</w:t>
      </w:r>
      <w:r w:rsidR="00C94F43" w:rsidRPr="00E547DF">
        <w:rPr>
          <w:rFonts w:ascii="Amasis MT Pro" w:hAnsi="Amasis MT Pro" w:cs="Times New Roman"/>
          <w:b/>
          <w:bCs/>
          <w:color w:val="002060"/>
          <w:sz w:val="24"/>
          <w:szCs w:val="24"/>
        </w:rPr>
        <w:t>:</w:t>
      </w:r>
    </w:p>
    <w:p w14:paraId="3C7E6F88" w14:textId="25A0C5A4" w:rsidR="00B969D4" w:rsidRPr="006B7BA8" w:rsidRDefault="00B969D4">
      <w:pPr>
        <w:pStyle w:val="Prrafodelista"/>
        <w:numPr>
          <w:ilvl w:val="0"/>
          <w:numId w:val="32"/>
        </w:numPr>
        <w:jc w:val="both"/>
        <w:rPr>
          <w:rFonts w:ascii="Amasis MT Pro" w:hAnsi="Amasis MT Pro" w:cs="Times New Roman"/>
          <w:sz w:val="24"/>
          <w:szCs w:val="24"/>
          <w:lang w:val="es-GT"/>
        </w:rPr>
      </w:pPr>
      <w:r w:rsidRPr="006B7BA8">
        <w:rPr>
          <w:rFonts w:ascii="Amasis MT Pro" w:hAnsi="Amasis MT Pro" w:cs="Times New Roman"/>
          <w:sz w:val="24"/>
          <w:szCs w:val="24"/>
          <w:lang w:val="es-GT"/>
        </w:rPr>
        <w:t>Se fortaleció el seguimiento interinstitucional para la implementación del Decreto Número 5-2021, mediante la coordinación de mesas técnicas, asistencia especializada y acompañamiento a las dependencias del Organismo Ejecutivo, permitiendo dar continuidad a los compromisos y requerimientos pendientes relacionados con la simplificación de trámites administrativos.</w:t>
      </w:r>
    </w:p>
    <w:p w14:paraId="5989822E" w14:textId="77777777" w:rsidR="00B969D4" w:rsidRPr="006724DF" w:rsidRDefault="00B969D4">
      <w:pPr>
        <w:pStyle w:val="Prrafodelista"/>
        <w:numPr>
          <w:ilvl w:val="0"/>
          <w:numId w:val="32"/>
        </w:numPr>
        <w:jc w:val="both"/>
        <w:rPr>
          <w:rFonts w:ascii="Amasis MT Pro" w:hAnsi="Amasis MT Pro" w:cs="Times New Roman"/>
          <w:sz w:val="24"/>
          <w:szCs w:val="24"/>
          <w:lang w:val="es-GT"/>
        </w:rPr>
      </w:pPr>
      <w:r w:rsidRPr="006724DF">
        <w:rPr>
          <w:rFonts w:ascii="Amasis MT Pro" w:hAnsi="Amasis MT Pro" w:cs="Times New Roman"/>
          <w:sz w:val="24"/>
          <w:szCs w:val="24"/>
          <w:lang w:val="es-GT"/>
        </w:rPr>
        <w:t>Se avanzó en la gestión y seguimiento de instrumentos normativos y herramientas necesarias para la implementación de la Ley de Simplificación de Trámites, mediante el acompañamiento a MAGA, MINGOB, MINTRAB y MSPAS, incluyendo la revisión de plantillas de Acuerdos Gubernativos, seguimiento a proyectos normativos y validación de sistemas informáticos vinculados con los procesos institucionales.</w:t>
      </w:r>
    </w:p>
    <w:p w14:paraId="0B540D62" w14:textId="77777777" w:rsidR="00B969D4" w:rsidRPr="006724DF" w:rsidRDefault="00B969D4">
      <w:pPr>
        <w:pStyle w:val="Prrafodelista"/>
        <w:numPr>
          <w:ilvl w:val="0"/>
          <w:numId w:val="32"/>
        </w:numPr>
        <w:jc w:val="both"/>
        <w:rPr>
          <w:rFonts w:ascii="Amasis MT Pro" w:hAnsi="Amasis MT Pro" w:cs="Times New Roman"/>
          <w:sz w:val="24"/>
          <w:szCs w:val="24"/>
          <w:lang w:val="es-GT"/>
        </w:rPr>
      </w:pPr>
      <w:r w:rsidRPr="006724DF">
        <w:rPr>
          <w:rFonts w:ascii="Amasis MT Pro" w:hAnsi="Amasis MT Pro" w:cs="Times New Roman"/>
          <w:sz w:val="24"/>
          <w:szCs w:val="24"/>
          <w:lang w:val="es-GT"/>
        </w:rPr>
        <w:t>Se realizaron revisiones técnicas de sistemas, flujos e inventarios de trámites de instituciones del Organismo Ejecutivo, particularmente en CONAP, MINGOB y el Sistema Penitenciario, permitiendo identificar avances, necesidades de actualización y oportunidades de mejora para fortalecer el cumplimiento del Decreto Número 5-2021 y la adecuada aplicación de los criterios de simplificación.</w:t>
      </w:r>
    </w:p>
    <w:p w14:paraId="329226F1" w14:textId="77777777" w:rsidR="00B969D4" w:rsidRDefault="00B969D4">
      <w:pPr>
        <w:pStyle w:val="Prrafodelista"/>
        <w:numPr>
          <w:ilvl w:val="0"/>
          <w:numId w:val="32"/>
        </w:numPr>
        <w:jc w:val="both"/>
        <w:rPr>
          <w:rFonts w:ascii="Amasis MT Pro" w:hAnsi="Amasis MT Pro" w:cs="Times New Roman"/>
          <w:sz w:val="24"/>
          <w:szCs w:val="24"/>
          <w:lang w:val="es-GT"/>
        </w:rPr>
      </w:pPr>
      <w:r w:rsidRPr="006724DF">
        <w:rPr>
          <w:rFonts w:ascii="Amasis MT Pro" w:hAnsi="Amasis MT Pro" w:cs="Times New Roman"/>
          <w:sz w:val="24"/>
          <w:szCs w:val="24"/>
          <w:lang w:val="es-GT"/>
        </w:rPr>
        <w:t>Se brindó acompañamiento técnico y jurídico a procesos institucionales específicos de simplificación de trámites, incluyendo al Diario de Centro América y Tipografía Nacional y a PROVIAL, mediante la revisión de trámites, tarifarios y aspectos relacionados con la aplicación del artículo 13 del Decreto Número 5-2021, generando insumos y recomendaciones para la continuidad de los procesos de mejora.</w:t>
      </w:r>
    </w:p>
    <w:p w14:paraId="090F5452" w14:textId="11F66DB1" w:rsidR="00BC5636" w:rsidRPr="006724DF" w:rsidRDefault="00BC5636">
      <w:pPr>
        <w:pStyle w:val="Prrafodelista"/>
        <w:numPr>
          <w:ilvl w:val="0"/>
          <w:numId w:val="32"/>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68% ejecutado de lo programado.</w:t>
      </w:r>
    </w:p>
    <w:p w14:paraId="16E99FCA" w14:textId="6DE0BEDC" w:rsidR="00192414" w:rsidRPr="00E8194F" w:rsidRDefault="008D219E">
      <w:pPr>
        <w:pStyle w:val="Prrafodelista"/>
        <w:numPr>
          <w:ilvl w:val="2"/>
          <w:numId w:val="22"/>
        </w:numPr>
        <w:ind w:left="284" w:hanging="284"/>
        <w:jc w:val="both"/>
        <w:rPr>
          <w:rFonts w:ascii="Amasis MT Pro" w:hAnsi="Amasis MT Pro" w:cs="Times New Roman"/>
          <w:b/>
          <w:bCs/>
          <w:color w:val="002060"/>
          <w:sz w:val="24"/>
          <w:szCs w:val="24"/>
        </w:rPr>
      </w:pPr>
      <w:bookmarkStart w:id="14" w:name="_Toc229664350"/>
      <w:bookmarkStart w:id="15" w:name="_Toc229664990"/>
      <w:bookmarkStart w:id="16" w:name="_Toc229666415"/>
      <w:bookmarkStart w:id="17" w:name="_Toc229652602"/>
      <w:r w:rsidRPr="00E8194F">
        <w:rPr>
          <w:rFonts w:ascii="Amasis MT Pro" w:hAnsi="Amasis MT Pro" w:cs="Times New Roman"/>
          <w:b/>
          <w:bCs/>
          <w:color w:val="002060"/>
          <w:sz w:val="24"/>
          <w:szCs w:val="24"/>
        </w:rPr>
        <w:lastRenderedPageBreak/>
        <w:t>Evaluar la implementación del Decreto 5-2021 e impulsar la actualización y mejora continua de los planes de simplificación de trámites institucionales</w:t>
      </w:r>
      <w:bookmarkEnd w:id="14"/>
      <w:bookmarkEnd w:id="15"/>
      <w:bookmarkEnd w:id="16"/>
      <w:bookmarkEnd w:id="17"/>
      <w:r w:rsidR="002D5F85" w:rsidRPr="00E8194F">
        <w:rPr>
          <w:rFonts w:ascii="Amasis MT Pro" w:hAnsi="Amasis MT Pro" w:cs="Times New Roman"/>
          <w:b/>
          <w:bCs/>
          <w:color w:val="002060"/>
          <w:sz w:val="24"/>
          <w:szCs w:val="24"/>
        </w:rPr>
        <w:t>.</w:t>
      </w:r>
    </w:p>
    <w:p w14:paraId="6CE6B33F" w14:textId="3F40DA0E" w:rsidR="009E3B5E" w:rsidRPr="00D327D6" w:rsidRDefault="001420D7" w:rsidP="00F6299A">
      <w:pPr>
        <w:ind w:left="284"/>
        <w:jc w:val="both"/>
        <w:rPr>
          <w:rFonts w:ascii="Amasis MT Pro" w:hAnsi="Amasis MT Pro" w:cs="Times New Roman"/>
          <w:sz w:val="24"/>
          <w:szCs w:val="24"/>
        </w:rPr>
      </w:pPr>
      <w:r w:rsidRPr="00D327D6">
        <w:rPr>
          <w:rFonts w:ascii="Amasis MT Pro" w:hAnsi="Amasis MT Pro" w:cs="Times New Roman"/>
          <w:sz w:val="24"/>
          <w:szCs w:val="24"/>
        </w:rPr>
        <w:t>C</w:t>
      </w:r>
      <w:r w:rsidR="00CD47A4" w:rsidRPr="00D327D6">
        <w:rPr>
          <w:rFonts w:ascii="Amasis MT Pro" w:hAnsi="Amasis MT Pro" w:cs="Times New Roman"/>
          <w:sz w:val="24"/>
          <w:szCs w:val="24"/>
        </w:rPr>
        <w:t xml:space="preserve">onsiste en evaluar la implementación del Decreto 5-2021 dentro de las instituciones públicas, verificando el cumplimiento de las disposiciones relacionadas con la simplificación de trámites administrativos y la mejora de los servicios dirigidos a la ciudadanía. Asimismo, busca impulsar la actualización, </w:t>
      </w:r>
      <w:r w:rsidR="00BD22A7">
        <w:rPr>
          <w:rFonts w:ascii="Amasis MT Pro" w:hAnsi="Amasis MT Pro" w:cs="Times New Roman"/>
          <w:sz w:val="24"/>
          <w:szCs w:val="24"/>
        </w:rPr>
        <w:t xml:space="preserve">el </w:t>
      </w:r>
      <w:r w:rsidR="00CD47A4" w:rsidRPr="00D327D6">
        <w:rPr>
          <w:rFonts w:ascii="Amasis MT Pro" w:hAnsi="Amasis MT Pro" w:cs="Times New Roman"/>
          <w:sz w:val="24"/>
          <w:szCs w:val="24"/>
        </w:rPr>
        <w:t>fortalecimiento y mejora continua.</w:t>
      </w:r>
      <w:r w:rsidRPr="00D327D6">
        <w:rPr>
          <w:rFonts w:ascii="Amasis MT Pro" w:hAnsi="Amasis MT Pro" w:cs="Times New Roman"/>
          <w:sz w:val="24"/>
          <w:szCs w:val="24"/>
        </w:rPr>
        <w:t xml:space="preserve"> </w:t>
      </w:r>
      <w:r w:rsidR="009E3B5E" w:rsidRPr="00D327D6">
        <w:rPr>
          <w:rFonts w:ascii="Amasis MT Pro" w:hAnsi="Amasis MT Pro" w:cs="Times New Roman"/>
          <w:sz w:val="24"/>
          <w:szCs w:val="24"/>
        </w:rPr>
        <w:t>Dentro de las principales actividades llevadas a cabo durante el cuatrimestre se tienen las siguientes:</w:t>
      </w:r>
    </w:p>
    <w:p w14:paraId="466C1A9B" w14:textId="77777777" w:rsidR="004A1341" w:rsidRPr="00622EA2" w:rsidRDefault="004A1341" w:rsidP="00F6299A">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Revisión de antecedentes e insumos para la actualización de indicadores de cumplimiento y el seguimiento de los planes de simplificación de todas las instituciones pertenecientes al Organismo Ejecutivo esto incluye: 14 ministerios, 11 secretarías, 6 comisiones, 8 en otras dependencias del organismo ejecutivo y las 22 gobernaciones departamentales.</w:t>
      </w:r>
    </w:p>
    <w:p w14:paraId="3C458BD8" w14:textId="77777777" w:rsidR="004A1341" w:rsidRPr="00622EA2" w:rsidRDefault="004A1341" w:rsidP="00622EA2">
      <w:pPr>
        <w:pStyle w:val="Prrafodelista"/>
        <w:ind w:left="1080"/>
        <w:jc w:val="both"/>
        <w:rPr>
          <w:rFonts w:ascii="Amasis MT Pro" w:hAnsi="Amasis MT Pro" w:cs="Times New Roman"/>
          <w:sz w:val="24"/>
          <w:szCs w:val="24"/>
          <w:lang w:val="es-GT"/>
        </w:rPr>
      </w:pPr>
    </w:p>
    <w:p w14:paraId="5312A7A6" w14:textId="77777777" w:rsidR="004A1341" w:rsidRPr="00622EA2" w:rsidRDefault="004A1341">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Se elaboraron y remitieron comunicaciones oficiales dirigidas a las instituciones del Organismo Ejecutivo para solicitar la actualización de inventarios de trámites, fichas comparativas, formularios y medios de verificación necesarios para sustentar técnicamente el seguimiento de los planes de simplificación.</w:t>
      </w:r>
    </w:p>
    <w:p w14:paraId="0DB65E67" w14:textId="77777777" w:rsidR="004A1341" w:rsidRPr="00E547DF" w:rsidRDefault="004A1341" w:rsidP="004A1341">
      <w:pPr>
        <w:pStyle w:val="Prrafodelista"/>
        <w:spacing w:line="240" w:lineRule="auto"/>
        <w:ind w:right="283"/>
        <w:jc w:val="both"/>
        <w:textAlignment w:val="baseline"/>
        <w:rPr>
          <w:rFonts w:ascii="Amasis MT Pro" w:eastAsia="Montserrat" w:hAnsi="Amasis MT Pro" w:cs="Montserrat"/>
          <w:color w:val="000000"/>
          <w:sz w:val="24"/>
          <w:szCs w:val="24"/>
          <w:highlight w:val="lightGray"/>
        </w:rPr>
      </w:pPr>
    </w:p>
    <w:p w14:paraId="285059C1" w14:textId="77777777" w:rsidR="004A1341" w:rsidRPr="00622EA2" w:rsidRDefault="004A1341">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Se desarrollaron acciones de coordinación interna para revisar la planificación, priorizar actividades y determinar los mecanismos técnicamente viables para apoyar la actualización y mejora continua de los planes institucionales de simplificación.</w:t>
      </w:r>
    </w:p>
    <w:p w14:paraId="2D900DC4" w14:textId="77777777" w:rsidR="004A1341" w:rsidRPr="00622EA2" w:rsidRDefault="004A1341" w:rsidP="00622EA2">
      <w:pPr>
        <w:pStyle w:val="Prrafodelista"/>
        <w:ind w:left="1080"/>
        <w:jc w:val="both"/>
        <w:rPr>
          <w:rFonts w:ascii="Amasis MT Pro" w:hAnsi="Amasis MT Pro" w:cs="Times New Roman"/>
          <w:sz w:val="24"/>
          <w:szCs w:val="24"/>
          <w:lang w:val="es-GT"/>
        </w:rPr>
      </w:pPr>
    </w:p>
    <w:p w14:paraId="0A6CEB14" w14:textId="77777777" w:rsidR="004A1341" w:rsidRPr="00622EA2" w:rsidRDefault="004A1341">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En coordinación con la Dirección de Estándares y Proyectos, se inició la construcción de una propuesta metodológica para evaluar el nivel de cumplimiento de las instituciones del Organismo Ejecutivo respecto de la implementación del Decreto Número 5-2021, mediante criterios, variables e indicadores que permitan contar con información verificable y comparable.</w:t>
      </w:r>
    </w:p>
    <w:p w14:paraId="75A05774" w14:textId="77777777" w:rsidR="004A1341" w:rsidRDefault="004A1341" w:rsidP="002C2DDD">
      <w:pPr>
        <w:ind w:left="360"/>
        <w:jc w:val="both"/>
        <w:rPr>
          <w:rFonts w:ascii="Amasis MT Pro" w:hAnsi="Amasis MT Pro" w:cs="Times New Roman"/>
          <w:b/>
          <w:bCs/>
          <w:color w:val="002060"/>
          <w:sz w:val="24"/>
          <w:szCs w:val="24"/>
        </w:rPr>
      </w:pPr>
      <w:bookmarkStart w:id="18" w:name="_Toc219133504"/>
      <w:bookmarkStart w:id="19" w:name="_Toc219280249"/>
    </w:p>
    <w:p w14:paraId="31EF4A99" w14:textId="2C0CB6A4" w:rsidR="001D447E" w:rsidRDefault="00761C94" w:rsidP="00761C94">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1D447E" w:rsidRPr="00E547DF">
        <w:rPr>
          <w:rFonts w:ascii="Amasis MT Pro" w:hAnsi="Amasis MT Pro" w:cs="Times New Roman"/>
          <w:b/>
          <w:bCs/>
          <w:color w:val="002060"/>
          <w:sz w:val="24"/>
          <w:szCs w:val="24"/>
        </w:rPr>
        <w:t>Resultados</w:t>
      </w:r>
      <w:bookmarkEnd w:id="18"/>
      <w:bookmarkEnd w:id="19"/>
      <w:r w:rsidR="006B15CC" w:rsidRPr="00E547DF">
        <w:rPr>
          <w:rFonts w:ascii="Amasis MT Pro" w:hAnsi="Amasis MT Pro" w:cs="Times New Roman"/>
          <w:b/>
          <w:bCs/>
          <w:color w:val="002060"/>
          <w:sz w:val="24"/>
          <w:szCs w:val="24"/>
        </w:rPr>
        <w:t>:</w:t>
      </w:r>
    </w:p>
    <w:p w14:paraId="26024373" w14:textId="4A42F58E" w:rsidR="002A4556" w:rsidRPr="00761C94" w:rsidRDefault="002A4556">
      <w:pPr>
        <w:pStyle w:val="Prrafodelista"/>
        <w:numPr>
          <w:ilvl w:val="0"/>
          <w:numId w:val="32"/>
        </w:numPr>
        <w:jc w:val="both"/>
        <w:rPr>
          <w:rFonts w:ascii="Amasis MT Pro" w:hAnsi="Amasis MT Pro" w:cs="Times New Roman"/>
          <w:sz w:val="24"/>
          <w:szCs w:val="24"/>
          <w:lang w:val="es-GT"/>
        </w:rPr>
      </w:pPr>
      <w:bookmarkStart w:id="20" w:name="_Toc219133505"/>
      <w:bookmarkStart w:id="21" w:name="_Toc219280250"/>
      <w:r w:rsidRPr="00761C94">
        <w:rPr>
          <w:rFonts w:ascii="Amasis MT Pro" w:hAnsi="Amasis MT Pro" w:cs="Times New Roman"/>
          <w:sz w:val="24"/>
          <w:szCs w:val="24"/>
          <w:lang w:val="es-GT"/>
        </w:rPr>
        <w:t>Se consolidaron insumos técnicos para estructurar un mecanismo institucional de evaluación del cumplimiento del Decreto Número 5-2021.</w:t>
      </w:r>
    </w:p>
    <w:p w14:paraId="3FE2479A" w14:textId="4260C8C2" w:rsidR="002A4556" w:rsidRPr="00622EA2" w:rsidRDefault="002A4556">
      <w:pPr>
        <w:pStyle w:val="Prrafodelista"/>
        <w:numPr>
          <w:ilvl w:val="0"/>
          <w:numId w:val="32"/>
        </w:numPr>
        <w:jc w:val="both"/>
        <w:rPr>
          <w:rFonts w:ascii="Amasis MT Pro" w:hAnsi="Amasis MT Pro" w:cs="Times New Roman"/>
          <w:sz w:val="24"/>
          <w:szCs w:val="24"/>
          <w:lang w:val="es-GT"/>
        </w:rPr>
      </w:pPr>
      <w:r w:rsidRPr="00622EA2">
        <w:rPr>
          <w:rFonts w:ascii="Amasis MT Pro" w:hAnsi="Amasis MT Pro" w:cs="Times New Roman"/>
          <w:sz w:val="24"/>
          <w:szCs w:val="24"/>
          <w:lang w:val="es-GT"/>
        </w:rPr>
        <w:t>Se avanzó en la definición de criterios e indicadores que permitirán pasar de un seguimiento predominantemente cualitativo hacia una medición verificable del cumplimiento.</w:t>
      </w:r>
    </w:p>
    <w:p w14:paraId="66E1BAF5" w14:textId="10FF7902" w:rsidR="002A4556" w:rsidRPr="00622EA2" w:rsidRDefault="002A4556">
      <w:pPr>
        <w:pStyle w:val="Prrafodelista"/>
        <w:numPr>
          <w:ilvl w:val="0"/>
          <w:numId w:val="32"/>
        </w:numPr>
        <w:jc w:val="both"/>
        <w:rPr>
          <w:rFonts w:ascii="Amasis MT Pro" w:hAnsi="Amasis MT Pro" w:cs="Times New Roman"/>
          <w:sz w:val="24"/>
          <w:szCs w:val="24"/>
          <w:lang w:val="es-GT"/>
        </w:rPr>
      </w:pPr>
      <w:r w:rsidRPr="00622EA2">
        <w:rPr>
          <w:rFonts w:ascii="Amasis MT Pro" w:hAnsi="Amasis MT Pro" w:cs="Times New Roman"/>
          <w:sz w:val="24"/>
          <w:szCs w:val="24"/>
          <w:lang w:val="es-GT"/>
        </w:rPr>
        <w:t>Se fortaleció la disponibilidad de información requerida para actualizar los planes institucionales de simplificación.</w:t>
      </w:r>
    </w:p>
    <w:p w14:paraId="7CCE24F0" w14:textId="2A62EEFF" w:rsidR="002A4556" w:rsidRPr="00622EA2" w:rsidRDefault="002A4556">
      <w:pPr>
        <w:pStyle w:val="Prrafodelista"/>
        <w:numPr>
          <w:ilvl w:val="0"/>
          <w:numId w:val="32"/>
        </w:numPr>
        <w:jc w:val="both"/>
        <w:rPr>
          <w:rFonts w:ascii="Amasis MT Pro" w:hAnsi="Amasis MT Pro" w:cs="Times New Roman"/>
          <w:sz w:val="24"/>
          <w:szCs w:val="24"/>
          <w:lang w:val="es-GT"/>
        </w:rPr>
      </w:pPr>
      <w:r w:rsidRPr="00622EA2">
        <w:rPr>
          <w:rFonts w:ascii="Amasis MT Pro" w:hAnsi="Amasis MT Pro" w:cs="Times New Roman"/>
          <w:sz w:val="24"/>
          <w:szCs w:val="24"/>
          <w:lang w:val="es-GT"/>
        </w:rPr>
        <w:lastRenderedPageBreak/>
        <w:t xml:space="preserve">Se establecieron bases metodológicas para comparar avances entre </w:t>
      </w:r>
      <w:r w:rsidR="00F25048">
        <w:rPr>
          <w:rFonts w:ascii="Amasis MT Pro" w:hAnsi="Amasis MT Pro" w:cs="Times New Roman"/>
          <w:sz w:val="24"/>
          <w:szCs w:val="24"/>
          <w:lang w:val="es-GT"/>
        </w:rPr>
        <w:t xml:space="preserve">las </w:t>
      </w:r>
      <w:r w:rsidRPr="00622EA2">
        <w:rPr>
          <w:rFonts w:ascii="Amasis MT Pro" w:hAnsi="Amasis MT Pro" w:cs="Times New Roman"/>
          <w:sz w:val="24"/>
          <w:szCs w:val="24"/>
          <w:lang w:val="es-GT"/>
        </w:rPr>
        <w:t>instituciones del Organismo Ejecutivo.</w:t>
      </w:r>
    </w:p>
    <w:p w14:paraId="0B6C0686" w14:textId="77777777" w:rsidR="002A4556" w:rsidRDefault="002A4556">
      <w:pPr>
        <w:pStyle w:val="Prrafodelista"/>
        <w:numPr>
          <w:ilvl w:val="0"/>
          <w:numId w:val="32"/>
        </w:numPr>
        <w:jc w:val="both"/>
        <w:rPr>
          <w:rFonts w:ascii="Amasis MT Pro" w:hAnsi="Amasis MT Pro" w:cs="Times New Roman"/>
          <w:sz w:val="24"/>
          <w:szCs w:val="24"/>
          <w:lang w:val="es-GT"/>
        </w:rPr>
      </w:pPr>
      <w:r w:rsidRPr="00622EA2">
        <w:rPr>
          <w:rFonts w:ascii="Amasis MT Pro" w:hAnsi="Amasis MT Pro" w:cs="Times New Roman"/>
          <w:sz w:val="24"/>
          <w:szCs w:val="24"/>
          <w:lang w:val="es-GT"/>
        </w:rPr>
        <w:t>Se fortaleció la coordinación entre la Dirección de Simplificación de Trámites Administrativos y la Dirección de Estándares y Proyectos para el desarrollo de instrumentos de medición.</w:t>
      </w:r>
    </w:p>
    <w:p w14:paraId="4E255080" w14:textId="026B5F17" w:rsidR="00BC5636" w:rsidRPr="006724DF" w:rsidRDefault="00BC5636">
      <w:pPr>
        <w:pStyle w:val="Prrafodelista"/>
        <w:numPr>
          <w:ilvl w:val="0"/>
          <w:numId w:val="32"/>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29% ejecutado de lo programado.</w:t>
      </w:r>
    </w:p>
    <w:p w14:paraId="000A3537" w14:textId="77777777" w:rsidR="00BC5636" w:rsidRPr="00622EA2" w:rsidRDefault="00BC5636" w:rsidP="00BC5636">
      <w:pPr>
        <w:pStyle w:val="Prrafodelista"/>
        <w:jc w:val="both"/>
        <w:rPr>
          <w:rFonts w:ascii="Amasis MT Pro" w:hAnsi="Amasis MT Pro" w:cs="Times New Roman"/>
          <w:sz w:val="24"/>
          <w:szCs w:val="24"/>
          <w:lang w:val="es-GT"/>
        </w:rPr>
      </w:pPr>
    </w:p>
    <w:p w14:paraId="3E8035CF" w14:textId="633268B5" w:rsidR="005F5EF8" w:rsidRPr="00C129E9" w:rsidRDefault="008D219E">
      <w:pPr>
        <w:pStyle w:val="Prrafodelista"/>
        <w:numPr>
          <w:ilvl w:val="2"/>
          <w:numId w:val="22"/>
        </w:numPr>
        <w:ind w:left="284" w:hanging="284"/>
        <w:jc w:val="both"/>
        <w:rPr>
          <w:rFonts w:ascii="Amasis MT Pro" w:hAnsi="Amasis MT Pro" w:cs="Times New Roman"/>
          <w:b/>
          <w:bCs/>
          <w:color w:val="002060"/>
          <w:sz w:val="24"/>
          <w:szCs w:val="24"/>
        </w:rPr>
      </w:pPr>
      <w:bookmarkStart w:id="22" w:name="_Toc229133791"/>
      <w:bookmarkStart w:id="23" w:name="_Toc229135416"/>
      <w:bookmarkStart w:id="24" w:name="_Toc229664351"/>
      <w:bookmarkStart w:id="25" w:name="_Toc229664991"/>
      <w:bookmarkStart w:id="26" w:name="_Toc229666416"/>
      <w:bookmarkStart w:id="27" w:name="_Toc229652603"/>
      <w:r w:rsidRPr="00C129E9">
        <w:rPr>
          <w:rFonts w:ascii="Amasis MT Pro" w:hAnsi="Amasis MT Pro" w:cs="Times New Roman"/>
          <w:b/>
          <w:bCs/>
          <w:color w:val="002060"/>
          <w:sz w:val="24"/>
          <w:szCs w:val="24"/>
        </w:rPr>
        <w:t>Impulsar la mejora en los mecanismos implementados derivados del proceso de simplificación de trámites a través de un proceso de estandarización.</w:t>
      </w:r>
      <w:bookmarkEnd w:id="20"/>
      <w:bookmarkEnd w:id="21"/>
      <w:bookmarkEnd w:id="22"/>
      <w:bookmarkEnd w:id="23"/>
      <w:bookmarkEnd w:id="24"/>
      <w:bookmarkEnd w:id="25"/>
      <w:bookmarkEnd w:id="26"/>
      <w:bookmarkEnd w:id="27"/>
    </w:p>
    <w:p w14:paraId="4CBD660D" w14:textId="41CAA429" w:rsidR="00192414" w:rsidRPr="00C129E9" w:rsidRDefault="00F66EBA" w:rsidP="002D6EB4">
      <w:pPr>
        <w:ind w:left="284"/>
        <w:jc w:val="both"/>
        <w:rPr>
          <w:rFonts w:ascii="Amasis MT Pro" w:hAnsi="Amasis MT Pro" w:cs="Times New Roman"/>
          <w:sz w:val="24"/>
          <w:szCs w:val="24"/>
        </w:rPr>
      </w:pPr>
      <w:r w:rsidRPr="00C129E9">
        <w:rPr>
          <w:rFonts w:ascii="Amasis MT Pro" w:hAnsi="Amasis MT Pro" w:cs="Times New Roman"/>
          <w:sz w:val="24"/>
          <w:szCs w:val="24"/>
        </w:rPr>
        <w:t xml:space="preserve">Tiene como finalidad garantizar que los procesos institucionales sean más eficientes, uniformes, accesibles y orientados a brindar una mejor atención a la ciudadanía, facilitando la optimización de procedimientos y la mejora en la calidad de los servicios públicos. </w:t>
      </w:r>
      <w:r w:rsidR="00192414" w:rsidRPr="00C129E9">
        <w:rPr>
          <w:rFonts w:ascii="Amasis MT Pro" w:hAnsi="Amasis MT Pro" w:cs="Times New Roman"/>
          <w:sz w:val="24"/>
          <w:szCs w:val="24"/>
        </w:rPr>
        <w:t>Dentro de las principales actividades llevadas a cabo durante el cuatrimestre se tienen las siguientes:</w:t>
      </w:r>
    </w:p>
    <w:p w14:paraId="05AEFF7B" w14:textId="77777777" w:rsidR="00AE49DA" w:rsidRPr="00622EA2" w:rsidRDefault="00AE49DA" w:rsidP="002D6EB4">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Se dio seguimiento a las iniciativas orientadas a mejorar y estandarizar mecanismos institucionales vinculados con la simplificación de trámites, particularmente portales web, firma electrónica, formularios administrativos y procesos de capacitación.</w:t>
      </w:r>
    </w:p>
    <w:p w14:paraId="258BD4E5" w14:textId="77777777" w:rsidR="00AE49DA" w:rsidRPr="00622EA2" w:rsidRDefault="00AE49DA" w:rsidP="00622EA2">
      <w:pPr>
        <w:pStyle w:val="Prrafodelista"/>
        <w:ind w:left="1080"/>
        <w:jc w:val="both"/>
        <w:rPr>
          <w:rFonts w:ascii="Amasis MT Pro" w:hAnsi="Amasis MT Pro" w:cs="Times New Roman"/>
          <w:sz w:val="24"/>
          <w:szCs w:val="24"/>
          <w:lang w:val="es-GT"/>
        </w:rPr>
      </w:pPr>
    </w:p>
    <w:p w14:paraId="6554E7FB" w14:textId="77777777" w:rsidR="00AE49DA" w:rsidRPr="00622EA2" w:rsidRDefault="00AE49DA">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Se recibieron, revisaron y clasificaron 140 propuestas institucionales de programas y servicios para determinar su posible incorporación al Portal Unificado, contribuyendo a estructurar y organizar la oferta institucional dirigida a la ciudadanía.</w:t>
      </w:r>
    </w:p>
    <w:p w14:paraId="05547B21" w14:textId="77777777" w:rsidR="00AE49DA" w:rsidRPr="00E547DF" w:rsidRDefault="00AE49DA" w:rsidP="00AE49DA">
      <w:pPr>
        <w:ind w:left="720"/>
        <w:jc w:val="both"/>
        <w:rPr>
          <w:rFonts w:ascii="Amasis MT Pro" w:hAnsi="Amasis MT Pro" w:cs="Times New Roman"/>
          <w:sz w:val="24"/>
          <w:szCs w:val="24"/>
          <w:highlight w:val="lightGray"/>
        </w:rPr>
      </w:pPr>
    </w:p>
    <w:p w14:paraId="15044688" w14:textId="77777777" w:rsidR="00AE49DA" w:rsidRPr="00622EA2" w:rsidRDefault="00AE49DA">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Se analizaron aspectos de arquitectura de información, navegación, usabilidad, accesibilidad y lenguaje ciudadano, con el propósito de promover servicios digitales comprensibles y de fácil utilización.</w:t>
      </w:r>
    </w:p>
    <w:p w14:paraId="601282F5" w14:textId="77777777" w:rsidR="00AE49DA" w:rsidRPr="00622EA2" w:rsidRDefault="00AE49DA" w:rsidP="00622EA2">
      <w:pPr>
        <w:pStyle w:val="Prrafodelista"/>
        <w:ind w:left="1080"/>
        <w:jc w:val="both"/>
        <w:rPr>
          <w:rFonts w:ascii="Amasis MT Pro" w:hAnsi="Amasis MT Pro" w:cs="Times New Roman"/>
          <w:sz w:val="24"/>
          <w:szCs w:val="24"/>
          <w:lang w:val="es-GT"/>
        </w:rPr>
      </w:pPr>
    </w:p>
    <w:p w14:paraId="4136C9A5" w14:textId="54E0FB6F" w:rsidR="00AE49DA" w:rsidRPr="00622EA2" w:rsidRDefault="00AE49DA">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 xml:space="preserve">Se preparó y coordinó una capacitación para realizar una práctica dirigida al Ministerio de Gobernación sobre el Catálogo de Trámites 2.0, </w:t>
      </w:r>
      <w:r w:rsidR="00F25048">
        <w:rPr>
          <w:rFonts w:ascii="Amasis MT Pro" w:hAnsi="Amasis MT Pro" w:cs="Times New Roman"/>
          <w:sz w:val="24"/>
          <w:szCs w:val="24"/>
          <w:lang w:val="es-GT"/>
        </w:rPr>
        <w:t xml:space="preserve">en relación con </w:t>
      </w:r>
      <w:r w:rsidRPr="00622EA2">
        <w:rPr>
          <w:rFonts w:ascii="Amasis MT Pro" w:hAnsi="Amasis MT Pro" w:cs="Times New Roman"/>
          <w:sz w:val="24"/>
          <w:szCs w:val="24"/>
          <w:lang w:val="es-GT"/>
        </w:rPr>
        <w:t>archivos de seguimiento y mecanismos de atención de quejas y denuncias.</w:t>
      </w:r>
    </w:p>
    <w:p w14:paraId="6DE29435" w14:textId="77777777" w:rsidR="00AE49DA" w:rsidRPr="00622EA2" w:rsidRDefault="00AE49DA" w:rsidP="00622EA2">
      <w:pPr>
        <w:ind w:left="720"/>
        <w:jc w:val="both"/>
        <w:rPr>
          <w:rFonts w:ascii="Amasis MT Pro" w:hAnsi="Amasis MT Pro" w:cs="Times New Roman"/>
          <w:sz w:val="24"/>
          <w:szCs w:val="24"/>
          <w:lang w:val="es-GT"/>
        </w:rPr>
      </w:pPr>
    </w:p>
    <w:p w14:paraId="05FAEEA7" w14:textId="77777777" w:rsidR="00AE49DA" w:rsidRPr="00622EA2" w:rsidRDefault="00AE49DA">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Se solicitó y revisó información relacionada con el inventario actualizado de trámites del Ministerio de Energía y Minas y se desarrolló una reunión técnica para trasladar observaciones y orientar las acciones necesarias para fortalecer su cumplimiento.</w:t>
      </w:r>
    </w:p>
    <w:p w14:paraId="06A23B03" w14:textId="77777777" w:rsidR="00AE49DA" w:rsidRPr="00E547DF" w:rsidRDefault="00AE49DA" w:rsidP="00AE49DA">
      <w:pPr>
        <w:ind w:left="720"/>
        <w:jc w:val="both"/>
        <w:rPr>
          <w:rFonts w:ascii="Amasis MT Pro" w:hAnsi="Amasis MT Pro" w:cs="Times New Roman"/>
          <w:sz w:val="24"/>
          <w:szCs w:val="24"/>
          <w:highlight w:val="lightGray"/>
        </w:rPr>
      </w:pPr>
    </w:p>
    <w:p w14:paraId="18BE9A5D" w14:textId="77777777" w:rsidR="00AE49DA" w:rsidRPr="00622EA2" w:rsidRDefault="00AE49DA">
      <w:pPr>
        <w:pStyle w:val="Prrafodelista"/>
        <w:numPr>
          <w:ilvl w:val="0"/>
          <w:numId w:val="11"/>
        </w:numPr>
        <w:ind w:left="567" w:hanging="283"/>
        <w:jc w:val="both"/>
        <w:rPr>
          <w:rFonts w:ascii="Amasis MT Pro" w:hAnsi="Amasis MT Pro" w:cs="Times New Roman"/>
          <w:sz w:val="24"/>
          <w:szCs w:val="24"/>
          <w:lang w:val="es-GT"/>
        </w:rPr>
      </w:pPr>
      <w:r w:rsidRPr="00622EA2">
        <w:rPr>
          <w:rFonts w:ascii="Amasis MT Pro" w:hAnsi="Amasis MT Pro" w:cs="Times New Roman"/>
          <w:sz w:val="24"/>
          <w:szCs w:val="24"/>
          <w:lang w:val="es-GT"/>
        </w:rPr>
        <w:t xml:space="preserve">Se revisó la página web del Ministerio de Agricultura, Ganadería y Alimentación específicamente en la opción de trámites con el objetivo de verificar la aplicación de observaciones previamente formuladas, generándose recomendaciones adicionales </w:t>
      </w:r>
      <w:r w:rsidRPr="00622EA2">
        <w:rPr>
          <w:rFonts w:ascii="Amasis MT Pro" w:hAnsi="Amasis MT Pro" w:cs="Times New Roman"/>
          <w:sz w:val="24"/>
          <w:szCs w:val="24"/>
          <w:lang w:val="es-GT"/>
        </w:rPr>
        <w:lastRenderedPageBreak/>
        <w:t xml:space="preserve">dirigidas a fortalecer la accesibilidad, usabilidad y experiencia de las personas usuarias de esa página web. </w:t>
      </w:r>
    </w:p>
    <w:p w14:paraId="5288CDB7" w14:textId="77777777" w:rsidR="008A0B19" w:rsidRDefault="008A0B19" w:rsidP="001225FC">
      <w:pPr>
        <w:ind w:left="1069"/>
        <w:jc w:val="both"/>
        <w:rPr>
          <w:rFonts w:ascii="Amasis MT Pro" w:hAnsi="Amasis MT Pro" w:cs="Times New Roman"/>
          <w:sz w:val="24"/>
          <w:szCs w:val="24"/>
        </w:rPr>
      </w:pPr>
    </w:p>
    <w:p w14:paraId="3F90B426" w14:textId="56977667" w:rsidR="00062E46" w:rsidRDefault="009345C2" w:rsidP="00CA0393">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062E46" w:rsidRPr="00E547DF">
        <w:rPr>
          <w:rFonts w:ascii="Amasis MT Pro" w:hAnsi="Amasis MT Pro" w:cs="Times New Roman"/>
          <w:b/>
          <w:bCs/>
          <w:color w:val="002060"/>
          <w:sz w:val="24"/>
          <w:szCs w:val="24"/>
        </w:rPr>
        <w:t>Resultados</w:t>
      </w:r>
      <w:r w:rsidR="00DB58F1" w:rsidRPr="00E547DF">
        <w:rPr>
          <w:rFonts w:ascii="Amasis MT Pro" w:hAnsi="Amasis MT Pro" w:cs="Times New Roman"/>
          <w:b/>
          <w:bCs/>
          <w:color w:val="002060"/>
          <w:sz w:val="24"/>
          <w:szCs w:val="24"/>
        </w:rPr>
        <w:t>:</w:t>
      </w:r>
    </w:p>
    <w:p w14:paraId="4A8A5DCC" w14:textId="1605BBCB" w:rsidR="00F51F64" w:rsidRPr="00CA0393" w:rsidRDefault="00F51F64">
      <w:pPr>
        <w:pStyle w:val="Prrafodelista"/>
        <w:numPr>
          <w:ilvl w:val="0"/>
          <w:numId w:val="33"/>
        </w:numPr>
        <w:jc w:val="both"/>
        <w:rPr>
          <w:rFonts w:ascii="Amasis MT Pro" w:hAnsi="Amasis MT Pro" w:cs="Times New Roman"/>
          <w:sz w:val="24"/>
          <w:szCs w:val="24"/>
          <w:lang w:val="es-GT"/>
        </w:rPr>
      </w:pPr>
      <w:r w:rsidRPr="00CA0393">
        <w:rPr>
          <w:rFonts w:ascii="Amasis MT Pro" w:hAnsi="Amasis MT Pro" w:cs="Times New Roman"/>
          <w:sz w:val="24"/>
          <w:szCs w:val="24"/>
          <w:lang w:val="es-GT"/>
        </w:rPr>
        <w:t xml:space="preserve">Se fortalecieron los mecanismos de estandarización para la simplificación y prestación </w:t>
      </w:r>
      <w:r w:rsidR="00A0012D">
        <w:rPr>
          <w:rFonts w:ascii="Amasis MT Pro" w:hAnsi="Amasis MT Pro" w:cs="Times New Roman"/>
          <w:sz w:val="24"/>
          <w:szCs w:val="24"/>
          <w:lang w:val="es-GT"/>
        </w:rPr>
        <w:t xml:space="preserve">de servicios </w:t>
      </w:r>
      <w:r w:rsidRPr="00CA0393">
        <w:rPr>
          <w:rFonts w:ascii="Amasis MT Pro" w:hAnsi="Amasis MT Pro" w:cs="Times New Roman"/>
          <w:sz w:val="24"/>
          <w:szCs w:val="24"/>
          <w:lang w:val="es-GT"/>
        </w:rPr>
        <w:t>digital</w:t>
      </w:r>
      <w:r w:rsidR="00A0012D">
        <w:rPr>
          <w:rFonts w:ascii="Amasis MT Pro" w:hAnsi="Amasis MT Pro" w:cs="Times New Roman"/>
          <w:sz w:val="24"/>
          <w:szCs w:val="24"/>
          <w:lang w:val="es-GT"/>
        </w:rPr>
        <w:t>es</w:t>
      </w:r>
      <w:r w:rsidRPr="00CA0393">
        <w:rPr>
          <w:rFonts w:ascii="Amasis MT Pro" w:hAnsi="Amasis MT Pro" w:cs="Times New Roman"/>
          <w:sz w:val="24"/>
          <w:szCs w:val="24"/>
          <w:lang w:val="es-GT"/>
        </w:rPr>
        <w:t xml:space="preserve"> de trámites administrativos, mediante la incorporación de criterios comunes de accesibilidad, usabilidad, navegación, arquitectura de información y lenguaje ciudadano, orientados a mejorar la calidad de los servicios públicos y la experiencia de las personas usuarias.</w:t>
      </w:r>
    </w:p>
    <w:p w14:paraId="7ED1412B" w14:textId="77777777" w:rsidR="00F51F64" w:rsidRPr="00622EA2" w:rsidRDefault="00F51F64">
      <w:pPr>
        <w:pStyle w:val="Prrafodelista"/>
        <w:numPr>
          <w:ilvl w:val="0"/>
          <w:numId w:val="33"/>
        </w:numPr>
        <w:jc w:val="both"/>
        <w:rPr>
          <w:rFonts w:ascii="Amasis MT Pro" w:hAnsi="Amasis MT Pro" w:cs="Times New Roman"/>
          <w:sz w:val="24"/>
          <w:szCs w:val="24"/>
          <w:lang w:val="es-GT"/>
        </w:rPr>
      </w:pPr>
      <w:r w:rsidRPr="00622EA2">
        <w:rPr>
          <w:rFonts w:ascii="Amasis MT Pro" w:hAnsi="Amasis MT Pro" w:cs="Times New Roman"/>
          <w:sz w:val="24"/>
          <w:szCs w:val="24"/>
          <w:lang w:val="es-GT"/>
        </w:rPr>
        <w:t>Se fortaleció la articulación interinstitucional para la consolidación del Portal Unificado de Gobierno, mediante la revisión y ajuste de los instrumentos técnicos requeridos y el análisis de 140 propuestas institucionales de programas y servicios, generando insumos para integrar y organizar la oferta de servicios públicos dirigida a la ciudadanía.</w:t>
      </w:r>
    </w:p>
    <w:p w14:paraId="5EF8ACAE" w14:textId="77777777" w:rsidR="00F51F64" w:rsidRPr="00622EA2" w:rsidRDefault="00F51F64">
      <w:pPr>
        <w:pStyle w:val="Prrafodelista"/>
        <w:numPr>
          <w:ilvl w:val="0"/>
          <w:numId w:val="33"/>
        </w:numPr>
        <w:jc w:val="both"/>
        <w:rPr>
          <w:rFonts w:ascii="Amasis MT Pro" w:hAnsi="Amasis MT Pro" w:cs="Times New Roman"/>
          <w:sz w:val="24"/>
          <w:szCs w:val="24"/>
          <w:lang w:val="es-GT"/>
        </w:rPr>
      </w:pPr>
      <w:r w:rsidRPr="00622EA2">
        <w:rPr>
          <w:rFonts w:ascii="Amasis MT Pro" w:hAnsi="Amasis MT Pro" w:cs="Times New Roman"/>
          <w:sz w:val="24"/>
          <w:szCs w:val="24"/>
          <w:lang w:val="es-GT"/>
        </w:rPr>
        <w:t>Se fortalecieron las capacidades institucionales para la gestión de los mecanismos de simplificación de trámites, mediante asistencia técnica, capacitación y acompañamiento a las instituciones del Organismo Ejecutivo, particularmente en la administración y actualización del Catálogo de Trámites 2.0 y en el cumplimiento de los requerimientos establecidos para la simplificación administrativa.</w:t>
      </w:r>
    </w:p>
    <w:p w14:paraId="2EC2EAE7" w14:textId="5675000A" w:rsidR="00F51F64" w:rsidRDefault="00F51F64">
      <w:pPr>
        <w:pStyle w:val="Prrafodelista"/>
        <w:numPr>
          <w:ilvl w:val="0"/>
          <w:numId w:val="33"/>
        </w:numPr>
        <w:jc w:val="both"/>
        <w:rPr>
          <w:rFonts w:ascii="Amasis MT Pro" w:hAnsi="Amasis MT Pro" w:cs="Times New Roman"/>
          <w:sz w:val="24"/>
          <w:szCs w:val="24"/>
          <w:lang w:val="es-GT"/>
        </w:rPr>
      </w:pPr>
      <w:r w:rsidRPr="00622EA2">
        <w:rPr>
          <w:rFonts w:ascii="Amasis MT Pro" w:hAnsi="Amasis MT Pro" w:cs="Times New Roman"/>
          <w:sz w:val="24"/>
          <w:szCs w:val="24"/>
          <w:lang w:val="es-GT"/>
        </w:rPr>
        <w:t>Se identificaron oportunidades de mejora en los canales digitales y mecanismos institucionales de atención de trámites, formulando recomendaciones orientadas a fortalecer la accesibilidad, usabilidad, cumplimiento normativo y experiencia de las personas usuarias, contribuyendo a una mayor articulación entre simplificación administrativa y transformación digital.</w:t>
      </w:r>
    </w:p>
    <w:p w14:paraId="744105A6" w14:textId="79525616" w:rsidR="00CA0393" w:rsidRPr="006724DF" w:rsidRDefault="00CA0393">
      <w:pPr>
        <w:pStyle w:val="Prrafodelista"/>
        <w:numPr>
          <w:ilvl w:val="0"/>
          <w:numId w:val="33"/>
        </w:numPr>
        <w:jc w:val="both"/>
        <w:rPr>
          <w:rFonts w:ascii="Amasis MT Pro" w:hAnsi="Amasis MT Pro" w:cs="Times New Roman"/>
          <w:sz w:val="24"/>
          <w:szCs w:val="24"/>
          <w:lang w:val="es-GT"/>
        </w:rPr>
      </w:pPr>
      <w:r>
        <w:rPr>
          <w:rFonts w:ascii="Amasis MT Pro" w:hAnsi="Amasis MT Pro" w:cs="Times New Roman"/>
          <w:sz w:val="24"/>
          <w:szCs w:val="24"/>
          <w:lang w:val="es-GT"/>
        </w:rPr>
        <w:t xml:space="preserve">Se tiene a la fecha un </w:t>
      </w:r>
      <w:r w:rsidR="009906E3">
        <w:rPr>
          <w:rFonts w:ascii="Amasis MT Pro" w:hAnsi="Amasis MT Pro" w:cs="Times New Roman"/>
          <w:sz w:val="24"/>
          <w:szCs w:val="24"/>
          <w:lang w:val="es-GT"/>
        </w:rPr>
        <w:t>54</w:t>
      </w:r>
      <w:r>
        <w:rPr>
          <w:rFonts w:ascii="Amasis MT Pro" w:hAnsi="Amasis MT Pro" w:cs="Times New Roman"/>
          <w:sz w:val="24"/>
          <w:szCs w:val="24"/>
          <w:lang w:val="es-GT"/>
        </w:rPr>
        <w:t>% ejecutado de lo programado.</w:t>
      </w:r>
    </w:p>
    <w:p w14:paraId="48495690" w14:textId="77777777" w:rsidR="00DE0860" w:rsidRPr="00E547DF" w:rsidRDefault="00DE0860" w:rsidP="00DE0860">
      <w:pPr>
        <w:pStyle w:val="Prrafodelista"/>
        <w:rPr>
          <w:rFonts w:ascii="Amasis MT Pro" w:hAnsi="Amasis MT Pro" w:cs="Times New Roman"/>
          <w:sz w:val="24"/>
          <w:szCs w:val="24"/>
          <w:highlight w:val="lightGray"/>
        </w:rPr>
      </w:pPr>
    </w:p>
    <w:p w14:paraId="650154A1" w14:textId="36733926" w:rsidR="005F0960" w:rsidRPr="00E547DF" w:rsidRDefault="005F0960">
      <w:pPr>
        <w:pStyle w:val="Prrafodelista"/>
        <w:numPr>
          <w:ilvl w:val="2"/>
          <w:numId w:val="22"/>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Generación del ranking cuatrimestral de quejas y denuncias en cumplimiento al Decreto 5-2021 art. 34 numeral 11 con base al informe que trasladan las instituciones afectas al cumplimiento de la Ley art. 38.</w:t>
      </w:r>
    </w:p>
    <w:p w14:paraId="51338402" w14:textId="5F6AB40D" w:rsidR="00110EE2" w:rsidRPr="00233524" w:rsidRDefault="00A86576" w:rsidP="002D6EB4">
      <w:pPr>
        <w:ind w:left="284"/>
        <w:jc w:val="both"/>
        <w:rPr>
          <w:rFonts w:ascii="Amasis MT Pro" w:hAnsi="Amasis MT Pro" w:cs="Times New Roman"/>
          <w:sz w:val="24"/>
          <w:szCs w:val="24"/>
        </w:rPr>
      </w:pPr>
      <w:r>
        <w:rPr>
          <w:rFonts w:ascii="Amasis MT Pro" w:hAnsi="Amasis MT Pro" w:cs="Times New Roman"/>
          <w:sz w:val="24"/>
          <w:szCs w:val="24"/>
          <w:lang w:val="es-GT"/>
        </w:rPr>
        <w:t>Tiene por objetivo e</w:t>
      </w:r>
      <w:r w:rsidR="00110EE2" w:rsidRPr="00233524">
        <w:rPr>
          <w:rFonts w:ascii="Amasis MT Pro" w:hAnsi="Amasis MT Pro" w:cs="Times New Roman"/>
          <w:sz w:val="24"/>
          <w:szCs w:val="24"/>
          <w:lang w:val="es-GT"/>
        </w:rPr>
        <w:t xml:space="preserve">laborar el ranking cuatrimestral de quejas y denuncias ciudadanas, con base en la información reportada por las instituciones sujetas al cumplimiento del Decreto Número 5-2021, en seguimiento a lo establecido en los artículos 34, numeral 11, y 38 de la Ley para la Simplificación de Requisitos y Trámites Administrativos, con el propósito de generar información que contribuya al seguimiento y mejora de la atención de los trámites y servicios públicos. </w:t>
      </w:r>
      <w:r w:rsidR="00110EE2" w:rsidRPr="00233524">
        <w:rPr>
          <w:rFonts w:ascii="Amasis MT Pro" w:hAnsi="Amasis MT Pro" w:cs="Times New Roman"/>
          <w:sz w:val="24"/>
          <w:szCs w:val="24"/>
        </w:rPr>
        <w:t>Dentro de las principales actividades llevadas a cabo durante el cuatrimestre se tienen las siguientes:</w:t>
      </w:r>
    </w:p>
    <w:p w14:paraId="05CA0AD1" w14:textId="7D61C02C" w:rsidR="00F51F64" w:rsidRPr="00234966" w:rsidRDefault="00F51F64" w:rsidP="002D6EB4">
      <w:pPr>
        <w:pStyle w:val="Prrafodelista"/>
        <w:numPr>
          <w:ilvl w:val="0"/>
          <w:numId w:val="11"/>
        </w:numPr>
        <w:ind w:left="567" w:hanging="283"/>
        <w:jc w:val="both"/>
        <w:rPr>
          <w:rFonts w:ascii="Amasis MT Pro" w:hAnsi="Amasis MT Pro" w:cs="Times New Roman"/>
          <w:sz w:val="24"/>
          <w:szCs w:val="24"/>
        </w:rPr>
      </w:pPr>
      <w:r w:rsidRPr="00234966">
        <w:rPr>
          <w:rFonts w:ascii="Amasis MT Pro" w:hAnsi="Amasis MT Pro" w:cs="Times New Roman"/>
          <w:sz w:val="24"/>
          <w:szCs w:val="24"/>
        </w:rPr>
        <w:lastRenderedPageBreak/>
        <w:t xml:space="preserve">Se elaboró y publicó el Informe Cuatrimestral de Quejas y Denuncias correspondiente al </w:t>
      </w:r>
      <w:r w:rsidR="0063037C" w:rsidRPr="001636B1">
        <w:rPr>
          <w:rFonts w:ascii="Amasis MT Pro" w:hAnsi="Amasis MT Pro" w:cs="Times New Roman"/>
          <w:color w:val="000000" w:themeColor="text1"/>
          <w:sz w:val="24"/>
          <w:szCs w:val="24"/>
        </w:rPr>
        <w:t>primer cuatrimestre 2026</w:t>
      </w:r>
      <w:r w:rsidRPr="001636B1">
        <w:rPr>
          <w:rFonts w:ascii="Amasis MT Pro" w:hAnsi="Amasis MT Pro" w:cs="Times New Roman"/>
          <w:color w:val="000000" w:themeColor="text1"/>
          <w:sz w:val="24"/>
          <w:szCs w:val="24"/>
        </w:rPr>
        <w:t xml:space="preserve">, consolidando </w:t>
      </w:r>
      <w:r w:rsidRPr="00234966">
        <w:rPr>
          <w:rFonts w:ascii="Amasis MT Pro" w:hAnsi="Amasis MT Pro" w:cs="Times New Roman"/>
          <w:sz w:val="24"/>
          <w:szCs w:val="24"/>
        </w:rPr>
        <w:t>la información trasladada por las instituciones sujetas al Decreto Número 5-2021 y contribuyendo al cumplimiento de las responsabilidades de seguimiento y publicidad establecidas en la normativa.</w:t>
      </w:r>
    </w:p>
    <w:p w14:paraId="330D992B" w14:textId="77777777" w:rsidR="00F51F64" w:rsidRPr="00234966" w:rsidRDefault="00F51F64" w:rsidP="00234966">
      <w:pPr>
        <w:ind w:left="1080"/>
        <w:jc w:val="both"/>
        <w:rPr>
          <w:rFonts w:ascii="Amasis MT Pro" w:hAnsi="Amasis MT Pro" w:cs="Times New Roman"/>
          <w:sz w:val="24"/>
          <w:szCs w:val="24"/>
        </w:rPr>
      </w:pPr>
    </w:p>
    <w:p w14:paraId="2BB9C4AA" w14:textId="77777777" w:rsidR="00F51F64" w:rsidRPr="00234966" w:rsidRDefault="00F51F64">
      <w:pPr>
        <w:pStyle w:val="Prrafodelista"/>
        <w:numPr>
          <w:ilvl w:val="0"/>
          <w:numId w:val="11"/>
        </w:numPr>
        <w:ind w:left="567" w:hanging="283"/>
        <w:jc w:val="both"/>
        <w:rPr>
          <w:rFonts w:ascii="Amasis MT Pro" w:hAnsi="Amasis MT Pro" w:cs="Times New Roman"/>
          <w:sz w:val="24"/>
          <w:szCs w:val="24"/>
        </w:rPr>
      </w:pPr>
      <w:r w:rsidRPr="00234966">
        <w:rPr>
          <w:rFonts w:ascii="Amasis MT Pro" w:hAnsi="Amasis MT Pro" w:cs="Times New Roman"/>
          <w:sz w:val="24"/>
          <w:szCs w:val="24"/>
        </w:rPr>
        <w:t>Se brindó asistencia técnica al Ministerio de Gobernación para fortalecer los mecanismos de registro, consolidación, seguimiento y trazabilidad de las quejas y denuncias vinculadas con trámites administrativos.</w:t>
      </w:r>
    </w:p>
    <w:p w14:paraId="10BA7086" w14:textId="77777777" w:rsidR="00F51F64" w:rsidRPr="00E547DF" w:rsidRDefault="00F51F64" w:rsidP="00F51F64">
      <w:pPr>
        <w:ind w:left="720"/>
        <w:jc w:val="both"/>
        <w:rPr>
          <w:rFonts w:ascii="Amasis MT Pro" w:hAnsi="Amasis MT Pro" w:cs="Times New Roman"/>
          <w:sz w:val="24"/>
          <w:szCs w:val="24"/>
          <w:highlight w:val="lightGray"/>
        </w:rPr>
      </w:pPr>
    </w:p>
    <w:p w14:paraId="5B7B7216" w14:textId="77777777" w:rsidR="00F51F64" w:rsidRDefault="00F51F64">
      <w:pPr>
        <w:pStyle w:val="Prrafodelista"/>
        <w:numPr>
          <w:ilvl w:val="0"/>
          <w:numId w:val="11"/>
        </w:numPr>
        <w:ind w:left="567" w:hanging="283"/>
        <w:jc w:val="both"/>
        <w:rPr>
          <w:rFonts w:ascii="Amasis MT Pro" w:hAnsi="Amasis MT Pro" w:cs="Times New Roman"/>
          <w:sz w:val="24"/>
          <w:szCs w:val="24"/>
        </w:rPr>
      </w:pPr>
      <w:r w:rsidRPr="00234966">
        <w:rPr>
          <w:rFonts w:ascii="Amasis MT Pro" w:hAnsi="Amasis MT Pro" w:cs="Times New Roman"/>
          <w:sz w:val="24"/>
          <w:szCs w:val="24"/>
        </w:rPr>
        <w:t>Se actualizó la base de contactos de las instituciones sujetas al reporte previsto en el artículo 38 y se gestionaron los recordatorios correspondientes para la presentación del segundo informe cuatrimestral.</w:t>
      </w:r>
    </w:p>
    <w:p w14:paraId="2D40FB44" w14:textId="77777777" w:rsidR="001C77A9" w:rsidRDefault="001C77A9" w:rsidP="001C77A9">
      <w:pPr>
        <w:pStyle w:val="Prrafodelista"/>
        <w:rPr>
          <w:rFonts w:ascii="Amasis MT Pro" w:hAnsi="Amasis MT Pro" w:cs="Times New Roman"/>
          <w:sz w:val="24"/>
          <w:szCs w:val="24"/>
        </w:rPr>
      </w:pPr>
    </w:p>
    <w:p w14:paraId="50B162D7" w14:textId="0EDF9B35" w:rsidR="001049EF" w:rsidRDefault="007904A8" w:rsidP="007904A8">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1049EF" w:rsidRPr="00E547DF">
        <w:rPr>
          <w:rFonts w:ascii="Amasis MT Pro" w:hAnsi="Amasis MT Pro" w:cs="Times New Roman"/>
          <w:b/>
          <w:bCs/>
          <w:color w:val="002060"/>
          <w:sz w:val="24"/>
          <w:szCs w:val="24"/>
        </w:rPr>
        <w:t>Resultados:</w:t>
      </w:r>
    </w:p>
    <w:p w14:paraId="7F8ACA92" w14:textId="77777777" w:rsidR="00F51F64" w:rsidRPr="007904A8" w:rsidRDefault="00F51F64">
      <w:pPr>
        <w:pStyle w:val="Prrafodelista"/>
        <w:numPr>
          <w:ilvl w:val="0"/>
          <w:numId w:val="33"/>
        </w:numPr>
        <w:jc w:val="both"/>
        <w:rPr>
          <w:rFonts w:ascii="Amasis MT Pro" w:hAnsi="Amasis MT Pro" w:cs="Times New Roman"/>
          <w:sz w:val="24"/>
          <w:szCs w:val="24"/>
        </w:rPr>
      </w:pPr>
      <w:r w:rsidRPr="007904A8">
        <w:rPr>
          <w:rFonts w:ascii="Amasis MT Pro" w:hAnsi="Amasis MT Pro" w:cs="Times New Roman"/>
          <w:sz w:val="24"/>
          <w:szCs w:val="24"/>
        </w:rPr>
        <w:t>Se fortaleció el mecanismo institucional de seguimiento y análisis de quejas y denuncias relacionadas con trámites administrativos, mediante la elaboración y publicación del Informe Cuatrimestral correspondiente al período, consolidando la información reportada por las instituciones sujetas al Decreto Número 5-2021 y dando cumplimiento a las disposiciones establecidas en la normativa vigente.</w:t>
      </w:r>
    </w:p>
    <w:p w14:paraId="777B99A9" w14:textId="77777777" w:rsidR="00F51F64" w:rsidRPr="00234966" w:rsidRDefault="00F51F64">
      <w:pPr>
        <w:pStyle w:val="Prrafodelista"/>
        <w:numPr>
          <w:ilvl w:val="0"/>
          <w:numId w:val="33"/>
        </w:numPr>
        <w:jc w:val="both"/>
        <w:rPr>
          <w:rFonts w:ascii="Amasis MT Pro" w:hAnsi="Amasis MT Pro" w:cs="Times New Roman"/>
          <w:sz w:val="24"/>
          <w:szCs w:val="24"/>
        </w:rPr>
      </w:pPr>
      <w:r w:rsidRPr="00234966">
        <w:rPr>
          <w:rFonts w:ascii="Amasis MT Pro" w:hAnsi="Amasis MT Pro" w:cs="Times New Roman"/>
          <w:sz w:val="24"/>
          <w:szCs w:val="24"/>
        </w:rPr>
        <w:t>Se generó información consolidada para fortalecer el seguimiento institucional y la toma de decisiones, permitiendo identificar tendencias, situaciones recurrentes y oportunidades de mejora relacionadas con la atención de trámites y servicios públicos, a partir de la información proporcionada por las instituciones del Organismo Ejecutivo.</w:t>
      </w:r>
    </w:p>
    <w:p w14:paraId="5ECF6DD9" w14:textId="77777777" w:rsidR="00F51F64" w:rsidRDefault="00F51F64">
      <w:pPr>
        <w:pStyle w:val="Prrafodelista"/>
        <w:numPr>
          <w:ilvl w:val="0"/>
          <w:numId w:val="33"/>
        </w:numPr>
        <w:jc w:val="both"/>
        <w:rPr>
          <w:rFonts w:ascii="Amasis MT Pro" w:hAnsi="Amasis MT Pro" w:cs="Times New Roman"/>
          <w:sz w:val="24"/>
          <w:szCs w:val="24"/>
        </w:rPr>
      </w:pPr>
      <w:r w:rsidRPr="00234966">
        <w:rPr>
          <w:rFonts w:ascii="Amasis MT Pro" w:hAnsi="Amasis MT Pro" w:cs="Times New Roman"/>
          <w:sz w:val="24"/>
          <w:szCs w:val="24"/>
        </w:rPr>
        <w:t>Se fortaleció la coordinación con las instituciones responsables del reporte de quejas y denuncias, mediante asistencia técnica al Ministerio de Gobernación y la actualización de los enlaces institucionales, favoreciendo la oportunidad, consistencia y trazabilidad de la información requerida para la elaboración de los informes cuatrimestrales.</w:t>
      </w:r>
    </w:p>
    <w:p w14:paraId="355492EC" w14:textId="77203948" w:rsidR="001B452D" w:rsidRPr="006724DF" w:rsidRDefault="001B452D">
      <w:pPr>
        <w:pStyle w:val="Prrafodelista"/>
        <w:numPr>
          <w:ilvl w:val="0"/>
          <w:numId w:val="33"/>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79% ejecutado de lo programado.</w:t>
      </w:r>
    </w:p>
    <w:p w14:paraId="72A101E8" w14:textId="77777777" w:rsidR="001B452D" w:rsidRPr="00234966" w:rsidRDefault="001B452D" w:rsidP="001B452D">
      <w:pPr>
        <w:pStyle w:val="Prrafodelista"/>
        <w:jc w:val="both"/>
        <w:rPr>
          <w:rFonts w:ascii="Amasis MT Pro" w:hAnsi="Amasis MT Pro" w:cs="Times New Roman"/>
          <w:sz w:val="24"/>
          <w:szCs w:val="24"/>
        </w:rPr>
      </w:pPr>
    </w:p>
    <w:p w14:paraId="44191ABD" w14:textId="12C5C3CC" w:rsidR="008D219E" w:rsidRPr="00E547DF" w:rsidRDefault="008D219E">
      <w:pPr>
        <w:pStyle w:val="Prrafodelista"/>
        <w:numPr>
          <w:ilvl w:val="2"/>
          <w:numId w:val="22"/>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 xml:space="preserve">Impulsar la mejora del Catálogo electrónico </w:t>
      </w:r>
      <w:r w:rsidR="009B65EE">
        <w:rPr>
          <w:rFonts w:ascii="Amasis MT Pro" w:hAnsi="Amasis MT Pro" w:cs="Times New Roman"/>
          <w:b/>
          <w:bCs/>
          <w:color w:val="002060"/>
          <w:sz w:val="24"/>
          <w:szCs w:val="24"/>
        </w:rPr>
        <w:t xml:space="preserve">de Trámites </w:t>
      </w:r>
      <w:r w:rsidRPr="00E547DF">
        <w:rPr>
          <w:rFonts w:ascii="Amasis MT Pro" w:hAnsi="Amasis MT Pro" w:cs="Times New Roman"/>
          <w:b/>
          <w:bCs/>
          <w:color w:val="002060"/>
          <w:sz w:val="24"/>
          <w:szCs w:val="24"/>
        </w:rPr>
        <w:t>en cumplimiento al art. 35 del Decreto 5-2021.</w:t>
      </w:r>
    </w:p>
    <w:p w14:paraId="1A3633A5" w14:textId="0C785199" w:rsidR="00347BA5" w:rsidRPr="00347801" w:rsidRDefault="00883A9D" w:rsidP="002D6EB4">
      <w:pPr>
        <w:ind w:left="284"/>
        <w:jc w:val="both"/>
        <w:rPr>
          <w:rFonts w:ascii="Amasis MT Pro" w:hAnsi="Amasis MT Pro" w:cs="Times New Roman"/>
          <w:sz w:val="24"/>
          <w:szCs w:val="24"/>
        </w:rPr>
      </w:pPr>
      <w:r w:rsidRPr="00347801">
        <w:rPr>
          <w:rFonts w:ascii="Amasis MT Pro" w:hAnsi="Amasis MT Pro" w:cs="Times New Roman"/>
          <w:sz w:val="24"/>
          <w:szCs w:val="24"/>
          <w:lang w:val="es-GT"/>
        </w:rPr>
        <w:t xml:space="preserve">Consiste en impulsar la mejora del Catálogo Electrónico de Trámites, con el propósito de fortalecer el acceso, actualización y disponibilidad de la información relacionada con los trámites y servicios que brindan las instituciones públicas. </w:t>
      </w:r>
      <w:r w:rsidR="00347BA5" w:rsidRPr="00347801">
        <w:rPr>
          <w:rFonts w:ascii="Amasis MT Pro" w:hAnsi="Amasis MT Pro" w:cs="Times New Roman"/>
          <w:sz w:val="24"/>
          <w:szCs w:val="24"/>
        </w:rPr>
        <w:t>Dentro de las principales actividades llevadas a cabo durante el cuatrimestre se tienen las siguientes:</w:t>
      </w:r>
    </w:p>
    <w:p w14:paraId="53671480" w14:textId="77777777" w:rsidR="006B6A7E" w:rsidRPr="00F062B5" w:rsidRDefault="006B6A7E" w:rsidP="002D6EB4">
      <w:pPr>
        <w:pStyle w:val="Prrafodelista"/>
        <w:numPr>
          <w:ilvl w:val="0"/>
          <w:numId w:val="11"/>
        </w:numPr>
        <w:ind w:left="567" w:hanging="283"/>
        <w:jc w:val="both"/>
        <w:rPr>
          <w:rFonts w:ascii="Amasis MT Pro" w:hAnsi="Amasis MT Pro" w:cs="Times New Roman"/>
          <w:sz w:val="24"/>
          <w:szCs w:val="24"/>
          <w:lang w:val="es-GT"/>
        </w:rPr>
      </w:pPr>
      <w:r w:rsidRPr="00F062B5">
        <w:rPr>
          <w:rFonts w:ascii="Amasis MT Pro" w:hAnsi="Amasis MT Pro" w:cs="Times New Roman"/>
          <w:sz w:val="24"/>
          <w:szCs w:val="24"/>
          <w:lang w:val="es-GT"/>
        </w:rPr>
        <w:lastRenderedPageBreak/>
        <w:t>Se realizó la revisión técnica de la información registrada en el Catálogo de Trámites 2.0, verificando requisitos, procedimientos, tiempos, costos, normativa aplicable, modalidad de gestión y demás campos relevantes para asegurar que la información proporcionada a las personas usuarias sea completa, coherente y actualizada.</w:t>
      </w:r>
    </w:p>
    <w:p w14:paraId="7E53E4AE" w14:textId="77777777" w:rsidR="006B6A7E" w:rsidRPr="00F062B5" w:rsidRDefault="006B6A7E" w:rsidP="00F062B5">
      <w:pPr>
        <w:ind w:left="1080"/>
        <w:contextualSpacing/>
        <w:jc w:val="both"/>
        <w:rPr>
          <w:rFonts w:ascii="Amasis MT Pro" w:hAnsi="Amasis MT Pro" w:cs="Times New Roman"/>
          <w:sz w:val="24"/>
          <w:szCs w:val="24"/>
          <w:lang w:val="es-GT"/>
        </w:rPr>
      </w:pPr>
    </w:p>
    <w:p w14:paraId="3B79966E" w14:textId="73172973" w:rsidR="006B6A7E" w:rsidRPr="00F062B5" w:rsidRDefault="006B6A7E">
      <w:pPr>
        <w:pStyle w:val="Prrafodelista"/>
        <w:numPr>
          <w:ilvl w:val="0"/>
          <w:numId w:val="11"/>
        </w:numPr>
        <w:ind w:left="567" w:hanging="283"/>
        <w:jc w:val="both"/>
        <w:rPr>
          <w:rFonts w:ascii="Amasis MT Pro" w:hAnsi="Amasis MT Pro" w:cs="Times New Roman"/>
          <w:sz w:val="24"/>
          <w:szCs w:val="24"/>
          <w:lang w:val="es-GT"/>
        </w:rPr>
      </w:pPr>
      <w:r w:rsidRPr="00F062B5">
        <w:rPr>
          <w:rFonts w:ascii="Amasis MT Pro" w:hAnsi="Amasis MT Pro" w:cs="Times New Roman"/>
          <w:sz w:val="24"/>
          <w:szCs w:val="24"/>
          <w:lang w:val="es-GT"/>
        </w:rPr>
        <w:t xml:space="preserve">Se revisaron los trámites del Ministerio de Trabajo y Previsión Social -MINTRAB-, registrando un total de 39 trámites en el portal, de los cuales se efectuó la revisión de 15, resultando en 3 aprobados y 12 con observaciones para agendar una reunión de seguimiento. Se está a la espera de confirmación </w:t>
      </w:r>
      <w:r w:rsidR="008B496C">
        <w:rPr>
          <w:rFonts w:ascii="Amasis MT Pro" w:hAnsi="Amasis MT Pro" w:cs="Times New Roman"/>
          <w:sz w:val="24"/>
          <w:szCs w:val="24"/>
          <w:lang w:val="es-GT"/>
        </w:rPr>
        <w:t xml:space="preserve">de </w:t>
      </w:r>
      <w:r w:rsidRPr="00F062B5">
        <w:rPr>
          <w:rFonts w:ascii="Amasis MT Pro" w:hAnsi="Amasis MT Pro" w:cs="Times New Roman"/>
          <w:sz w:val="24"/>
          <w:szCs w:val="24"/>
          <w:lang w:val="es-GT"/>
        </w:rPr>
        <w:t xml:space="preserve">la fecha y hora </w:t>
      </w:r>
      <w:r w:rsidR="008B496C">
        <w:rPr>
          <w:rFonts w:ascii="Amasis MT Pro" w:hAnsi="Amasis MT Pro" w:cs="Times New Roman"/>
          <w:sz w:val="24"/>
          <w:szCs w:val="24"/>
          <w:lang w:val="es-GT"/>
        </w:rPr>
        <w:t xml:space="preserve">por parte del ministerio </w:t>
      </w:r>
      <w:r w:rsidRPr="00F062B5">
        <w:rPr>
          <w:rFonts w:ascii="Amasis MT Pro" w:hAnsi="Amasis MT Pro" w:cs="Times New Roman"/>
          <w:sz w:val="24"/>
          <w:szCs w:val="24"/>
          <w:lang w:val="es-GT"/>
        </w:rPr>
        <w:t>para llevar a cabo la reunión.</w:t>
      </w:r>
    </w:p>
    <w:p w14:paraId="428CC869" w14:textId="77777777" w:rsidR="006B6A7E" w:rsidRPr="00F062B5" w:rsidRDefault="006B6A7E" w:rsidP="00F062B5">
      <w:pPr>
        <w:ind w:left="1080"/>
        <w:contextualSpacing/>
        <w:jc w:val="both"/>
        <w:rPr>
          <w:rFonts w:ascii="Amasis MT Pro" w:hAnsi="Amasis MT Pro" w:cs="Times New Roman"/>
          <w:sz w:val="24"/>
          <w:szCs w:val="24"/>
          <w:lang w:val="es-GT"/>
        </w:rPr>
      </w:pPr>
    </w:p>
    <w:p w14:paraId="2DF144CE" w14:textId="4B78CCA7" w:rsidR="006B6A7E" w:rsidRPr="00F062B5" w:rsidRDefault="006B6A7E">
      <w:pPr>
        <w:pStyle w:val="Prrafodelista"/>
        <w:numPr>
          <w:ilvl w:val="0"/>
          <w:numId w:val="11"/>
        </w:numPr>
        <w:ind w:left="567" w:hanging="283"/>
        <w:jc w:val="both"/>
        <w:rPr>
          <w:rFonts w:ascii="Amasis MT Pro" w:hAnsi="Amasis MT Pro" w:cs="Times New Roman"/>
          <w:sz w:val="24"/>
          <w:szCs w:val="24"/>
          <w:lang w:val="es-GT"/>
        </w:rPr>
      </w:pPr>
      <w:r w:rsidRPr="00F062B5">
        <w:rPr>
          <w:rFonts w:ascii="Amasis MT Pro" w:hAnsi="Amasis MT Pro" w:cs="Times New Roman"/>
          <w:sz w:val="24"/>
          <w:szCs w:val="24"/>
          <w:lang w:val="es-GT"/>
        </w:rPr>
        <w:t>Se dio seguimiento al Ministerio de Salud</w:t>
      </w:r>
      <w:r w:rsidR="0030203B">
        <w:rPr>
          <w:rFonts w:ascii="Amasis MT Pro" w:hAnsi="Amasis MT Pro" w:cs="Times New Roman"/>
          <w:sz w:val="24"/>
          <w:szCs w:val="24"/>
          <w:lang w:val="es-GT"/>
        </w:rPr>
        <w:t xml:space="preserve"> Pública </w:t>
      </w:r>
      <w:r w:rsidRPr="00F062B5">
        <w:rPr>
          <w:rFonts w:ascii="Amasis MT Pro" w:hAnsi="Amasis MT Pro" w:cs="Times New Roman"/>
          <w:sz w:val="24"/>
          <w:szCs w:val="24"/>
          <w:lang w:val="es-GT"/>
        </w:rPr>
        <w:t>y Asistencia Social -MSPAS-</w:t>
      </w:r>
      <w:r w:rsidR="00F062B5">
        <w:rPr>
          <w:rFonts w:ascii="Amasis MT Pro" w:hAnsi="Amasis MT Pro" w:cs="Times New Roman"/>
          <w:sz w:val="24"/>
          <w:szCs w:val="24"/>
          <w:lang w:val="es-GT"/>
        </w:rPr>
        <w:t>,</w:t>
      </w:r>
      <w:r w:rsidRPr="00F062B5">
        <w:rPr>
          <w:rFonts w:ascii="Amasis MT Pro" w:hAnsi="Amasis MT Pro" w:cs="Times New Roman"/>
          <w:sz w:val="24"/>
          <w:szCs w:val="24"/>
          <w:lang w:val="es-GT"/>
        </w:rPr>
        <w:t xml:space="preserve"> evaluando el estado del Portal 2.0 y la gestión normativa con 271 trámites preliminares. </w:t>
      </w:r>
      <w:r w:rsidR="000C3173">
        <w:rPr>
          <w:rFonts w:ascii="Amasis MT Pro" w:hAnsi="Amasis MT Pro" w:cs="Times New Roman"/>
          <w:sz w:val="24"/>
          <w:szCs w:val="24"/>
          <w:lang w:val="es-GT"/>
        </w:rPr>
        <w:t xml:space="preserve">El Ministerio elaborará una </w:t>
      </w:r>
      <w:r w:rsidRPr="00F062B5">
        <w:rPr>
          <w:rFonts w:ascii="Amasis MT Pro" w:hAnsi="Amasis MT Pro" w:cs="Times New Roman"/>
          <w:sz w:val="24"/>
          <w:szCs w:val="24"/>
          <w:lang w:val="es-GT"/>
        </w:rPr>
        <w:t xml:space="preserve">hoja de ruta, </w:t>
      </w:r>
      <w:r w:rsidR="000C3173">
        <w:rPr>
          <w:rFonts w:ascii="Amasis MT Pro" w:hAnsi="Amasis MT Pro" w:cs="Times New Roman"/>
          <w:sz w:val="24"/>
          <w:szCs w:val="24"/>
          <w:lang w:val="es-GT"/>
        </w:rPr>
        <w:t xml:space="preserve">que permitirá </w:t>
      </w:r>
      <w:r w:rsidRPr="00F062B5">
        <w:rPr>
          <w:rFonts w:ascii="Amasis MT Pro" w:hAnsi="Amasis MT Pro" w:cs="Times New Roman"/>
          <w:sz w:val="24"/>
          <w:szCs w:val="24"/>
          <w:lang w:val="es-GT"/>
        </w:rPr>
        <w:t>ejecutar una depuración masiva y recarga priorizando unidades ordenadas, garantizando estricta congruencia entre el inventario de la GAE, el portal público y los Acuerdos Gubernativos, los cuales se reestructurarán en tres normativas principales y cuatro complementarias para optimizar la experiencia del usuario.</w:t>
      </w:r>
    </w:p>
    <w:p w14:paraId="1BE95274" w14:textId="77777777" w:rsidR="006B6A7E" w:rsidRPr="00E547DF" w:rsidRDefault="006B6A7E" w:rsidP="006B6A7E">
      <w:pPr>
        <w:ind w:left="720"/>
        <w:contextualSpacing/>
        <w:jc w:val="both"/>
        <w:rPr>
          <w:rFonts w:ascii="Amasis MT Pro" w:hAnsi="Amasis MT Pro" w:cs="Times New Roman"/>
          <w:sz w:val="24"/>
          <w:szCs w:val="24"/>
          <w:highlight w:val="lightGray"/>
          <w:lang w:val="es-GT"/>
        </w:rPr>
      </w:pPr>
    </w:p>
    <w:p w14:paraId="610CE7C8" w14:textId="77777777" w:rsidR="006B6A7E" w:rsidRPr="00F062B5" w:rsidRDefault="006B6A7E">
      <w:pPr>
        <w:pStyle w:val="Prrafodelista"/>
        <w:numPr>
          <w:ilvl w:val="0"/>
          <w:numId w:val="11"/>
        </w:numPr>
        <w:ind w:left="567" w:hanging="283"/>
        <w:jc w:val="both"/>
        <w:rPr>
          <w:rFonts w:ascii="Amasis MT Pro" w:hAnsi="Amasis MT Pro" w:cs="Times New Roman"/>
          <w:sz w:val="24"/>
          <w:szCs w:val="24"/>
          <w:lang w:val="es-GT"/>
        </w:rPr>
      </w:pPr>
      <w:r w:rsidRPr="00F062B5">
        <w:rPr>
          <w:rFonts w:ascii="Amasis MT Pro" w:hAnsi="Amasis MT Pro" w:cs="Times New Roman"/>
          <w:sz w:val="24"/>
          <w:szCs w:val="24"/>
          <w:lang w:val="es-GT"/>
        </w:rPr>
        <w:t>Se desarrollaron cuatro iteraciones de revisión sobre 56 trámites del Ministerio de Cultura y Deportes, culminando con la aprobación total de los 56 registros publicados en el Catálogo de Trámites 2.0.</w:t>
      </w:r>
    </w:p>
    <w:p w14:paraId="4724D3F9" w14:textId="77777777" w:rsidR="006B6A7E" w:rsidRPr="00E547DF" w:rsidRDefault="006B6A7E" w:rsidP="00F062B5">
      <w:pPr>
        <w:ind w:left="1080"/>
        <w:contextualSpacing/>
        <w:jc w:val="both"/>
        <w:rPr>
          <w:rFonts w:ascii="Amasis MT Pro" w:hAnsi="Amasis MT Pro" w:cs="Times New Roman"/>
          <w:sz w:val="24"/>
          <w:szCs w:val="24"/>
          <w:lang w:val="es-GT"/>
        </w:rPr>
      </w:pPr>
    </w:p>
    <w:p w14:paraId="6AE4DC02" w14:textId="3386AB98" w:rsidR="006B6A7E" w:rsidRPr="00F062B5" w:rsidRDefault="006B6A7E">
      <w:pPr>
        <w:pStyle w:val="Prrafodelista"/>
        <w:numPr>
          <w:ilvl w:val="0"/>
          <w:numId w:val="11"/>
        </w:numPr>
        <w:ind w:left="567" w:hanging="283"/>
        <w:jc w:val="both"/>
        <w:rPr>
          <w:rFonts w:ascii="Amasis MT Pro" w:hAnsi="Amasis MT Pro" w:cs="Times New Roman"/>
          <w:sz w:val="24"/>
          <w:szCs w:val="24"/>
          <w:lang w:val="es-GT"/>
        </w:rPr>
      </w:pPr>
      <w:r w:rsidRPr="00F062B5">
        <w:rPr>
          <w:rFonts w:ascii="Amasis MT Pro" w:hAnsi="Amasis MT Pro" w:cs="Times New Roman"/>
          <w:sz w:val="24"/>
          <w:szCs w:val="24"/>
          <w:lang w:val="es-GT"/>
        </w:rPr>
        <w:t xml:space="preserve">Se dio seguimiento a la información de los trámites administrativos del Consejo Nacional de Áreas Protegidas -CONAP-. </w:t>
      </w:r>
      <w:r w:rsidR="00E80C91">
        <w:rPr>
          <w:rFonts w:ascii="Amasis MT Pro" w:hAnsi="Amasis MT Pro" w:cs="Times New Roman"/>
          <w:sz w:val="24"/>
          <w:szCs w:val="24"/>
          <w:lang w:val="es-GT"/>
        </w:rPr>
        <w:t xml:space="preserve"> </w:t>
      </w:r>
      <w:r w:rsidRPr="00F062B5">
        <w:rPr>
          <w:rFonts w:ascii="Amasis MT Pro" w:hAnsi="Amasis MT Pro" w:cs="Times New Roman"/>
          <w:sz w:val="24"/>
          <w:szCs w:val="24"/>
          <w:lang w:val="es-GT"/>
        </w:rPr>
        <w:t xml:space="preserve">En el Catálogo de Trámites 2.0 se identificaron 38 trámites publicados y aprobados, mientras que en el sistema interno de registro del mismo Catálogo se contabilizaron 39 trámites; adicionalmente, en el sitio web institucional del CONAP se observaron 20 trámites publicados. Durante la reunión del 10 de agosto se solicitó a la institución su inventario actualizado de trámites administrativos, con el propósito de validar estas diferencias e identificar posibles </w:t>
      </w:r>
      <w:proofErr w:type="spellStart"/>
      <w:r w:rsidRPr="00F062B5">
        <w:rPr>
          <w:rFonts w:ascii="Amasis MT Pro" w:hAnsi="Amasis MT Pro" w:cs="Times New Roman"/>
          <w:sz w:val="24"/>
          <w:szCs w:val="24"/>
          <w:lang w:val="es-GT"/>
        </w:rPr>
        <w:t>subtrámites</w:t>
      </w:r>
      <w:proofErr w:type="spellEnd"/>
      <w:r w:rsidRPr="00F062B5">
        <w:rPr>
          <w:rFonts w:ascii="Amasis MT Pro" w:hAnsi="Amasis MT Pro" w:cs="Times New Roman"/>
          <w:sz w:val="24"/>
          <w:szCs w:val="24"/>
          <w:lang w:val="es-GT"/>
        </w:rPr>
        <w:t>. Al cierre del período reportado, dicho inventario se encontraba pendiente de recepción, por lo que se dio seguimiento a la solicitud mediante correo electrónico remitido el 20 de agosto.</w:t>
      </w:r>
    </w:p>
    <w:p w14:paraId="68D92FC9" w14:textId="77777777" w:rsidR="006B6A7E" w:rsidRPr="00E547DF" w:rsidRDefault="006B6A7E" w:rsidP="006B6A7E">
      <w:pPr>
        <w:ind w:left="720"/>
        <w:contextualSpacing/>
        <w:jc w:val="both"/>
        <w:rPr>
          <w:rFonts w:ascii="Amasis MT Pro" w:hAnsi="Amasis MT Pro" w:cs="Times New Roman"/>
          <w:sz w:val="24"/>
          <w:szCs w:val="24"/>
          <w:highlight w:val="lightGray"/>
          <w:lang w:val="es-GT"/>
        </w:rPr>
      </w:pPr>
    </w:p>
    <w:p w14:paraId="6F0B23FC" w14:textId="77777777" w:rsidR="006B6A7E" w:rsidRPr="00F062B5" w:rsidRDefault="006B6A7E">
      <w:pPr>
        <w:pStyle w:val="Prrafodelista"/>
        <w:numPr>
          <w:ilvl w:val="0"/>
          <w:numId w:val="11"/>
        </w:numPr>
        <w:ind w:left="567" w:hanging="283"/>
        <w:jc w:val="both"/>
        <w:rPr>
          <w:rFonts w:ascii="Amasis MT Pro" w:hAnsi="Amasis MT Pro" w:cs="Times New Roman"/>
          <w:sz w:val="24"/>
          <w:szCs w:val="24"/>
          <w:lang w:val="es-GT"/>
        </w:rPr>
      </w:pPr>
      <w:r w:rsidRPr="00F062B5">
        <w:rPr>
          <w:rFonts w:ascii="Amasis MT Pro" w:hAnsi="Amasis MT Pro" w:cs="Times New Roman"/>
          <w:sz w:val="24"/>
          <w:szCs w:val="24"/>
          <w:lang w:val="es-GT"/>
        </w:rPr>
        <w:t>Se realizó revisión integral de 137 trámites del Ministerio de Comunicaciones, Infraestructura y Vivienda -CIV- verificando la calidad y consistencia de la información registrada.</w:t>
      </w:r>
    </w:p>
    <w:p w14:paraId="19705EF4" w14:textId="77777777" w:rsidR="006B6A7E" w:rsidRPr="00F062B5" w:rsidRDefault="006B6A7E" w:rsidP="00F062B5">
      <w:pPr>
        <w:ind w:left="1080"/>
        <w:contextualSpacing/>
        <w:jc w:val="both"/>
        <w:rPr>
          <w:rFonts w:ascii="Amasis MT Pro" w:hAnsi="Amasis MT Pro" w:cs="Times New Roman"/>
          <w:sz w:val="24"/>
          <w:szCs w:val="24"/>
          <w:lang w:val="es-GT"/>
        </w:rPr>
      </w:pPr>
    </w:p>
    <w:p w14:paraId="06F77968" w14:textId="77777777" w:rsidR="006B6A7E" w:rsidRPr="00F062B5" w:rsidRDefault="006B6A7E">
      <w:pPr>
        <w:pStyle w:val="Prrafodelista"/>
        <w:numPr>
          <w:ilvl w:val="0"/>
          <w:numId w:val="11"/>
        </w:numPr>
        <w:ind w:left="567" w:hanging="283"/>
        <w:jc w:val="both"/>
        <w:rPr>
          <w:rFonts w:ascii="Amasis MT Pro" w:hAnsi="Amasis MT Pro" w:cs="Times New Roman"/>
          <w:sz w:val="24"/>
          <w:szCs w:val="24"/>
          <w:lang w:val="es-GT"/>
        </w:rPr>
      </w:pPr>
      <w:r w:rsidRPr="00F062B5">
        <w:rPr>
          <w:rFonts w:ascii="Amasis MT Pro" w:hAnsi="Amasis MT Pro" w:cs="Times New Roman"/>
          <w:sz w:val="24"/>
          <w:szCs w:val="24"/>
          <w:lang w:val="es-GT"/>
        </w:rPr>
        <w:t>Se desarrolló un taller enfocado en reforzar el correcto llenado y la consistencia de la información registrada en el Catálogo de Trámites 2.0. Se utilizó un caso principal habilitado del Ministerio de Gobernación -MINGOB- y casos adicionales previamente revisados, con ejemplos de información correcta, ejemplos incorrectos con fines didácticos y acciones sugeridas de corrección.</w:t>
      </w:r>
    </w:p>
    <w:p w14:paraId="5EF93830" w14:textId="77777777" w:rsidR="006B6A7E" w:rsidRPr="00E547DF" w:rsidRDefault="006B6A7E" w:rsidP="00F062B5">
      <w:pPr>
        <w:ind w:left="1080"/>
        <w:contextualSpacing/>
        <w:jc w:val="both"/>
        <w:rPr>
          <w:rFonts w:ascii="Amasis MT Pro" w:hAnsi="Amasis MT Pro" w:cs="Times New Roman"/>
          <w:sz w:val="24"/>
          <w:szCs w:val="24"/>
          <w:lang w:val="es-GT"/>
        </w:rPr>
      </w:pPr>
    </w:p>
    <w:p w14:paraId="19ED6620" w14:textId="77777777" w:rsidR="006B6A7E" w:rsidRPr="00F062B5" w:rsidRDefault="006B6A7E">
      <w:pPr>
        <w:pStyle w:val="Prrafodelista"/>
        <w:numPr>
          <w:ilvl w:val="0"/>
          <w:numId w:val="11"/>
        </w:numPr>
        <w:ind w:left="567" w:hanging="283"/>
        <w:jc w:val="both"/>
        <w:rPr>
          <w:rFonts w:ascii="Amasis MT Pro" w:hAnsi="Amasis MT Pro" w:cs="Times New Roman"/>
          <w:sz w:val="24"/>
          <w:szCs w:val="24"/>
          <w:lang w:val="es-GT"/>
        </w:rPr>
      </w:pPr>
      <w:r w:rsidRPr="00F062B5">
        <w:rPr>
          <w:rFonts w:ascii="Amasis MT Pro" w:hAnsi="Amasis MT Pro" w:cs="Times New Roman"/>
          <w:sz w:val="24"/>
          <w:szCs w:val="24"/>
          <w:lang w:val="es-GT"/>
        </w:rPr>
        <w:t>Orientación a la Defensoría de la Mujer Indígena -DEMI- para la actualización de sus trámites en el Catálogo de Trámites 2.0.</w:t>
      </w:r>
    </w:p>
    <w:p w14:paraId="4373A78D" w14:textId="77777777" w:rsidR="006B6A7E" w:rsidRPr="00F062B5" w:rsidRDefault="006B6A7E" w:rsidP="00F062B5">
      <w:pPr>
        <w:ind w:left="1080"/>
        <w:contextualSpacing/>
        <w:jc w:val="both"/>
        <w:rPr>
          <w:rFonts w:ascii="Amasis MT Pro" w:hAnsi="Amasis MT Pro" w:cs="Times New Roman"/>
          <w:sz w:val="24"/>
          <w:szCs w:val="24"/>
          <w:lang w:val="es-GT"/>
        </w:rPr>
      </w:pPr>
    </w:p>
    <w:p w14:paraId="46EFA277" w14:textId="77777777" w:rsidR="006B6A7E" w:rsidRPr="00F062B5" w:rsidRDefault="006B6A7E">
      <w:pPr>
        <w:pStyle w:val="Prrafodelista"/>
        <w:numPr>
          <w:ilvl w:val="0"/>
          <w:numId w:val="11"/>
        </w:numPr>
        <w:ind w:left="567" w:hanging="283"/>
        <w:jc w:val="both"/>
        <w:rPr>
          <w:rFonts w:ascii="Amasis MT Pro" w:hAnsi="Amasis MT Pro" w:cs="Times New Roman"/>
          <w:sz w:val="24"/>
          <w:szCs w:val="24"/>
          <w:lang w:val="es-GT"/>
        </w:rPr>
      </w:pPr>
      <w:r w:rsidRPr="00F062B5">
        <w:rPr>
          <w:rFonts w:ascii="Amasis MT Pro" w:hAnsi="Amasis MT Pro" w:cs="Times New Roman"/>
          <w:sz w:val="24"/>
          <w:szCs w:val="24"/>
          <w:lang w:val="es-GT"/>
        </w:rPr>
        <w:t>En coordinación con la Unidad de Comunicación Social y la Dirección de Gobierno Electrónico, se revisaron propuestas y se formularon especificaciones funcionales orientadas al rediseño y fortalecimiento de la nueva versión del Portal de Trámites 2.0.</w:t>
      </w:r>
    </w:p>
    <w:p w14:paraId="08AF85D1" w14:textId="77777777" w:rsidR="001049EF" w:rsidRDefault="001049EF" w:rsidP="001049EF">
      <w:pPr>
        <w:ind w:left="1134"/>
        <w:contextualSpacing/>
        <w:jc w:val="both"/>
        <w:rPr>
          <w:rFonts w:ascii="Amasis MT Pro" w:hAnsi="Amasis MT Pro" w:cs="Times New Roman"/>
          <w:sz w:val="24"/>
          <w:szCs w:val="24"/>
          <w:lang w:val="es-GT"/>
        </w:rPr>
      </w:pPr>
    </w:p>
    <w:p w14:paraId="56280C74" w14:textId="367A7B20" w:rsidR="00062E46" w:rsidRDefault="00985E26" w:rsidP="005F4D79">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062E46" w:rsidRPr="00E547DF">
        <w:rPr>
          <w:rFonts w:ascii="Amasis MT Pro" w:hAnsi="Amasis MT Pro" w:cs="Times New Roman"/>
          <w:b/>
          <w:bCs/>
          <w:color w:val="002060"/>
          <w:sz w:val="24"/>
          <w:szCs w:val="24"/>
        </w:rPr>
        <w:t>Resultados</w:t>
      </w:r>
      <w:r w:rsidR="0033296A" w:rsidRPr="00E547DF">
        <w:rPr>
          <w:rFonts w:ascii="Amasis MT Pro" w:hAnsi="Amasis MT Pro" w:cs="Times New Roman"/>
          <w:b/>
          <w:bCs/>
          <w:color w:val="002060"/>
          <w:sz w:val="24"/>
          <w:szCs w:val="24"/>
        </w:rPr>
        <w:t>:</w:t>
      </w:r>
    </w:p>
    <w:p w14:paraId="735FDC6B" w14:textId="1FBB0699" w:rsidR="00112121" w:rsidRPr="0078211F" w:rsidRDefault="00112121" w:rsidP="0078211F">
      <w:pPr>
        <w:pStyle w:val="Prrafodelista"/>
        <w:numPr>
          <w:ilvl w:val="0"/>
          <w:numId w:val="33"/>
        </w:numPr>
        <w:jc w:val="both"/>
        <w:rPr>
          <w:rFonts w:ascii="Amasis MT Pro" w:hAnsi="Amasis MT Pro" w:cs="Times New Roman"/>
          <w:sz w:val="24"/>
          <w:szCs w:val="24"/>
          <w:lang w:val="es-GT"/>
        </w:rPr>
      </w:pPr>
      <w:r w:rsidRPr="0078211F">
        <w:rPr>
          <w:rFonts w:ascii="Amasis MT Pro" w:hAnsi="Amasis MT Pro" w:cs="Times New Roman"/>
          <w:sz w:val="24"/>
          <w:szCs w:val="24"/>
          <w:lang w:val="es-GT"/>
        </w:rPr>
        <w:t xml:space="preserve">Se fortaleció la calidad, consistencia y confiabilidad de la información publicada en el Catálogo de Trámites 2.0, mediante la revisión y validación de trámites de distintas instituciones del Organismo Ejecutivo, incluyendo la aprobación de 56 trámites del Ministerio de Cultura y Deportes, la revisión integral de 137 trámites del Ministerio de Comunicaciones, Infraestructura y Vivienda y la revisión de 15 trámites del Ministerio de Trabajo y Previsión Social, de los cuales 3 fueron aprobados y 12 quedaron con observaciones para seguimiento.                                                                       </w:t>
      </w:r>
    </w:p>
    <w:p w14:paraId="3F97D7A0" w14:textId="19BF87D7" w:rsidR="00112121" w:rsidRPr="00F062B5" w:rsidRDefault="00112121">
      <w:pPr>
        <w:pStyle w:val="Prrafodelista"/>
        <w:numPr>
          <w:ilvl w:val="0"/>
          <w:numId w:val="33"/>
        </w:numPr>
        <w:jc w:val="both"/>
        <w:rPr>
          <w:rFonts w:ascii="Amasis MT Pro" w:hAnsi="Amasis MT Pro" w:cs="Times New Roman"/>
          <w:sz w:val="24"/>
          <w:szCs w:val="24"/>
          <w:lang w:val="es-GT"/>
        </w:rPr>
      </w:pPr>
      <w:r w:rsidRPr="00F062B5">
        <w:rPr>
          <w:rFonts w:ascii="Amasis MT Pro" w:hAnsi="Amasis MT Pro" w:cs="Times New Roman"/>
          <w:sz w:val="24"/>
          <w:szCs w:val="24"/>
          <w:lang w:val="es-GT"/>
        </w:rPr>
        <w:t>Se avanzó en la depuración y actualización de los registros institucionales del Catálogo de Trámites 2.0, estableciendo una ruta de trabajo para la revisión de los 271 trámites preliminares del Ministerio de Salud Pública y Asistencia Social</w:t>
      </w:r>
      <w:r w:rsidR="005F4D79">
        <w:rPr>
          <w:rFonts w:ascii="Amasis MT Pro" w:hAnsi="Amasis MT Pro" w:cs="Times New Roman"/>
          <w:sz w:val="24"/>
          <w:szCs w:val="24"/>
          <w:lang w:val="es-GT"/>
        </w:rPr>
        <w:t>,</w:t>
      </w:r>
      <w:r w:rsidRPr="00F062B5">
        <w:rPr>
          <w:rFonts w:ascii="Amasis MT Pro" w:hAnsi="Amasis MT Pro" w:cs="Times New Roman"/>
          <w:sz w:val="24"/>
          <w:szCs w:val="24"/>
          <w:lang w:val="es-GT"/>
        </w:rPr>
        <w:t xml:space="preserve"> dando seguimiento a la conciliación de la información de trámites del Consejo Nacional de Áreas Protegidas, con el propósito de asegurar la correspondencia entre los inventarios institucionales, los registros del Catálogo y la información publicada en los sitios web institucionales.</w:t>
      </w:r>
    </w:p>
    <w:p w14:paraId="622D3080" w14:textId="77777777" w:rsidR="00112121" w:rsidRPr="00F062B5" w:rsidRDefault="00112121">
      <w:pPr>
        <w:pStyle w:val="Prrafodelista"/>
        <w:numPr>
          <w:ilvl w:val="0"/>
          <w:numId w:val="33"/>
        </w:numPr>
        <w:jc w:val="both"/>
        <w:rPr>
          <w:rFonts w:ascii="Amasis MT Pro" w:hAnsi="Amasis MT Pro" w:cs="Times New Roman"/>
          <w:sz w:val="24"/>
          <w:szCs w:val="24"/>
          <w:lang w:val="es-GT"/>
        </w:rPr>
      </w:pPr>
      <w:r w:rsidRPr="00F062B5">
        <w:rPr>
          <w:rFonts w:ascii="Amasis MT Pro" w:hAnsi="Amasis MT Pro" w:cs="Times New Roman"/>
          <w:sz w:val="24"/>
          <w:szCs w:val="24"/>
          <w:lang w:val="es-GT"/>
        </w:rPr>
        <w:t>Se fortalecieron las capacidades institucionales para la administración y actualización del Catálogo de Trámites 2.0, mediante acciones de capacitación y orientación dirigidas a los enlaces responsables de registrar, revisar y mantener actualizada la información de los trámites administrativos.</w:t>
      </w:r>
    </w:p>
    <w:p w14:paraId="7C8C0899" w14:textId="77777777" w:rsidR="00112121" w:rsidRPr="00F062B5" w:rsidRDefault="00112121">
      <w:pPr>
        <w:pStyle w:val="Prrafodelista"/>
        <w:numPr>
          <w:ilvl w:val="0"/>
          <w:numId w:val="33"/>
        </w:numPr>
        <w:jc w:val="both"/>
        <w:rPr>
          <w:rFonts w:ascii="Amasis MT Pro" w:hAnsi="Amasis MT Pro" w:cs="Times New Roman"/>
          <w:sz w:val="24"/>
          <w:szCs w:val="24"/>
          <w:lang w:val="es-GT"/>
        </w:rPr>
      </w:pPr>
      <w:r w:rsidRPr="00F062B5">
        <w:rPr>
          <w:rFonts w:ascii="Amasis MT Pro" w:hAnsi="Amasis MT Pro" w:cs="Times New Roman"/>
          <w:sz w:val="24"/>
          <w:szCs w:val="24"/>
          <w:lang w:val="es-GT"/>
        </w:rPr>
        <w:t>Se generaron insumos técnicos para la mejora y evolución del Portal de Trámites 2.0, mediante la formulación de propuestas y especificaciones funcionales orientadas a su rediseño y fortalecimiento, incorporando criterios de organización de la información, funcionalidad y experiencia de las personas usuarias.</w:t>
      </w:r>
    </w:p>
    <w:p w14:paraId="0A7F41D2" w14:textId="6D99F049" w:rsidR="00112121" w:rsidRDefault="00112121">
      <w:pPr>
        <w:pStyle w:val="Prrafodelista"/>
        <w:numPr>
          <w:ilvl w:val="0"/>
          <w:numId w:val="33"/>
        </w:numPr>
        <w:jc w:val="both"/>
        <w:rPr>
          <w:rFonts w:ascii="Amasis MT Pro" w:hAnsi="Amasis MT Pro" w:cs="Times New Roman"/>
          <w:sz w:val="24"/>
          <w:szCs w:val="24"/>
          <w:lang w:val="es-GT"/>
        </w:rPr>
      </w:pPr>
      <w:r w:rsidRPr="00F062B5">
        <w:rPr>
          <w:rFonts w:ascii="Amasis MT Pro" w:hAnsi="Amasis MT Pro" w:cs="Times New Roman"/>
          <w:sz w:val="24"/>
          <w:szCs w:val="24"/>
          <w:lang w:val="es-GT"/>
        </w:rPr>
        <w:lastRenderedPageBreak/>
        <w:t>Se contribuyó a mejorar el acceso de la ciudadanía a información más clara, homogénea y actualizada sobre los trámites administrativos, particularmente en lo relacionado con requisitos, procedimientos, tiempos, costos y modalidades de gestión, fortaleciendo progresivamente la transparencia y facilidad de consulta de los servicios públicos.</w:t>
      </w:r>
    </w:p>
    <w:p w14:paraId="26F13554" w14:textId="5D07415D" w:rsidR="008D54EA" w:rsidRPr="006724DF" w:rsidRDefault="008D54EA">
      <w:pPr>
        <w:pStyle w:val="Prrafodelista"/>
        <w:numPr>
          <w:ilvl w:val="0"/>
          <w:numId w:val="33"/>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68% ejecutado de lo programado.</w:t>
      </w:r>
    </w:p>
    <w:p w14:paraId="031FC81E" w14:textId="77777777" w:rsidR="008D54EA" w:rsidRPr="00F062B5" w:rsidRDefault="008D54EA" w:rsidP="008D54EA">
      <w:pPr>
        <w:pStyle w:val="Prrafodelista"/>
        <w:jc w:val="both"/>
        <w:rPr>
          <w:rFonts w:ascii="Amasis MT Pro" w:hAnsi="Amasis MT Pro" w:cs="Times New Roman"/>
          <w:sz w:val="24"/>
          <w:szCs w:val="24"/>
          <w:lang w:val="es-GT"/>
        </w:rPr>
      </w:pPr>
    </w:p>
    <w:p w14:paraId="2D1C9899" w14:textId="3CA5D80F" w:rsidR="00E40825" w:rsidRPr="00E547DF" w:rsidRDefault="00E40825">
      <w:pPr>
        <w:pStyle w:val="Prrafodelista"/>
        <w:numPr>
          <w:ilvl w:val="2"/>
          <w:numId w:val="22"/>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Impulsar y dar seguimiento a la iniciativa de la implementación de un modelo integral de simplificación y digitalización de trámites</w:t>
      </w:r>
      <w:r w:rsidR="00151AE2">
        <w:rPr>
          <w:rFonts w:ascii="Amasis MT Pro" w:hAnsi="Amasis MT Pro" w:cs="Times New Roman"/>
          <w:b/>
          <w:bCs/>
          <w:color w:val="002060"/>
          <w:sz w:val="24"/>
          <w:szCs w:val="24"/>
        </w:rPr>
        <w:t xml:space="preserve"> y servicios gubernamentales.</w:t>
      </w:r>
    </w:p>
    <w:p w14:paraId="6633FB6E" w14:textId="744FF430" w:rsidR="00C03D94" w:rsidRPr="00151AE2" w:rsidRDefault="000D6FEC" w:rsidP="00BB6C23">
      <w:pPr>
        <w:ind w:left="284"/>
        <w:jc w:val="both"/>
        <w:rPr>
          <w:rFonts w:ascii="Amasis MT Pro" w:hAnsi="Amasis MT Pro" w:cs="Times New Roman"/>
          <w:sz w:val="24"/>
          <w:szCs w:val="24"/>
        </w:rPr>
      </w:pPr>
      <w:r>
        <w:rPr>
          <w:rFonts w:ascii="Amasis MT Pro" w:hAnsi="Amasis MT Pro" w:cs="Times New Roman"/>
          <w:sz w:val="24"/>
          <w:szCs w:val="24"/>
          <w:lang w:val="es-GT"/>
        </w:rPr>
        <w:t>Es una de las iniciativas del Plan de Transformación Digital y t</w:t>
      </w:r>
      <w:r w:rsidR="00CE54A5" w:rsidRPr="00151AE2">
        <w:rPr>
          <w:rFonts w:ascii="Amasis MT Pro" w:hAnsi="Amasis MT Pro" w:cs="Times New Roman"/>
          <w:sz w:val="24"/>
          <w:szCs w:val="24"/>
          <w:lang w:val="es-GT"/>
        </w:rPr>
        <w:t xml:space="preserve">iene por objetivo impulsar y dar seguimiento a la implementación de un modelo integral de simplificación y digitalización de trámites, orientado a modernizar la gestión pública y mejorar la prestación de servicios a la ciudadanía. </w:t>
      </w:r>
      <w:r w:rsidR="00C03D94" w:rsidRPr="00151AE2">
        <w:rPr>
          <w:rFonts w:ascii="Amasis MT Pro" w:hAnsi="Amasis MT Pro" w:cs="Times New Roman"/>
          <w:sz w:val="24"/>
          <w:szCs w:val="24"/>
        </w:rPr>
        <w:t>Dentro de las principales actividades llevadas a cabo durante el cuatrimestre se tienen las siguientes:</w:t>
      </w:r>
    </w:p>
    <w:p w14:paraId="1E498D14" w14:textId="104C5574" w:rsidR="0076545D" w:rsidRPr="00602B87" w:rsidRDefault="0076545D" w:rsidP="00BB6C23">
      <w:pPr>
        <w:pStyle w:val="Prrafodelista"/>
        <w:numPr>
          <w:ilvl w:val="0"/>
          <w:numId w:val="11"/>
        </w:numPr>
        <w:ind w:left="567" w:hanging="283"/>
        <w:jc w:val="both"/>
        <w:rPr>
          <w:rFonts w:ascii="Amasis MT Pro" w:hAnsi="Amasis MT Pro" w:cs="Times New Roman"/>
          <w:sz w:val="24"/>
          <w:szCs w:val="24"/>
          <w:lang w:val="es-GT"/>
        </w:rPr>
      </w:pPr>
      <w:r w:rsidRPr="00602B87">
        <w:rPr>
          <w:rFonts w:ascii="Amasis MT Pro" w:hAnsi="Amasis MT Pro" w:cs="Times New Roman"/>
          <w:sz w:val="24"/>
          <w:szCs w:val="24"/>
          <w:lang w:val="es-GT"/>
        </w:rPr>
        <w:t>Se dio seguimiento a los trámites priorizados del Ministerio de Educación -MINEDUC- en coordinación con la Secretaría Privada de la Presidencia -SPP- y el Banco Inte</w:t>
      </w:r>
      <w:r w:rsidR="007B415B">
        <w:rPr>
          <w:rFonts w:ascii="Amasis MT Pro" w:hAnsi="Amasis MT Pro" w:cs="Times New Roman"/>
          <w:sz w:val="24"/>
          <w:szCs w:val="24"/>
          <w:lang w:val="es-GT"/>
        </w:rPr>
        <w:t>ramericano</w:t>
      </w:r>
      <w:r w:rsidRPr="00602B87">
        <w:rPr>
          <w:rFonts w:ascii="Amasis MT Pro" w:hAnsi="Amasis MT Pro" w:cs="Times New Roman"/>
          <w:sz w:val="24"/>
          <w:szCs w:val="24"/>
          <w:lang w:val="es-GT"/>
        </w:rPr>
        <w:t xml:space="preserve"> Desarrollo -BID-.</w:t>
      </w:r>
    </w:p>
    <w:p w14:paraId="06B5F363" w14:textId="77777777" w:rsidR="0076545D" w:rsidRPr="00602B87" w:rsidRDefault="0076545D" w:rsidP="00602B87">
      <w:pPr>
        <w:ind w:left="1080"/>
        <w:contextualSpacing/>
        <w:jc w:val="both"/>
        <w:rPr>
          <w:rFonts w:ascii="Amasis MT Pro" w:hAnsi="Amasis MT Pro" w:cs="Times New Roman"/>
          <w:sz w:val="24"/>
          <w:szCs w:val="24"/>
          <w:lang w:val="es-GT"/>
        </w:rPr>
      </w:pPr>
    </w:p>
    <w:p w14:paraId="0D46DC82" w14:textId="3D547644" w:rsidR="0076545D" w:rsidRPr="00602B87" w:rsidRDefault="0076545D">
      <w:pPr>
        <w:pStyle w:val="Prrafodelista"/>
        <w:numPr>
          <w:ilvl w:val="0"/>
          <w:numId w:val="11"/>
        </w:numPr>
        <w:ind w:left="567" w:hanging="283"/>
        <w:jc w:val="both"/>
        <w:rPr>
          <w:rFonts w:ascii="Amasis MT Pro" w:hAnsi="Amasis MT Pro" w:cs="Times New Roman"/>
          <w:sz w:val="24"/>
          <w:szCs w:val="24"/>
          <w:lang w:val="es-GT"/>
        </w:rPr>
      </w:pPr>
      <w:r w:rsidRPr="00602B87">
        <w:rPr>
          <w:rFonts w:ascii="Amasis MT Pro" w:hAnsi="Amasis MT Pro" w:cs="Times New Roman"/>
          <w:sz w:val="24"/>
          <w:szCs w:val="24"/>
          <w:lang w:val="es-GT"/>
        </w:rPr>
        <w:t xml:space="preserve">Se </w:t>
      </w:r>
      <w:r w:rsidR="00254E76">
        <w:rPr>
          <w:rFonts w:ascii="Amasis MT Pro" w:hAnsi="Amasis MT Pro" w:cs="Times New Roman"/>
          <w:sz w:val="24"/>
          <w:szCs w:val="24"/>
          <w:lang w:val="es-GT"/>
        </w:rPr>
        <w:t>determinó</w:t>
      </w:r>
      <w:r w:rsidRPr="00602B87">
        <w:rPr>
          <w:rFonts w:ascii="Amasis MT Pro" w:hAnsi="Amasis MT Pro" w:cs="Times New Roman"/>
          <w:sz w:val="24"/>
          <w:szCs w:val="24"/>
          <w:lang w:val="es-GT"/>
        </w:rPr>
        <w:t xml:space="preserve"> el alcance de cinco trámites del Ministerio de Educación -MINEDUC- y revisión de las actividades pendientes para </w:t>
      </w:r>
      <w:r w:rsidR="00FF2ACB">
        <w:rPr>
          <w:rFonts w:ascii="Amasis MT Pro" w:hAnsi="Amasis MT Pro" w:cs="Times New Roman"/>
          <w:sz w:val="24"/>
          <w:szCs w:val="24"/>
          <w:lang w:val="es-GT"/>
        </w:rPr>
        <w:t>las</w:t>
      </w:r>
      <w:r w:rsidRPr="00602B87">
        <w:rPr>
          <w:rFonts w:ascii="Amasis MT Pro" w:hAnsi="Amasis MT Pro" w:cs="Times New Roman"/>
          <w:sz w:val="24"/>
          <w:szCs w:val="24"/>
          <w:lang w:val="es-GT"/>
        </w:rPr>
        <w:t xml:space="preserve"> pruebas piloto.</w:t>
      </w:r>
    </w:p>
    <w:p w14:paraId="72861BE6" w14:textId="77777777" w:rsidR="0076545D" w:rsidRPr="00602B87" w:rsidRDefault="0076545D" w:rsidP="00602B87">
      <w:pPr>
        <w:ind w:left="1080"/>
        <w:contextualSpacing/>
        <w:jc w:val="both"/>
        <w:rPr>
          <w:rFonts w:ascii="Amasis MT Pro" w:hAnsi="Amasis MT Pro" w:cs="Times New Roman"/>
          <w:sz w:val="24"/>
          <w:szCs w:val="24"/>
          <w:lang w:val="es-GT"/>
        </w:rPr>
      </w:pPr>
    </w:p>
    <w:p w14:paraId="1DE93AFF" w14:textId="77777777" w:rsidR="0076545D" w:rsidRPr="00602B87" w:rsidRDefault="0076545D">
      <w:pPr>
        <w:pStyle w:val="Prrafodelista"/>
        <w:numPr>
          <w:ilvl w:val="0"/>
          <w:numId w:val="11"/>
        </w:numPr>
        <w:ind w:left="567" w:hanging="283"/>
        <w:jc w:val="both"/>
        <w:rPr>
          <w:rFonts w:ascii="Amasis MT Pro" w:hAnsi="Amasis MT Pro" w:cs="Times New Roman"/>
          <w:sz w:val="24"/>
          <w:szCs w:val="24"/>
          <w:lang w:val="es-GT"/>
        </w:rPr>
      </w:pPr>
      <w:r w:rsidRPr="00602B87">
        <w:rPr>
          <w:rFonts w:ascii="Amasis MT Pro" w:hAnsi="Amasis MT Pro" w:cs="Times New Roman"/>
          <w:sz w:val="24"/>
          <w:szCs w:val="24"/>
          <w:lang w:val="es-GT"/>
        </w:rPr>
        <w:t>Se dio seguimiento a los trámites que presentan una fase avanzada de desarrollo informático, incluyendo:</w:t>
      </w:r>
    </w:p>
    <w:p w14:paraId="1789069B" w14:textId="77777777" w:rsidR="0076545D" w:rsidRPr="001A28C3" w:rsidRDefault="0076545D" w:rsidP="002267C6">
      <w:pPr>
        <w:numPr>
          <w:ilvl w:val="1"/>
          <w:numId w:val="38"/>
        </w:numPr>
        <w:contextualSpacing/>
        <w:jc w:val="both"/>
        <w:rPr>
          <w:rFonts w:ascii="Amasis MT Pro" w:hAnsi="Amasis MT Pro" w:cs="Times New Roman"/>
          <w:sz w:val="24"/>
          <w:szCs w:val="24"/>
          <w:lang w:val="es-GT"/>
        </w:rPr>
      </w:pPr>
      <w:r w:rsidRPr="001A28C3">
        <w:rPr>
          <w:rFonts w:ascii="Amasis MT Pro" w:hAnsi="Amasis MT Pro" w:cs="Times New Roman"/>
          <w:sz w:val="24"/>
          <w:szCs w:val="24"/>
          <w:lang w:val="es-GT"/>
        </w:rPr>
        <w:t xml:space="preserve">inscripción en línea para estudiantes en establecimientos educativos; </w:t>
      </w:r>
    </w:p>
    <w:p w14:paraId="7ECF2419" w14:textId="77777777" w:rsidR="0076545D" w:rsidRPr="001A28C3" w:rsidRDefault="0076545D" w:rsidP="002267C6">
      <w:pPr>
        <w:numPr>
          <w:ilvl w:val="1"/>
          <w:numId w:val="38"/>
        </w:numPr>
        <w:contextualSpacing/>
        <w:jc w:val="both"/>
        <w:rPr>
          <w:rFonts w:ascii="Amasis MT Pro" w:hAnsi="Amasis MT Pro" w:cs="Times New Roman"/>
          <w:sz w:val="24"/>
          <w:szCs w:val="24"/>
          <w:lang w:val="es-GT"/>
        </w:rPr>
      </w:pPr>
      <w:r w:rsidRPr="001A28C3">
        <w:rPr>
          <w:rFonts w:ascii="Amasis MT Pro" w:hAnsi="Amasis MT Pro" w:cs="Times New Roman"/>
          <w:sz w:val="24"/>
          <w:szCs w:val="24"/>
          <w:lang w:val="es-GT"/>
        </w:rPr>
        <w:t xml:space="preserve">primera impresión de títulos de nivel medio; y </w:t>
      </w:r>
    </w:p>
    <w:p w14:paraId="6BA8D155" w14:textId="77777777" w:rsidR="0076545D" w:rsidRPr="001A28C3" w:rsidRDefault="0076545D" w:rsidP="002267C6">
      <w:pPr>
        <w:numPr>
          <w:ilvl w:val="1"/>
          <w:numId w:val="38"/>
        </w:numPr>
        <w:contextualSpacing/>
        <w:jc w:val="both"/>
        <w:rPr>
          <w:rFonts w:ascii="Amasis MT Pro" w:hAnsi="Amasis MT Pro" w:cs="Times New Roman"/>
          <w:sz w:val="24"/>
          <w:szCs w:val="24"/>
          <w:lang w:val="es-GT"/>
        </w:rPr>
      </w:pPr>
      <w:r w:rsidRPr="001A28C3">
        <w:rPr>
          <w:rFonts w:ascii="Amasis MT Pro" w:hAnsi="Amasis MT Pro" w:cs="Times New Roman"/>
          <w:sz w:val="24"/>
          <w:szCs w:val="24"/>
          <w:lang w:val="es-GT"/>
        </w:rPr>
        <w:t>reposición de títulos y diplomas de nivel medio.</w:t>
      </w:r>
    </w:p>
    <w:p w14:paraId="4673ACA1" w14:textId="77777777" w:rsidR="0076545D" w:rsidRPr="00E547DF" w:rsidRDefault="0076545D" w:rsidP="0076545D">
      <w:pPr>
        <w:ind w:left="720"/>
        <w:contextualSpacing/>
        <w:jc w:val="both"/>
        <w:rPr>
          <w:rFonts w:ascii="Amasis MT Pro" w:hAnsi="Amasis MT Pro" w:cs="Times New Roman"/>
          <w:sz w:val="24"/>
          <w:szCs w:val="24"/>
          <w:highlight w:val="lightGray"/>
          <w:lang w:val="es-GT"/>
        </w:rPr>
      </w:pPr>
    </w:p>
    <w:p w14:paraId="5EB274FA" w14:textId="1DB2E14E" w:rsidR="0076545D" w:rsidRPr="00602B87" w:rsidRDefault="0076545D">
      <w:pPr>
        <w:pStyle w:val="Prrafodelista"/>
        <w:numPr>
          <w:ilvl w:val="0"/>
          <w:numId w:val="11"/>
        </w:numPr>
        <w:ind w:left="567" w:hanging="283"/>
        <w:jc w:val="both"/>
        <w:rPr>
          <w:rFonts w:ascii="Amasis MT Pro" w:hAnsi="Amasis MT Pro" w:cs="Times New Roman"/>
          <w:sz w:val="24"/>
          <w:szCs w:val="24"/>
          <w:lang w:val="es-GT"/>
        </w:rPr>
      </w:pPr>
      <w:r w:rsidRPr="00602B87">
        <w:rPr>
          <w:rFonts w:ascii="Amasis MT Pro" w:hAnsi="Amasis MT Pro" w:cs="Times New Roman"/>
          <w:sz w:val="24"/>
          <w:szCs w:val="24"/>
          <w:lang w:val="es-GT"/>
        </w:rPr>
        <w:t>Se dio seguimiento al plan piloto para mejorar la gestión y confirmación de citas de la Unidad de Cuidados Paliativos del Hospital Roosevelt, incluyendo la definición de protocolos de atención mediante llamadas telefónicas y mensajería instantánea.</w:t>
      </w:r>
    </w:p>
    <w:p w14:paraId="7F3E8883" w14:textId="77777777" w:rsidR="0076545D" w:rsidRPr="00602B87" w:rsidRDefault="0076545D" w:rsidP="00602B87">
      <w:pPr>
        <w:ind w:left="1080"/>
        <w:contextualSpacing/>
        <w:jc w:val="both"/>
        <w:rPr>
          <w:rFonts w:ascii="Amasis MT Pro" w:hAnsi="Amasis MT Pro" w:cs="Times New Roman"/>
          <w:sz w:val="24"/>
          <w:szCs w:val="24"/>
          <w:lang w:val="es-GT"/>
        </w:rPr>
      </w:pPr>
    </w:p>
    <w:p w14:paraId="1D0806CC" w14:textId="6167CADC" w:rsidR="0076545D" w:rsidRPr="00602B87" w:rsidRDefault="0076545D">
      <w:pPr>
        <w:pStyle w:val="Prrafodelista"/>
        <w:numPr>
          <w:ilvl w:val="0"/>
          <w:numId w:val="11"/>
        </w:numPr>
        <w:ind w:left="567" w:hanging="283"/>
        <w:jc w:val="both"/>
        <w:rPr>
          <w:rFonts w:ascii="Amasis MT Pro" w:hAnsi="Amasis MT Pro" w:cs="Times New Roman"/>
          <w:sz w:val="24"/>
          <w:szCs w:val="24"/>
          <w:lang w:val="es-GT"/>
        </w:rPr>
      </w:pPr>
      <w:r w:rsidRPr="00602B87">
        <w:rPr>
          <w:rFonts w:ascii="Amasis MT Pro" w:hAnsi="Amasis MT Pro" w:cs="Times New Roman"/>
          <w:sz w:val="24"/>
          <w:szCs w:val="24"/>
          <w:lang w:val="es-GT"/>
        </w:rPr>
        <w:t>Se dio seguimiento a la disponibilidad de tabletas</w:t>
      </w:r>
      <w:r w:rsidR="00254E76">
        <w:rPr>
          <w:rFonts w:ascii="Amasis MT Pro" w:hAnsi="Amasis MT Pro" w:cs="Times New Roman"/>
          <w:sz w:val="24"/>
          <w:szCs w:val="24"/>
          <w:lang w:val="es-GT"/>
        </w:rPr>
        <w:t xml:space="preserve"> electrónicas</w:t>
      </w:r>
      <w:r w:rsidRPr="00602B87">
        <w:rPr>
          <w:rFonts w:ascii="Amasis MT Pro" w:hAnsi="Amasis MT Pro" w:cs="Times New Roman"/>
          <w:sz w:val="24"/>
          <w:szCs w:val="24"/>
          <w:lang w:val="es-GT"/>
        </w:rPr>
        <w:t>, inventario, conectividad, línea institucional y otros recursos necesarios para la puesta en operación del nuevo mecanismo de atención.</w:t>
      </w:r>
    </w:p>
    <w:p w14:paraId="57F987AA" w14:textId="77777777" w:rsidR="0076545D" w:rsidRPr="00602B87" w:rsidRDefault="0076545D" w:rsidP="00602B87">
      <w:pPr>
        <w:ind w:left="1080"/>
        <w:contextualSpacing/>
        <w:jc w:val="both"/>
        <w:rPr>
          <w:rFonts w:ascii="Amasis MT Pro" w:hAnsi="Amasis MT Pro" w:cs="Times New Roman"/>
          <w:sz w:val="24"/>
          <w:szCs w:val="24"/>
          <w:lang w:val="es-GT"/>
        </w:rPr>
      </w:pPr>
    </w:p>
    <w:p w14:paraId="1AD67082" w14:textId="77777777" w:rsidR="0076545D" w:rsidRPr="00602B87" w:rsidRDefault="0076545D">
      <w:pPr>
        <w:pStyle w:val="Prrafodelista"/>
        <w:numPr>
          <w:ilvl w:val="0"/>
          <w:numId w:val="11"/>
        </w:numPr>
        <w:ind w:left="567" w:hanging="283"/>
        <w:jc w:val="both"/>
        <w:rPr>
          <w:rFonts w:ascii="Amasis MT Pro" w:hAnsi="Amasis MT Pro" w:cs="Times New Roman"/>
          <w:sz w:val="24"/>
          <w:szCs w:val="24"/>
          <w:lang w:val="es-GT"/>
        </w:rPr>
      </w:pPr>
      <w:r w:rsidRPr="00602B87">
        <w:rPr>
          <w:rFonts w:ascii="Amasis MT Pro" w:hAnsi="Amasis MT Pro" w:cs="Times New Roman"/>
          <w:sz w:val="24"/>
          <w:szCs w:val="24"/>
          <w:lang w:val="es-GT"/>
        </w:rPr>
        <w:lastRenderedPageBreak/>
        <w:t xml:space="preserve">Se formularon propuestas de protocolo para la confirmación de citas mediante llamadas telefónicas y WhatsApp y se logró la dotación de equipo tecnológico destinado a apoyar la implementación operativa de dichos protocolos. </w:t>
      </w:r>
    </w:p>
    <w:p w14:paraId="2FA6E659" w14:textId="77777777" w:rsidR="0076545D" w:rsidRPr="00602B87" w:rsidRDefault="0076545D" w:rsidP="00602B87">
      <w:pPr>
        <w:ind w:left="1080"/>
        <w:contextualSpacing/>
        <w:jc w:val="both"/>
        <w:rPr>
          <w:rFonts w:ascii="Amasis MT Pro" w:hAnsi="Amasis MT Pro" w:cs="Times New Roman"/>
          <w:sz w:val="24"/>
          <w:szCs w:val="24"/>
          <w:lang w:val="es-GT"/>
        </w:rPr>
      </w:pPr>
    </w:p>
    <w:p w14:paraId="30DFA3DF" w14:textId="77777777" w:rsidR="0076545D" w:rsidRPr="00602B87" w:rsidRDefault="0076545D">
      <w:pPr>
        <w:pStyle w:val="Prrafodelista"/>
        <w:numPr>
          <w:ilvl w:val="0"/>
          <w:numId w:val="11"/>
        </w:numPr>
        <w:ind w:left="567" w:hanging="283"/>
        <w:jc w:val="both"/>
        <w:rPr>
          <w:rFonts w:ascii="Amasis MT Pro" w:hAnsi="Amasis MT Pro" w:cs="Times New Roman"/>
          <w:sz w:val="24"/>
          <w:szCs w:val="24"/>
          <w:lang w:val="es-GT"/>
        </w:rPr>
      </w:pPr>
      <w:r w:rsidRPr="00602B87">
        <w:rPr>
          <w:rFonts w:ascii="Amasis MT Pro" w:hAnsi="Amasis MT Pro" w:cs="Times New Roman"/>
          <w:sz w:val="24"/>
          <w:szCs w:val="24"/>
          <w:lang w:val="es-GT"/>
        </w:rPr>
        <w:t>Se revisó el avance del trámite de jubilaciones de la Oficina Nacional de Servicio Civil -ONSEC- y se desarrolló la documentación de su macroproceso, incluyendo su elaboración y validación como insumo para el análisis integral del procedimiento.</w:t>
      </w:r>
    </w:p>
    <w:p w14:paraId="0095CD09" w14:textId="77777777" w:rsidR="0076545D" w:rsidRPr="00E547DF" w:rsidRDefault="0076545D" w:rsidP="0076545D">
      <w:pPr>
        <w:ind w:left="720"/>
        <w:contextualSpacing/>
        <w:jc w:val="both"/>
        <w:rPr>
          <w:rFonts w:ascii="Amasis MT Pro" w:hAnsi="Amasis MT Pro" w:cs="Times New Roman"/>
          <w:sz w:val="24"/>
          <w:szCs w:val="24"/>
          <w:highlight w:val="lightGray"/>
          <w:lang w:val="es-GT"/>
        </w:rPr>
      </w:pPr>
    </w:p>
    <w:p w14:paraId="48869E6A" w14:textId="07CCAC3E" w:rsidR="00E40825" w:rsidRDefault="000A449A" w:rsidP="00F8436E">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E40825" w:rsidRPr="00E547DF">
        <w:rPr>
          <w:rFonts w:ascii="Amasis MT Pro" w:hAnsi="Amasis MT Pro" w:cs="Times New Roman"/>
          <w:b/>
          <w:bCs/>
          <w:color w:val="002060"/>
          <w:sz w:val="24"/>
          <w:szCs w:val="24"/>
        </w:rPr>
        <w:t>Resultados</w:t>
      </w:r>
      <w:r w:rsidR="00432C6B" w:rsidRPr="00E547DF">
        <w:rPr>
          <w:rFonts w:ascii="Amasis MT Pro" w:hAnsi="Amasis MT Pro" w:cs="Times New Roman"/>
          <w:b/>
          <w:bCs/>
          <w:color w:val="002060"/>
          <w:sz w:val="24"/>
          <w:szCs w:val="24"/>
        </w:rPr>
        <w:t>:</w:t>
      </w:r>
    </w:p>
    <w:p w14:paraId="025F9D0C" w14:textId="77777777" w:rsidR="0050445E" w:rsidRPr="008B66DB" w:rsidRDefault="0050445E">
      <w:pPr>
        <w:pStyle w:val="Prrafodelista"/>
        <w:numPr>
          <w:ilvl w:val="0"/>
          <w:numId w:val="33"/>
        </w:numPr>
        <w:jc w:val="both"/>
        <w:rPr>
          <w:rFonts w:ascii="Amasis MT Pro" w:hAnsi="Amasis MT Pro" w:cs="Times New Roman"/>
          <w:sz w:val="24"/>
          <w:szCs w:val="24"/>
          <w:lang w:val="es-GT"/>
        </w:rPr>
      </w:pPr>
      <w:r w:rsidRPr="008B66DB">
        <w:rPr>
          <w:rFonts w:ascii="Amasis MT Pro" w:hAnsi="Amasis MT Pro" w:cs="Times New Roman"/>
          <w:sz w:val="24"/>
          <w:szCs w:val="24"/>
          <w:lang w:val="es-GT"/>
        </w:rPr>
        <w:t>Se avanzó en la preparación y definición de cinco trámites priorizados del Ministerio de Educación para su simplificación y digitalización, consolidando su alcance y dando seguimiento a las actividades requeridas para la ejecución de pruebas piloto. Asimismo, tres trámites alcanzaron una fase avanzada de desarrollo informático, correspondientes a la inscripción en línea de estudiantes en establecimientos educativos, la primera impresión de títulos de nivel medio y la reposición de títulos y diplomas de nivel medio.</w:t>
      </w:r>
    </w:p>
    <w:p w14:paraId="2FAD6FBE" w14:textId="77777777" w:rsidR="0050445E" w:rsidRPr="00602B87" w:rsidRDefault="0050445E">
      <w:pPr>
        <w:pStyle w:val="Prrafodelista"/>
        <w:numPr>
          <w:ilvl w:val="0"/>
          <w:numId w:val="33"/>
        </w:numPr>
        <w:jc w:val="both"/>
        <w:rPr>
          <w:rFonts w:ascii="Amasis MT Pro" w:hAnsi="Amasis MT Pro" w:cs="Times New Roman"/>
          <w:sz w:val="24"/>
          <w:szCs w:val="24"/>
          <w:lang w:val="es-GT"/>
        </w:rPr>
      </w:pPr>
      <w:r w:rsidRPr="00602B87">
        <w:rPr>
          <w:rFonts w:ascii="Amasis MT Pro" w:hAnsi="Amasis MT Pro" w:cs="Times New Roman"/>
          <w:sz w:val="24"/>
          <w:szCs w:val="24"/>
          <w:lang w:val="es-GT"/>
        </w:rPr>
        <w:t>Se avanzó en la implementación de un mecanismo piloto para agilizar la gestión y confirmación de citas de la Unidad de Cuidados Paliativos del Hospital Roosevelt, mediante la definición de protocolos de atención a través de llamadas telefónicas y mensajería instantánea, así como la gestión de los recursos tecnológicos necesarios para su puesta en operación.</w:t>
      </w:r>
    </w:p>
    <w:p w14:paraId="642E9B78" w14:textId="77777777" w:rsidR="0050445E" w:rsidRPr="00602B87" w:rsidRDefault="0050445E">
      <w:pPr>
        <w:pStyle w:val="Prrafodelista"/>
        <w:numPr>
          <w:ilvl w:val="0"/>
          <w:numId w:val="33"/>
        </w:numPr>
        <w:jc w:val="both"/>
        <w:rPr>
          <w:rFonts w:ascii="Amasis MT Pro" w:hAnsi="Amasis MT Pro" w:cs="Times New Roman"/>
          <w:sz w:val="24"/>
          <w:szCs w:val="24"/>
          <w:lang w:val="es-GT"/>
        </w:rPr>
      </w:pPr>
      <w:r w:rsidRPr="00602B87">
        <w:rPr>
          <w:rFonts w:ascii="Amasis MT Pro" w:hAnsi="Amasis MT Pro" w:cs="Times New Roman"/>
          <w:sz w:val="24"/>
          <w:szCs w:val="24"/>
          <w:lang w:val="es-GT"/>
        </w:rPr>
        <w:t>Se documentó y validó el macroproceso asociado al trámite de jubilaciones de la Oficina Nacional de Servicio Civil (ONSEC), generando un insumo técnico para el análisis integral del procedimiento e identificación de oportunidades de simplificación y digitalización.</w:t>
      </w:r>
    </w:p>
    <w:p w14:paraId="26AE9655" w14:textId="3F03E75A" w:rsidR="0050445E" w:rsidRDefault="0050445E">
      <w:pPr>
        <w:pStyle w:val="Prrafodelista"/>
        <w:numPr>
          <w:ilvl w:val="0"/>
          <w:numId w:val="33"/>
        </w:numPr>
        <w:jc w:val="both"/>
        <w:rPr>
          <w:rFonts w:ascii="Amasis MT Pro" w:hAnsi="Amasis MT Pro" w:cs="Times New Roman"/>
          <w:sz w:val="24"/>
          <w:szCs w:val="24"/>
          <w:lang w:val="es-GT"/>
        </w:rPr>
      </w:pPr>
      <w:r w:rsidRPr="00602B87">
        <w:rPr>
          <w:rFonts w:ascii="Amasis MT Pro" w:hAnsi="Amasis MT Pro" w:cs="Times New Roman"/>
          <w:sz w:val="24"/>
          <w:szCs w:val="24"/>
          <w:lang w:val="es-GT"/>
        </w:rPr>
        <w:t>Se generaron experiencias y aprendizajes derivados de los procesos piloto de simplificación y digitalización, que aportan insumos técnicos y metodológicos para la construcción, validación y mejora progresiva de un modelo institucional integral orientado a la modernización de los trámites y a la mejora de la prestación de servicios a las personas usuarias.</w:t>
      </w:r>
    </w:p>
    <w:p w14:paraId="7129EB92" w14:textId="7905F49A" w:rsidR="003A767F" w:rsidRPr="006724DF" w:rsidRDefault="003A767F">
      <w:pPr>
        <w:pStyle w:val="Prrafodelista"/>
        <w:numPr>
          <w:ilvl w:val="0"/>
          <w:numId w:val="33"/>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40% ejecutado de lo programado.</w:t>
      </w:r>
    </w:p>
    <w:p w14:paraId="7E6CFD04" w14:textId="77777777" w:rsidR="003A767F" w:rsidRDefault="003A767F" w:rsidP="003A767F">
      <w:pPr>
        <w:pStyle w:val="Prrafodelista"/>
        <w:jc w:val="both"/>
        <w:rPr>
          <w:rFonts w:ascii="Amasis MT Pro" w:hAnsi="Amasis MT Pro" w:cs="Times New Roman"/>
          <w:sz w:val="24"/>
          <w:szCs w:val="24"/>
          <w:lang w:val="es-GT"/>
        </w:rPr>
      </w:pPr>
    </w:p>
    <w:p w14:paraId="02F9B0B3" w14:textId="77777777" w:rsidR="00DE4542" w:rsidRDefault="00DE4542" w:rsidP="00900BBD">
      <w:pPr>
        <w:jc w:val="both"/>
        <w:rPr>
          <w:rFonts w:ascii="Amasis MT Pro" w:hAnsi="Amasis MT Pro" w:cs="Times New Roman"/>
          <w:sz w:val="24"/>
          <w:szCs w:val="24"/>
          <w:lang w:val="es-GT"/>
        </w:rPr>
      </w:pPr>
    </w:p>
    <w:p w14:paraId="67E8DF53" w14:textId="77777777" w:rsidR="00425E02" w:rsidRDefault="00425E02" w:rsidP="00900BBD">
      <w:pPr>
        <w:jc w:val="both"/>
        <w:rPr>
          <w:rFonts w:ascii="Amasis MT Pro" w:hAnsi="Amasis MT Pro" w:cs="Times New Roman"/>
          <w:sz w:val="24"/>
          <w:szCs w:val="24"/>
          <w:lang w:val="es-GT"/>
        </w:rPr>
      </w:pPr>
    </w:p>
    <w:p w14:paraId="1978A984" w14:textId="77777777" w:rsidR="00425E02" w:rsidRPr="00900BBD" w:rsidRDefault="00425E02" w:rsidP="00900BBD">
      <w:pPr>
        <w:jc w:val="both"/>
        <w:rPr>
          <w:rFonts w:ascii="Amasis MT Pro" w:hAnsi="Amasis MT Pro" w:cs="Times New Roman"/>
          <w:sz w:val="24"/>
          <w:szCs w:val="24"/>
          <w:lang w:val="es-GT"/>
        </w:rPr>
      </w:pPr>
    </w:p>
    <w:p w14:paraId="568C56D1" w14:textId="2B74AF87" w:rsidR="00D472D8" w:rsidRPr="00E547DF" w:rsidRDefault="004C26A2" w:rsidP="00ED091D">
      <w:pPr>
        <w:pStyle w:val="Ttulo2"/>
        <w:numPr>
          <w:ilvl w:val="0"/>
          <w:numId w:val="5"/>
        </w:numPr>
        <w:tabs>
          <w:tab w:val="clear" w:pos="567"/>
          <w:tab w:val="clear" w:pos="567"/>
          <w:tab w:val="clear" w:pos="567"/>
          <w:tab w:val="left" w:pos="0"/>
        </w:tabs>
        <w:spacing w:before="0" w:after="0" w:line="276" w:lineRule="auto"/>
        <w:ind w:left="0" w:hanging="426"/>
        <w:rPr>
          <w:rFonts w:ascii="Amasis MT Pro" w:hAnsi="Amasis MT Pro" w:cs="Times New Roman"/>
          <w:color w:val="002060"/>
          <w:sz w:val="24"/>
          <w:szCs w:val="24"/>
          <w:u w:val="single"/>
          <w:lang w:val="es-GT"/>
        </w:rPr>
      </w:pPr>
      <w:bookmarkStart w:id="28" w:name="_Toc229664992"/>
      <w:bookmarkStart w:id="29" w:name="_Toc239930419"/>
      <w:r w:rsidRPr="00E547DF">
        <w:rPr>
          <w:rFonts w:ascii="Amasis MT Pro" w:hAnsi="Amasis MT Pro" w:cs="Times New Roman"/>
          <w:color w:val="002060"/>
          <w:sz w:val="24"/>
          <w:szCs w:val="24"/>
          <w:u w:val="single"/>
          <w:lang w:val="es-GT"/>
        </w:rPr>
        <w:lastRenderedPageBreak/>
        <w:t>ESTÁNDARES Y PROYECTOS</w:t>
      </w:r>
      <w:bookmarkEnd w:id="28"/>
      <w:bookmarkEnd w:id="29"/>
    </w:p>
    <w:p w14:paraId="481FE8FE" w14:textId="6898E8AC" w:rsidR="00966F7A" w:rsidRPr="00966F7A" w:rsidRDefault="00966F7A" w:rsidP="00966F7A">
      <w:pPr>
        <w:jc w:val="both"/>
        <w:rPr>
          <w:rFonts w:ascii="Amasis MT Pro" w:hAnsi="Amasis MT Pro" w:cs="Times New Roman"/>
          <w:sz w:val="24"/>
          <w:szCs w:val="24"/>
          <w:lang w:val="es-GT"/>
        </w:rPr>
      </w:pPr>
      <w:r w:rsidRPr="00966F7A">
        <w:rPr>
          <w:rFonts w:ascii="Amasis MT Pro" w:hAnsi="Amasis MT Pro" w:cs="Times New Roman"/>
          <w:sz w:val="24"/>
          <w:szCs w:val="24"/>
          <w:lang w:val="es-GT"/>
        </w:rPr>
        <w:t>Es el órgano responsable de apoyar a los temas sustantivos de Gobierno Abierto, Gobierno Electrónico y la Simplificación de Trámites Administrativos, por medio de la facilitación de procesos, para la implementación y seguimiento de estándares nacionales e internacionales en materia de gobierno abierto y electrónico, así como la formulación, gestión y seguimiento de proyectos que contribuyan al fortalecimiento de la Comisión, p</w:t>
      </w:r>
      <w:r w:rsidR="006E08DF">
        <w:rPr>
          <w:rFonts w:ascii="Amasis MT Pro" w:hAnsi="Amasis MT Pro" w:cs="Times New Roman"/>
          <w:sz w:val="24"/>
          <w:szCs w:val="24"/>
          <w:lang w:val="es-GT"/>
        </w:rPr>
        <w:t>a</w:t>
      </w:r>
      <w:r w:rsidRPr="00966F7A">
        <w:rPr>
          <w:rFonts w:ascii="Amasis MT Pro" w:hAnsi="Amasis MT Pro" w:cs="Times New Roman"/>
          <w:sz w:val="24"/>
          <w:szCs w:val="24"/>
          <w:lang w:val="es-GT"/>
        </w:rPr>
        <w:t>r</w:t>
      </w:r>
      <w:r w:rsidR="00AA5FAA">
        <w:rPr>
          <w:rFonts w:ascii="Amasis MT Pro" w:hAnsi="Amasis MT Pro" w:cs="Times New Roman"/>
          <w:sz w:val="24"/>
          <w:szCs w:val="24"/>
          <w:lang w:val="es-GT"/>
        </w:rPr>
        <w:t>a</w:t>
      </w:r>
      <w:r w:rsidRPr="00966F7A">
        <w:rPr>
          <w:rFonts w:ascii="Amasis MT Pro" w:hAnsi="Amasis MT Pro" w:cs="Times New Roman"/>
          <w:sz w:val="24"/>
          <w:szCs w:val="24"/>
          <w:lang w:val="es-GT"/>
        </w:rPr>
        <w:t xml:space="preserve"> lo cual en la Dirección de Estándares y Proyecto se realizaron importantes acciones que han representado logros significativos para la Comisión en el primer cuatrimestre, siendo los siguientes:</w:t>
      </w:r>
    </w:p>
    <w:p w14:paraId="0CD31D82" w14:textId="77777777" w:rsidR="00A9504B" w:rsidRPr="00E547DF" w:rsidRDefault="00A9504B" w:rsidP="005C157D">
      <w:pPr>
        <w:ind w:left="426"/>
        <w:jc w:val="both"/>
        <w:rPr>
          <w:rFonts w:ascii="Amasis MT Pro" w:hAnsi="Amasis MT Pro" w:cs="Times New Roman"/>
          <w:sz w:val="24"/>
          <w:szCs w:val="24"/>
          <w:lang w:val="es-GT"/>
        </w:rPr>
      </w:pPr>
    </w:p>
    <w:p w14:paraId="16D96EC0" w14:textId="71644BA0" w:rsidR="00A9504B" w:rsidRPr="00E547DF" w:rsidRDefault="00A9504B">
      <w:pPr>
        <w:pStyle w:val="Prrafodelista"/>
        <w:numPr>
          <w:ilvl w:val="2"/>
          <w:numId w:val="13"/>
        </w:numPr>
        <w:ind w:left="284" w:hanging="284"/>
        <w:jc w:val="both"/>
        <w:rPr>
          <w:rFonts w:ascii="Amasis MT Pro" w:hAnsi="Amasis MT Pro" w:cs="Times New Roman"/>
          <w:b/>
          <w:bCs/>
          <w:color w:val="002060"/>
          <w:sz w:val="24"/>
          <w:szCs w:val="24"/>
        </w:rPr>
      </w:pPr>
      <w:bookmarkStart w:id="30" w:name="_Hlk197334776"/>
      <w:r w:rsidRPr="00E547DF">
        <w:rPr>
          <w:rFonts w:ascii="Amasis MT Pro" w:hAnsi="Amasis MT Pro" w:cs="Times New Roman"/>
          <w:b/>
          <w:bCs/>
          <w:color w:val="002060"/>
          <w:sz w:val="24"/>
          <w:szCs w:val="24"/>
        </w:rPr>
        <w:t>Propuestas en materia de estándares, derivadas del análisis del Plan Estratégico de Transformación Digital del Organismo Ejecutivo (PETD).</w:t>
      </w:r>
    </w:p>
    <w:p w14:paraId="63D450F3" w14:textId="5906C3F0" w:rsidR="00A9504B" w:rsidRPr="00E547DF" w:rsidRDefault="00A47F30" w:rsidP="001A25D6">
      <w:pPr>
        <w:spacing w:after="200"/>
        <w:ind w:left="284"/>
        <w:jc w:val="both"/>
        <w:rPr>
          <w:rFonts w:ascii="Amasis MT Pro" w:hAnsi="Amasis MT Pro" w:cs="Times New Roman"/>
          <w:sz w:val="24"/>
          <w:szCs w:val="24"/>
          <w:lang w:val="es-GT"/>
        </w:rPr>
      </w:pPr>
      <w:r>
        <w:rPr>
          <w:rFonts w:ascii="Amasis MT Pro" w:hAnsi="Amasis MT Pro" w:cs="Times New Roman"/>
          <w:sz w:val="24"/>
          <w:szCs w:val="24"/>
          <w:lang w:val="es-GT"/>
        </w:rPr>
        <w:t>C</w:t>
      </w:r>
      <w:r w:rsidR="00A26999" w:rsidRPr="008E7C95">
        <w:rPr>
          <w:rFonts w:ascii="Amasis MT Pro" w:hAnsi="Amasis MT Pro" w:cs="Times New Roman"/>
          <w:sz w:val="24"/>
          <w:szCs w:val="24"/>
          <w:lang w:val="es-GT"/>
        </w:rPr>
        <w:t>onsiste en la gestión de información y análisis de indicadores y estándares nacionales e internacionales, vinculados con el Plan Estratégico de Transformación Digital (PETD); la elaboración de fichas técnicas, generación de propuestas técnicas y actualización de la sección de indicadores y estándares en la página web de la Comisión GAE.</w:t>
      </w:r>
      <w:r w:rsidR="001A25D6">
        <w:rPr>
          <w:rFonts w:ascii="Amasis MT Pro" w:hAnsi="Amasis MT Pro" w:cs="Times New Roman"/>
          <w:sz w:val="24"/>
          <w:szCs w:val="24"/>
          <w:lang w:val="es-GT"/>
        </w:rPr>
        <w:t xml:space="preserve"> </w:t>
      </w:r>
      <w:r w:rsidR="004B470D" w:rsidRPr="008E7C95">
        <w:rPr>
          <w:rFonts w:ascii="Amasis MT Pro" w:hAnsi="Amasis MT Pro" w:cs="Times New Roman"/>
          <w:sz w:val="24"/>
          <w:szCs w:val="24"/>
          <w:lang w:val="es-GT"/>
        </w:rPr>
        <w:t>Durante el cuatrimestre, se llevaron a cabo diversas actividades, de las cuales se pueden destacar las siguientes:</w:t>
      </w:r>
    </w:p>
    <w:p w14:paraId="1CB00406" w14:textId="051816E4" w:rsidR="00A9504B" w:rsidRPr="008E7C95" w:rsidRDefault="00B225EC">
      <w:pPr>
        <w:pStyle w:val="Prrafodelista"/>
        <w:numPr>
          <w:ilvl w:val="0"/>
          <w:numId w:val="11"/>
        </w:numPr>
        <w:ind w:left="567" w:hanging="283"/>
        <w:jc w:val="both"/>
        <w:rPr>
          <w:rFonts w:ascii="Amasis MT Pro" w:hAnsi="Amasis MT Pro" w:cs="Times New Roman"/>
          <w:sz w:val="24"/>
          <w:szCs w:val="24"/>
          <w:lang w:val="es-GT"/>
        </w:rPr>
      </w:pPr>
      <w:r w:rsidRPr="008E7C95">
        <w:rPr>
          <w:rFonts w:ascii="Amasis MT Pro" w:hAnsi="Amasis MT Pro" w:cs="Times New Roman"/>
          <w:sz w:val="24"/>
          <w:szCs w:val="24"/>
          <w:lang w:val="es-GT"/>
        </w:rPr>
        <w:t xml:space="preserve">Se </w:t>
      </w:r>
      <w:r w:rsidR="00502668" w:rsidRPr="008E7C95">
        <w:rPr>
          <w:rFonts w:ascii="Amasis MT Pro" w:hAnsi="Amasis MT Pro" w:cs="Times New Roman"/>
          <w:sz w:val="24"/>
          <w:szCs w:val="24"/>
          <w:lang w:val="es-GT"/>
        </w:rPr>
        <w:t>analizaron indicadores y estándares nacionales e internacionales vinculados con el PETD, complementando este trabajo con la elaboración y actualización de fichas técnicas y la formulación de propuestas para el seguimiento de las Iniciativas GAE. Se trabajó en la formulación de indicadores en materia de simplificación de trámites administrativos y en la actualización de contenidos para la Sección de Estándares y Proyectos de la página web de la Comisión GAE.</w:t>
      </w:r>
    </w:p>
    <w:p w14:paraId="7A4E52BA" w14:textId="77777777" w:rsidR="001926D6" w:rsidRDefault="001926D6" w:rsidP="00613882">
      <w:pPr>
        <w:ind w:left="709"/>
        <w:jc w:val="both"/>
        <w:rPr>
          <w:rFonts w:ascii="Amasis MT Pro" w:hAnsi="Amasis MT Pro" w:cs="Times New Roman"/>
          <w:b/>
          <w:bCs/>
          <w:color w:val="002060"/>
          <w:sz w:val="24"/>
          <w:szCs w:val="24"/>
        </w:rPr>
      </w:pPr>
    </w:p>
    <w:p w14:paraId="3A1033C2" w14:textId="38F29B06" w:rsidR="00A9504B" w:rsidRDefault="00A90375" w:rsidP="00A90375">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A9504B" w:rsidRPr="00E547DF">
        <w:rPr>
          <w:rFonts w:ascii="Amasis MT Pro" w:hAnsi="Amasis MT Pro" w:cs="Times New Roman"/>
          <w:b/>
          <w:bCs/>
          <w:color w:val="002060"/>
          <w:sz w:val="24"/>
          <w:szCs w:val="24"/>
        </w:rPr>
        <w:t>Resultados</w:t>
      </w:r>
      <w:r w:rsidR="00B4439A" w:rsidRPr="00E547DF">
        <w:rPr>
          <w:rFonts w:ascii="Amasis MT Pro" w:hAnsi="Amasis MT Pro" w:cs="Times New Roman"/>
          <w:b/>
          <w:bCs/>
          <w:color w:val="002060"/>
          <w:sz w:val="24"/>
          <w:szCs w:val="24"/>
        </w:rPr>
        <w:t>:</w:t>
      </w:r>
    </w:p>
    <w:p w14:paraId="5CA0407C" w14:textId="1D0DE192" w:rsidR="00B068F5" w:rsidRDefault="00B068F5">
      <w:pPr>
        <w:pStyle w:val="Prrafodelista"/>
        <w:numPr>
          <w:ilvl w:val="0"/>
          <w:numId w:val="33"/>
        </w:numPr>
        <w:jc w:val="both"/>
        <w:rPr>
          <w:rFonts w:ascii="Amasis MT Pro" w:hAnsi="Amasis MT Pro" w:cs="Times New Roman"/>
          <w:sz w:val="24"/>
          <w:szCs w:val="24"/>
          <w:lang w:val="es-GT"/>
        </w:rPr>
      </w:pPr>
      <w:r w:rsidRPr="008E7C95">
        <w:rPr>
          <w:rFonts w:ascii="Amasis MT Pro" w:hAnsi="Amasis MT Pro" w:cs="Times New Roman"/>
          <w:sz w:val="24"/>
          <w:szCs w:val="24"/>
          <w:lang w:val="es-GT"/>
        </w:rPr>
        <w:t>Indicadores de resultado de las Fichas Técnicas de las Iniciativas GAE actualizados y validados, fortaleciendo el seguimiento de las iniciativas priorizadas en el marco del PETD.</w:t>
      </w:r>
    </w:p>
    <w:p w14:paraId="6A9839C5" w14:textId="77777777" w:rsidR="00B068F5" w:rsidRDefault="00B068F5">
      <w:pPr>
        <w:pStyle w:val="Prrafodelista"/>
        <w:numPr>
          <w:ilvl w:val="0"/>
          <w:numId w:val="33"/>
        </w:numPr>
        <w:jc w:val="both"/>
        <w:rPr>
          <w:rFonts w:ascii="Amasis MT Pro" w:hAnsi="Amasis MT Pro" w:cs="Times New Roman"/>
          <w:sz w:val="24"/>
          <w:szCs w:val="24"/>
          <w:lang w:val="es-GT"/>
        </w:rPr>
      </w:pPr>
      <w:r w:rsidRPr="008E7C95">
        <w:rPr>
          <w:rFonts w:ascii="Amasis MT Pro" w:hAnsi="Amasis MT Pro" w:cs="Times New Roman"/>
          <w:sz w:val="24"/>
          <w:szCs w:val="24"/>
          <w:lang w:val="es-GT"/>
        </w:rPr>
        <w:t>Insumos técnicos elaborados para la actualización de la información sobre indicadores y estándares en la Sección de Estándares y Proyectos del sitio web de la Comisión GAE.</w:t>
      </w:r>
    </w:p>
    <w:p w14:paraId="2D1555CB" w14:textId="626D7AD3" w:rsidR="00B068F5" w:rsidRDefault="00B068F5">
      <w:pPr>
        <w:pStyle w:val="Prrafodelista"/>
        <w:numPr>
          <w:ilvl w:val="0"/>
          <w:numId w:val="33"/>
        </w:numPr>
        <w:jc w:val="both"/>
        <w:rPr>
          <w:rFonts w:ascii="Amasis MT Pro" w:hAnsi="Amasis MT Pro" w:cs="Times New Roman"/>
          <w:sz w:val="24"/>
          <w:szCs w:val="24"/>
          <w:lang w:val="es-GT"/>
        </w:rPr>
      </w:pPr>
      <w:r w:rsidRPr="008E7C95">
        <w:rPr>
          <w:rFonts w:ascii="Amasis MT Pro" w:hAnsi="Amasis MT Pro" w:cs="Times New Roman"/>
          <w:sz w:val="24"/>
          <w:szCs w:val="24"/>
          <w:lang w:val="es-GT"/>
        </w:rPr>
        <w:t>Hoja de ruta elaborada para la generación y seguimiento de indicadores en materia de simplificación de trámites administrativos, como insumo para fortalecer la medición de avances y resultados en esta materia.</w:t>
      </w:r>
    </w:p>
    <w:p w14:paraId="61DEA556" w14:textId="3C6D2B5F" w:rsidR="0057400D" w:rsidRPr="006724DF" w:rsidRDefault="0057400D">
      <w:pPr>
        <w:pStyle w:val="Prrafodelista"/>
        <w:numPr>
          <w:ilvl w:val="0"/>
          <w:numId w:val="33"/>
        </w:numPr>
        <w:jc w:val="both"/>
        <w:rPr>
          <w:rFonts w:ascii="Amasis MT Pro" w:hAnsi="Amasis MT Pro" w:cs="Times New Roman"/>
          <w:sz w:val="24"/>
          <w:szCs w:val="24"/>
          <w:lang w:val="es-GT"/>
        </w:rPr>
      </w:pPr>
      <w:r>
        <w:rPr>
          <w:rFonts w:ascii="Amasis MT Pro" w:hAnsi="Amasis MT Pro" w:cs="Times New Roman"/>
          <w:sz w:val="24"/>
          <w:szCs w:val="24"/>
          <w:lang w:val="es-GT"/>
        </w:rPr>
        <w:t xml:space="preserve">Se tiene a la fecha un </w:t>
      </w:r>
      <w:r w:rsidR="00716EDD">
        <w:rPr>
          <w:rFonts w:ascii="Amasis MT Pro" w:hAnsi="Amasis MT Pro" w:cs="Times New Roman"/>
          <w:sz w:val="24"/>
          <w:szCs w:val="24"/>
          <w:lang w:val="es-GT"/>
        </w:rPr>
        <w:t>68</w:t>
      </w:r>
      <w:r>
        <w:rPr>
          <w:rFonts w:ascii="Amasis MT Pro" w:hAnsi="Amasis MT Pro" w:cs="Times New Roman"/>
          <w:sz w:val="24"/>
          <w:szCs w:val="24"/>
          <w:lang w:val="es-GT"/>
        </w:rPr>
        <w:t>% ejecutado de lo programado.</w:t>
      </w:r>
    </w:p>
    <w:p w14:paraId="75BCAA50" w14:textId="77777777" w:rsidR="0057400D" w:rsidRPr="008E7C95" w:rsidRDefault="0057400D" w:rsidP="0057400D">
      <w:pPr>
        <w:pStyle w:val="Prrafodelista"/>
        <w:jc w:val="both"/>
        <w:rPr>
          <w:rFonts w:ascii="Amasis MT Pro" w:hAnsi="Amasis MT Pro" w:cs="Times New Roman"/>
          <w:sz w:val="24"/>
          <w:szCs w:val="24"/>
          <w:lang w:val="es-GT"/>
        </w:rPr>
      </w:pPr>
    </w:p>
    <w:p w14:paraId="4F8A04B1" w14:textId="0AA3A48B" w:rsidR="00F00856" w:rsidRPr="00E547DF" w:rsidRDefault="00A9504B">
      <w:pPr>
        <w:pStyle w:val="Prrafodelista"/>
        <w:numPr>
          <w:ilvl w:val="2"/>
          <w:numId w:val="13"/>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lastRenderedPageBreak/>
        <w:t>Propuestas en materia de estándares, derivadas de la Evaluación de país sobre el Índice de Desarrollo del Gobierno Electrónico (EGDI).</w:t>
      </w:r>
    </w:p>
    <w:p w14:paraId="218AD80B" w14:textId="6D459197" w:rsidR="00AA238C" w:rsidRPr="001A28C3" w:rsidRDefault="00603A7B" w:rsidP="00333299">
      <w:pPr>
        <w:ind w:left="284"/>
        <w:jc w:val="both"/>
        <w:rPr>
          <w:rFonts w:ascii="Amasis MT Pro" w:hAnsi="Amasis MT Pro" w:cs="Times New Roman"/>
          <w:sz w:val="24"/>
          <w:szCs w:val="24"/>
          <w:lang w:val="es-GT"/>
        </w:rPr>
      </w:pPr>
      <w:r w:rsidRPr="001A28C3">
        <w:rPr>
          <w:rFonts w:ascii="Amasis MT Pro" w:hAnsi="Amasis MT Pro" w:cs="Times New Roman"/>
          <w:sz w:val="24"/>
          <w:szCs w:val="24"/>
          <w:lang w:val="es-GT"/>
        </w:rPr>
        <w:t>El Índice de Desarrollo del Gobierno Electrónico (EGDI), es una medida compuesta que evalúa el nivel de desarrollo del gobierno electrónico en los Estados miembros de las Naciones Unidas. Se basa en tres dimensiones principales: la prestación de servicios en línea, la conectividad de telecomunicaciones y la capacidad humana.</w:t>
      </w:r>
      <w:r w:rsidR="005B4BC4" w:rsidRPr="001A28C3">
        <w:rPr>
          <w:rFonts w:ascii="Amasis MT Pro" w:hAnsi="Amasis MT Pro" w:cs="Times New Roman"/>
          <w:sz w:val="24"/>
          <w:szCs w:val="24"/>
          <w:lang w:val="es-GT"/>
        </w:rPr>
        <w:t xml:space="preserve"> </w:t>
      </w:r>
      <w:r w:rsidR="00A9504B" w:rsidRPr="001A28C3">
        <w:rPr>
          <w:rFonts w:ascii="Amasis MT Pro" w:hAnsi="Amasis MT Pro" w:cs="Times New Roman"/>
          <w:sz w:val="24"/>
          <w:szCs w:val="24"/>
          <w:lang w:val="es-GT"/>
        </w:rPr>
        <w:t xml:space="preserve">Dentro de las principales actividades desarrolladas </w:t>
      </w:r>
      <w:r w:rsidR="00624AC8">
        <w:rPr>
          <w:rFonts w:ascii="Amasis MT Pro" w:hAnsi="Amasis MT Pro" w:cs="Times New Roman"/>
          <w:sz w:val="24"/>
          <w:szCs w:val="24"/>
          <w:lang w:val="es-GT"/>
        </w:rPr>
        <w:t xml:space="preserve">y resultados obtenidos </w:t>
      </w:r>
      <w:r w:rsidR="00AA238C" w:rsidRPr="001A28C3">
        <w:rPr>
          <w:rFonts w:ascii="Amasis MT Pro" w:hAnsi="Amasis MT Pro" w:cs="Times New Roman"/>
          <w:sz w:val="24"/>
          <w:szCs w:val="24"/>
          <w:lang w:val="es-GT"/>
        </w:rPr>
        <w:t>durante el cuatrimestre</w:t>
      </w:r>
      <w:r w:rsidR="00333299">
        <w:rPr>
          <w:rFonts w:ascii="Amasis MT Pro" w:hAnsi="Amasis MT Pro" w:cs="Times New Roman"/>
          <w:sz w:val="24"/>
          <w:szCs w:val="24"/>
          <w:lang w:val="es-GT"/>
        </w:rPr>
        <w:t xml:space="preserve"> se </w:t>
      </w:r>
      <w:r w:rsidR="00624AC8">
        <w:rPr>
          <w:rFonts w:ascii="Amasis MT Pro" w:hAnsi="Amasis MT Pro" w:cs="Times New Roman"/>
          <w:sz w:val="24"/>
          <w:szCs w:val="24"/>
          <w:lang w:val="es-GT"/>
        </w:rPr>
        <w:t>tienen las siguientes:</w:t>
      </w:r>
    </w:p>
    <w:p w14:paraId="01C977C9" w14:textId="028D5A45" w:rsidR="005F1C9B" w:rsidRPr="001A28C3" w:rsidRDefault="00603A7B">
      <w:pPr>
        <w:pStyle w:val="Prrafodelista"/>
        <w:numPr>
          <w:ilvl w:val="0"/>
          <w:numId w:val="11"/>
        </w:numPr>
        <w:ind w:left="567" w:hanging="283"/>
        <w:jc w:val="both"/>
        <w:rPr>
          <w:rFonts w:ascii="Amasis MT Pro" w:hAnsi="Amasis MT Pro" w:cs="Times New Roman"/>
          <w:sz w:val="24"/>
          <w:szCs w:val="24"/>
          <w:lang w:val="es-GT"/>
        </w:rPr>
      </w:pPr>
      <w:r w:rsidRPr="001A28C3">
        <w:rPr>
          <w:rFonts w:ascii="Amasis MT Pro" w:hAnsi="Amasis MT Pro" w:cs="Times New Roman"/>
          <w:sz w:val="24"/>
          <w:szCs w:val="24"/>
          <w:lang w:val="es-GT"/>
        </w:rPr>
        <w:t>Se realizó la gestión de información y el análisis de indicadores, estándares e insumos relacionados con la Evaluación de país sobre el Índice de Desarrollo de Gobierno Electrónico (EGDI) 2025. Asimismo, se generaron y analizaron propuestas orientadas a mejorar la Evaluación de país, se desarrollaron acciones de coordinación intra e interinstitucional para su seguimiento y se revisaron insumos para la actualización de la información del EGDI en la Sección de Estándares y Proyectos de la página web de la Comisión GAE. Adicionalmente, se trabajó en la propuesta de rediseño para la presentación de la información del EGDI en dicha sección.</w:t>
      </w:r>
    </w:p>
    <w:p w14:paraId="6E61022A" w14:textId="77777777" w:rsidR="00C86076" w:rsidRPr="00E547DF" w:rsidRDefault="00C86076" w:rsidP="00DE6703">
      <w:pPr>
        <w:ind w:left="709"/>
        <w:jc w:val="both"/>
        <w:rPr>
          <w:rFonts w:ascii="Amasis MT Pro" w:hAnsi="Amasis MT Pro" w:cs="Times New Roman"/>
          <w:sz w:val="24"/>
          <w:szCs w:val="24"/>
          <w:lang w:val="es-GT"/>
        </w:rPr>
      </w:pPr>
    </w:p>
    <w:p w14:paraId="6904E48B" w14:textId="2EE9AA04" w:rsidR="00C86076" w:rsidRDefault="00C26BDE" w:rsidP="006E582B">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C86076" w:rsidRPr="00E547DF">
        <w:rPr>
          <w:rFonts w:ascii="Amasis MT Pro" w:hAnsi="Amasis MT Pro" w:cs="Times New Roman"/>
          <w:b/>
          <w:bCs/>
          <w:color w:val="002060"/>
          <w:sz w:val="24"/>
          <w:szCs w:val="24"/>
        </w:rPr>
        <w:t>Resultados</w:t>
      </w:r>
      <w:r w:rsidR="00AA238C" w:rsidRPr="00E547DF">
        <w:rPr>
          <w:rFonts w:ascii="Amasis MT Pro" w:hAnsi="Amasis MT Pro" w:cs="Times New Roman"/>
          <w:b/>
          <w:bCs/>
          <w:color w:val="002060"/>
          <w:sz w:val="24"/>
          <w:szCs w:val="24"/>
        </w:rPr>
        <w:t>:</w:t>
      </w:r>
    </w:p>
    <w:p w14:paraId="313B44C7" w14:textId="77777777" w:rsidR="0028333B" w:rsidRDefault="0028333B">
      <w:pPr>
        <w:pStyle w:val="Prrafodelista"/>
        <w:numPr>
          <w:ilvl w:val="0"/>
          <w:numId w:val="33"/>
        </w:numPr>
        <w:jc w:val="both"/>
        <w:rPr>
          <w:rFonts w:ascii="Amasis MT Pro" w:hAnsi="Amasis MT Pro" w:cs="Times New Roman"/>
          <w:sz w:val="24"/>
          <w:szCs w:val="24"/>
          <w:lang w:val="es-GT"/>
        </w:rPr>
      </w:pPr>
      <w:r w:rsidRPr="001A28C3">
        <w:rPr>
          <w:rFonts w:ascii="Amasis MT Pro" w:hAnsi="Amasis MT Pro" w:cs="Times New Roman"/>
          <w:sz w:val="24"/>
          <w:szCs w:val="24"/>
          <w:lang w:val="es-GT"/>
        </w:rPr>
        <w:t>Cuestionario de Evaluación de País 2025 sobre el Índice de Desarrollo del Gobierno Electrónico (EGDI) revisado y analizado, como insumo para identificar oportunidades de mejora en la participación y evaluación de Guatemala.</w:t>
      </w:r>
    </w:p>
    <w:p w14:paraId="6FAF39DF" w14:textId="77777777" w:rsidR="0028333B" w:rsidRDefault="0028333B">
      <w:pPr>
        <w:pStyle w:val="Prrafodelista"/>
        <w:numPr>
          <w:ilvl w:val="0"/>
          <w:numId w:val="33"/>
        </w:numPr>
        <w:jc w:val="both"/>
        <w:rPr>
          <w:rFonts w:ascii="Amasis MT Pro" w:hAnsi="Amasis MT Pro" w:cs="Times New Roman"/>
          <w:sz w:val="24"/>
          <w:szCs w:val="24"/>
          <w:lang w:val="es-GT"/>
        </w:rPr>
      </w:pPr>
      <w:r w:rsidRPr="001A28C3">
        <w:rPr>
          <w:rFonts w:ascii="Amasis MT Pro" w:hAnsi="Amasis MT Pro" w:cs="Times New Roman"/>
          <w:sz w:val="24"/>
          <w:szCs w:val="24"/>
          <w:lang w:val="es-GT"/>
        </w:rPr>
        <w:t>Ficha Técnica del EGDI actualizada, incorporando información relevante sobre los indicadores, dimensiones y elementos considerados en la evaluación.</w:t>
      </w:r>
    </w:p>
    <w:p w14:paraId="71F5C150" w14:textId="1D463CE9" w:rsidR="0028333B" w:rsidRDefault="0028333B">
      <w:pPr>
        <w:pStyle w:val="Prrafodelista"/>
        <w:numPr>
          <w:ilvl w:val="0"/>
          <w:numId w:val="33"/>
        </w:numPr>
        <w:jc w:val="both"/>
        <w:rPr>
          <w:rFonts w:ascii="Amasis MT Pro" w:hAnsi="Amasis MT Pro" w:cs="Times New Roman"/>
          <w:sz w:val="24"/>
          <w:szCs w:val="24"/>
          <w:lang w:val="es-GT"/>
        </w:rPr>
      </w:pPr>
      <w:r w:rsidRPr="001A28C3">
        <w:rPr>
          <w:rFonts w:ascii="Amasis MT Pro" w:hAnsi="Amasis MT Pro" w:cs="Times New Roman"/>
          <w:sz w:val="24"/>
          <w:szCs w:val="24"/>
          <w:lang w:val="es-GT"/>
        </w:rPr>
        <w:t>Documento de propuestas técnicas elaborado para fortalecer el desempeño de Guatemala en la Evaluación de País sobre el EGDI, a partir del análisis de los criterios e indicadores de medición.</w:t>
      </w:r>
    </w:p>
    <w:p w14:paraId="0FE5A324" w14:textId="77777777" w:rsidR="0028333B" w:rsidRDefault="0028333B">
      <w:pPr>
        <w:pStyle w:val="Prrafodelista"/>
        <w:numPr>
          <w:ilvl w:val="0"/>
          <w:numId w:val="33"/>
        </w:numPr>
        <w:jc w:val="both"/>
        <w:rPr>
          <w:rFonts w:ascii="Amasis MT Pro" w:hAnsi="Amasis MT Pro" w:cs="Times New Roman"/>
          <w:sz w:val="24"/>
          <w:szCs w:val="24"/>
          <w:lang w:val="es-GT"/>
        </w:rPr>
      </w:pPr>
      <w:r w:rsidRPr="001A28C3">
        <w:rPr>
          <w:rFonts w:ascii="Amasis MT Pro" w:hAnsi="Amasis MT Pro" w:cs="Times New Roman"/>
          <w:sz w:val="24"/>
          <w:szCs w:val="24"/>
          <w:lang w:val="es-GT"/>
        </w:rPr>
        <w:t>Información e insumos técnicos del EGDI revisados y organizados para la actualización de los contenidos de la Sección de Estándares y Proyectos del sitio web de la Comisión GAE.</w:t>
      </w:r>
    </w:p>
    <w:p w14:paraId="18DB6918" w14:textId="690792C5" w:rsidR="0028333B" w:rsidRDefault="0028333B">
      <w:pPr>
        <w:pStyle w:val="Prrafodelista"/>
        <w:numPr>
          <w:ilvl w:val="0"/>
          <w:numId w:val="33"/>
        </w:numPr>
        <w:jc w:val="both"/>
        <w:rPr>
          <w:rFonts w:ascii="Amasis MT Pro" w:hAnsi="Amasis MT Pro" w:cs="Times New Roman"/>
          <w:sz w:val="24"/>
          <w:szCs w:val="24"/>
          <w:lang w:val="es-GT"/>
        </w:rPr>
      </w:pPr>
      <w:r w:rsidRPr="001A28C3">
        <w:rPr>
          <w:rFonts w:ascii="Amasis MT Pro" w:hAnsi="Amasis MT Pro" w:cs="Times New Roman"/>
          <w:sz w:val="24"/>
          <w:szCs w:val="24"/>
          <w:lang w:val="es-GT"/>
        </w:rPr>
        <w:t xml:space="preserve">Mapa de sitio elaborado </w:t>
      </w:r>
      <w:r w:rsidR="005571F1" w:rsidRPr="001A28C3">
        <w:rPr>
          <w:rFonts w:ascii="Amasis MT Pro" w:hAnsi="Amasis MT Pro" w:cs="Times New Roman"/>
          <w:sz w:val="24"/>
          <w:szCs w:val="24"/>
          <w:lang w:val="es-GT"/>
        </w:rPr>
        <w:t xml:space="preserve">en la Sección de Estándares y Proyectos </w:t>
      </w:r>
      <w:r w:rsidRPr="001A28C3">
        <w:rPr>
          <w:rFonts w:ascii="Amasis MT Pro" w:hAnsi="Amasis MT Pro" w:cs="Times New Roman"/>
          <w:sz w:val="24"/>
          <w:szCs w:val="24"/>
          <w:lang w:val="es-GT"/>
        </w:rPr>
        <w:t>como propuesta para el rediseño de la presentación de la información del EGDI del sitio web de la Comisión GAE, orientado a mejorar su organización y consulta.</w:t>
      </w:r>
    </w:p>
    <w:p w14:paraId="3B977F0F" w14:textId="77777777" w:rsidR="001A3952" w:rsidRPr="006724DF" w:rsidRDefault="001A3952">
      <w:pPr>
        <w:pStyle w:val="Prrafodelista"/>
        <w:numPr>
          <w:ilvl w:val="0"/>
          <w:numId w:val="33"/>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68% ejecutado de lo programado.</w:t>
      </w:r>
    </w:p>
    <w:p w14:paraId="67194BA9" w14:textId="77777777" w:rsidR="00603A7B" w:rsidRDefault="00603A7B" w:rsidP="00603A7B">
      <w:pPr>
        <w:pStyle w:val="Prrafodelista"/>
        <w:ind w:left="1473"/>
        <w:jc w:val="both"/>
        <w:rPr>
          <w:rFonts w:ascii="Amasis MT Pro" w:hAnsi="Amasis MT Pro" w:cs="Times New Roman"/>
          <w:sz w:val="24"/>
          <w:szCs w:val="24"/>
          <w:lang w:val="es-GT"/>
        </w:rPr>
      </w:pPr>
    </w:p>
    <w:p w14:paraId="26222BD8" w14:textId="77777777" w:rsidR="00862822" w:rsidRDefault="00862822" w:rsidP="00603A7B">
      <w:pPr>
        <w:pStyle w:val="Prrafodelista"/>
        <w:ind w:left="1473"/>
        <w:jc w:val="both"/>
        <w:rPr>
          <w:rFonts w:ascii="Amasis MT Pro" w:hAnsi="Amasis MT Pro" w:cs="Times New Roman"/>
          <w:sz w:val="24"/>
          <w:szCs w:val="24"/>
          <w:lang w:val="es-GT"/>
        </w:rPr>
      </w:pPr>
    </w:p>
    <w:p w14:paraId="2CB51E5F" w14:textId="77777777" w:rsidR="00862822" w:rsidRDefault="00862822" w:rsidP="00603A7B">
      <w:pPr>
        <w:pStyle w:val="Prrafodelista"/>
        <w:ind w:left="1473"/>
        <w:jc w:val="both"/>
        <w:rPr>
          <w:rFonts w:ascii="Amasis MT Pro" w:hAnsi="Amasis MT Pro" w:cs="Times New Roman"/>
          <w:sz w:val="24"/>
          <w:szCs w:val="24"/>
          <w:lang w:val="es-GT"/>
        </w:rPr>
      </w:pPr>
    </w:p>
    <w:p w14:paraId="78869335" w14:textId="1E960972" w:rsidR="00C86076" w:rsidRPr="00E547DF" w:rsidRDefault="00C86076">
      <w:pPr>
        <w:pStyle w:val="Prrafodelista"/>
        <w:numPr>
          <w:ilvl w:val="2"/>
          <w:numId w:val="13"/>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lastRenderedPageBreak/>
        <w:t xml:space="preserve">Propuestas en materia de estándares, derivadas de la Evaluación de país sobre el Índice de Madurez de </w:t>
      </w:r>
      <w:proofErr w:type="spellStart"/>
      <w:r w:rsidRPr="00E547DF">
        <w:rPr>
          <w:rFonts w:ascii="Amasis MT Pro" w:hAnsi="Amasis MT Pro" w:cs="Times New Roman"/>
          <w:b/>
          <w:bCs/>
          <w:color w:val="002060"/>
          <w:sz w:val="24"/>
          <w:szCs w:val="24"/>
        </w:rPr>
        <w:t>GovTech</w:t>
      </w:r>
      <w:proofErr w:type="spellEnd"/>
      <w:r w:rsidRPr="00E547DF">
        <w:rPr>
          <w:rFonts w:ascii="Amasis MT Pro" w:hAnsi="Amasis MT Pro" w:cs="Times New Roman"/>
          <w:b/>
          <w:bCs/>
          <w:color w:val="002060"/>
          <w:sz w:val="24"/>
          <w:szCs w:val="24"/>
        </w:rPr>
        <w:t xml:space="preserve"> (GTMI).</w:t>
      </w:r>
    </w:p>
    <w:p w14:paraId="060EA0CD" w14:textId="714BC655" w:rsidR="00C86076" w:rsidRDefault="00603A7B" w:rsidP="0093607C">
      <w:pPr>
        <w:ind w:left="284"/>
        <w:jc w:val="both"/>
        <w:rPr>
          <w:rFonts w:ascii="Amasis MT Pro" w:hAnsi="Amasis MT Pro" w:cs="Times New Roman"/>
          <w:sz w:val="24"/>
          <w:szCs w:val="24"/>
          <w:lang w:val="es-GT"/>
        </w:rPr>
      </w:pPr>
      <w:r w:rsidRPr="0020453C">
        <w:rPr>
          <w:rFonts w:ascii="Amasis MT Pro" w:hAnsi="Amasis MT Pro" w:cs="Times New Roman"/>
          <w:sz w:val="24"/>
          <w:szCs w:val="24"/>
          <w:lang w:val="es-GT"/>
        </w:rPr>
        <w:t xml:space="preserve">El Índice de Madurez de </w:t>
      </w:r>
      <w:proofErr w:type="spellStart"/>
      <w:r w:rsidRPr="0020453C">
        <w:rPr>
          <w:rFonts w:ascii="Amasis MT Pro" w:hAnsi="Amasis MT Pro" w:cs="Times New Roman"/>
          <w:sz w:val="24"/>
          <w:szCs w:val="24"/>
          <w:lang w:val="es-GT"/>
        </w:rPr>
        <w:t>GovTech</w:t>
      </w:r>
      <w:proofErr w:type="spellEnd"/>
      <w:r w:rsidRPr="0020453C">
        <w:rPr>
          <w:rFonts w:ascii="Amasis MT Pro" w:hAnsi="Amasis MT Pro" w:cs="Times New Roman"/>
          <w:sz w:val="24"/>
          <w:szCs w:val="24"/>
          <w:lang w:val="es-GT"/>
        </w:rPr>
        <w:t xml:space="preserve"> (GTMI), es una herramienta del Banco Mundial que evalúa la transformación digital del sector público en 198 países. Se enfoca en cuatro áreas clave de </w:t>
      </w:r>
      <w:proofErr w:type="spellStart"/>
      <w:r w:rsidRPr="0020453C">
        <w:rPr>
          <w:rFonts w:ascii="Amasis MT Pro" w:hAnsi="Amasis MT Pro" w:cs="Times New Roman"/>
          <w:sz w:val="24"/>
          <w:szCs w:val="24"/>
          <w:lang w:val="es-GT"/>
        </w:rPr>
        <w:t>GovTech</w:t>
      </w:r>
      <w:proofErr w:type="spellEnd"/>
      <w:r w:rsidRPr="0020453C">
        <w:rPr>
          <w:rFonts w:ascii="Amasis MT Pro" w:hAnsi="Amasis MT Pro" w:cs="Times New Roman"/>
          <w:sz w:val="24"/>
          <w:szCs w:val="24"/>
          <w:lang w:val="es-GT"/>
        </w:rPr>
        <w:t xml:space="preserve">: mejora de la prestación de servicios, apoyo a los sistemas gubernamentales centrales, integración de la participación ciudadana y facilitadores de </w:t>
      </w:r>
      <w:proofErr w:type="spellStart"/>
      <w:r w:rsidRPr="0020453C">
        <w:rPr>
          <w:rFonts w:ascii="Amasis MT Pro" w:hAnsi="Amasis MT Pro" w:cs="Times New Roman"/>
          <w:sz w:val="24"/>
          <w:szCs w:val="24"/>
          <w:lang w:val="es-GT"/>
        </w:rPr>
        <w:t>GovTech</w:t>
      </w:r>
      <w:proofErr w:type="spellEnd"/>
      <w:r w:rsidRPr="0020453C">
        <w:rPr>
          <w:rFonts w:ascii="Amasis MT Pro" w:hAnsi="Amasis MT Pro" w:cs="Times New Roman"/>
          <w:sz w:val="24"/>
          <w:szCs w:val="24"/>
          <w:lang w:val="es-GT"/>
        </w:rPr>
        <w:t>.</w:t>
      </w:r>
      <w:r w:rsidR="00B04CEB" w:rsidRPr="0020453C">
        <w:rPr>
          <w:rFonts w:ascii="Amasis MT Pro" w:hAnsi="Amasis MT Pro" w:cs="Times New Roman"/>
          <w:sz w:val="24"/>
          <w:szCs w:val="24"/>
          <w:lang w:val="es-GT"/>
        </w:rPr>
        <w:t xml:space="preserve"> Durante el cuatrimestre se realizaron las siguientes </w:t>
      </w:r>
      <w:r w:rsidR="007C1DFA" w:rsidRPr="0020453C">
        <w:rPr>
          <w:rFonts w:ascii="Amasis MT Pro" w:hAnsi="Amasis MT Pro" w:cs="Times New Roman"/>
          <w:sz w:val="24"/>
          <w:szCs w:val="24"/>
          <w:lang w:val="es-GT"/>
        </w:rPr>
        <w:t>actividades</w:t>
      </w:r>
      <w:r w:rsidR="00812C8B" w:rsidRPr="0020453C">
        <w:rPr>
          <w:rFonts w:ascii="Amasis MT Pro" w:hAnsi="Amasis MT Pro" w:cs="Times New Roman"/>
          <w:sz w:val="24"/>
          <w:szCs w:val="24"/>
          <w:lang w:val="es-GT"/>
        </w:rPr>
        <w:t>:</w:t>
      </w:r>
    </w:p>
    <w:p w14:paraId="1BDCA72F" w14:textId="0F7BED84" w:rsidR="00597E3B" w:rsidRPr="0020453C" w:rsidRDefault="008C6043">
      <w:pPr>
        <w:pStyle w:val="Prrafodelista"/>
        <w:numPr>
          <w:ilvl w:val="0"/>
          <w:numId w:val="11"/>
        </w:numPr>
        <w:ind w:left="567" w:hanging="283"/>
        <w:jc w:val="both"/>
        <w:rPr>
          <w:rFonts w:ascii="Amasis MT Pro" w:hAnsi="Amasis MT Pro" w:cs="Times New Roman"/>
          <w:sz w:val="24"/>
          <w:szCs w:val="24"/>
          <w:lang w:val="es-GT"/>
        </w:rPr>
      </w:pPr>
      <w:r>
        <w:rPr>
          <w:rFonts w:ascii="Amasis MT Pro" w:hAnsi="Amasis MT Pro" w:cs="Times New Roman"/>
          <w:sz w:val="24"/>
          <w:szCs w:val="24"/>
          <w:lang w:val="es-GT"/>
        </w:rPr>
        <w:t>S</w:t>
      </w:r>
      <w:r w:rsidR="006261DB" w:rsidRPr="0020453C">
        <w:rPr>
          <w:rFonts w:ascii="Amasis MT Pro" w:hAnsi="Amasis MT Pro" w:cs="Times New Roman"/>
          <w:sz w:val="24"/>
          <w:szCs w:val="24"/>
          <w:lang w:val="es-GT"/>
        </w:rPr>
        <w:t>e analizaron los componentes de la Evaluación de país 2025 y se formularon propuestas para fortalecer la participación de Guatemala en dicha evaluación. De manera complementaria, se coordinaron acciones para el seguimiento de las propuestas y se desarrollaron insumos para la actualización y rediseño de la presentación del GTMI en la Sección de Estándares y Proyectos de la página web de la Comisión GAE.</w:t>
      </w:r>
    </w:p>
    <w:p w14:paraId="4FF8D19C" w14:textId="77777777" w:rsidR="00812C8B" w:rsidRPr="00E547DF" w:rsidRDefault="00812C8B" w:rsidP="00C86076">
      <w:pPr>
        <w:pStyle w:val="Prrafodelista"/>
        <w:ind w:left="709"/>
        <w:jc w:val="both"/>
        <w:rPr>
          <w:rFonts w:ascii="Amasis MT Pro" w:hAnsi="Amasis MT Pro" w:cs="Times New Roman"/>
          <w:sz w:val="24"/>
          <w:szCs w:val="24"/>
        </w:rPr>
      </w:pPr>
    </w:p>
    <w:p w14:paraId="65BEE4F4" w14:textId="6AC8EE57" w:rsidR="00C86076" w:rsidRPr="00E547DF" w:rsidRDefault="00B41A72" w:rsidP="00B41A72">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C86076" w:rsidRPr="00E547DF">
        <w:rPr>
          <w:rFonts w:ascii="Amasis MT Pro" w:hAnsi="Amasis MT Pro" w:cs="Times New Roman"/>
          <w:b/>
          <w:bCs/>
          <w:color w:val="002060"/>
          <w:sz w:val="24"/>
          <w:szCs w:val="24"/>
        </w:rPr>
        <w:t>Resultados</w:t>
      </w:r>
      <w:r w:rsidR="00394181" w:rsidRPr="00E547DF">
        <w:rPr>
          <w:rFonts w:ascii="Amasis MT Pro" w:hAnsi="Amasis MT Pro" w:cs="Times New Roman"/>
          <w:b/>
          <w:bCs/>
          <w:color w:val="002060"/>
          <w:sz w:val="24"/>
          <w:szCs w:val="24"/>
        </w:rPr>
        <w:t>:</w:t>
      </w:r>
    </w:p>
    <w:p w14:paraId="7BC63B75" w14:textId="77777777" w:rsidR="005571F1" w:rsidRPr="00D95D6D" w:rsidRDefault="005571F1">
      <w:pPr>
        <w:pStyle w:val="Prrafodelista"/>
        <w:numPr>
          <w:ilvl w:val="0"/>
          <w:numId w:val="35"/>
        </w:numPr>
        <w:jc w:val="both"/>
        <w:rPr>
          <w:rFonts w:ascii="Amasis MT Pro" w:hAnsi="Amasis MT Pro" w:cs="Times New Roman"/>
          <w:sz w:val="24"/>
          <w:szCs w:val="24"/>
          <w:lang w:val="es-GT"/>
        </w:rPr>
      </w:pPr>
      <w:r w:rsidRPr="00D95D6D">
        <w:rPr>
          <w:rFonts w:ascii="Amasis MT Pro" w:hAnsi="Amasis MT Pro" w:cs="Times New Roman"/>
          <w:sz w:val="24"/>
          <w:szCs w:val="24"/>
          <w:lang w:val="es-GT"/>
        </w:rPr>
        <w:t xml:space="preserve">Cuestionario de Evaluación de País 2025 y Ficha Técnica del Índice de Madurez de </w:t>
      </w:r>
      <w:proofErr w:type="spellStart"/>
      <w:r w:rsidRPr="00D95D6D">
        <w:rPr>
          <w:rFonts w:ascii="Amasis MT Pro" w:hAnsi="Amasis MT Pro" w:cs="Times New Roman"/>
          <w:sz w:val="24"/>
          <w:szCs w:val="24"/>
          <w:lang w:val="es-GT"/>
        </w:rPr>
        <w:t>GovTech</w:t>
      </w:r>
      <w:proofErr w:type="spellEnd"/>
      <w:r w:rsidRPr="00D95D6D">
        <w:rPr>
          <w:rFonts w:ascii="Amasis MT Pro" w:hAnsi="Amasis MT Pro" w:cs="Times New Roman"/>
          <w:sz w:val="24"/>
          <w:szCs w:val="24"/>
          <w:lang w:val="es-GT"/>
        </w:rPr>
        <w:t xml:space="preserve"> (GTMI) revisados y actualizados, como insumos para el seguimiento de la evaluación y la identificación de oportunidades de mejora para Guatemala.</w:t>
      </w:r>
    </w:p>
    <w:p w14:paraId="08528725" w14:textId="77777777" w:rsidR="005571F1" w:rsidRDefault="005571F1">
      <w:pPr>
        <w:pStyle w:val="Prrafodelista"/>
        <w:numPr>
          <w:ilvl w:val="0"/>
          <w:numId w:val="35"/>
        </w:numPr>
        <w:jc w:val="both"/>
        <w:rPr>
          <w:rFonts w:ascii="Amasis MT Pro" w:hAnsi="Amasis MT Pro" w:cs="Times New Roman"/>
          <w:sz w:val="24"/>
          <w:szCs w:val="24"/>
          <w:lang w:val="es-GT"/>
        </w:rPr>
      </w:pPr>
      <w:r w:rsidRPr="0020453C">
        <w:rPr>
          <w:rFonts w:ascii="Amasis MT Pro" w:hAnsi="Amasis MT Pro" w:cs="Times New Roman"/>
          <w:sz w:val="24"/>
          <w:szCs w:val="24"/>
          <w:lang w:val="es-GT"/>
        </w:rPr>
        <w:t>Documento de propuestas técnicas elaborado para fortalecer la participación y el desempeño de Guatemala en la Evaluación de País sobre el GTMI, a partir del análisis de los componentes e indicadores considerados.</w:t>
      </w:r>
    </w:p>
    <w:p w14:paraId="57363A20" w14:textId="77777777" w:rsidR="005571F1" w:rsidRDefault="005571F1">
      <w:pPr>
        <w:pStyle w:val="Prrafodelista"/>
        <w:numPr>
          <w:ilvl w:val="0"/>
          <w:numId w:val="35"/>
        </w:numPr>
        <w:jc w:val="both"/>
        <w:rPr>
          <w:rFonts w:ascii="Amasis MT Pro" w:hAnsi="Amasis MT Pro" w:cs="Times New Roman"/>
          <w:sz w:val="24"/>
          <w:szCs w:val="24"/>
          <w:lang w:val="es-GT"/>
        </w:rPr>
      </w:pPr>
      <w:r w:rsidRPr="0020453C">
        <w:rPr>
          <w:rFonts w:ascii="Amasis MT Pro" w:hAnsi="Amasis MT Pro" w:cs="Times New Roman"/>
          <w:sz w:val="24"/>
          <w:szCs w:val="24"/>
          <w:lang w:val="es-GT"/>
        </w:rPr>
        <w:t>Propuestas de mejora en materia del GTMI coordinadas y articuladas entre la Dirección de Estándares y Proyectos (DEP) y la Dirección de Gobierno Electrónico (DGE), fortaleciendo el seguimiento conjunto de las acciones identificadas.</w:t>
      </w:r>
    </w:p>
    <w:p w14:paraId="59FA846A" w14:textId="77777777" w:rsidR="005571F1" w:rsidRDefault="005571F1">
      <w:pPr>
        <w:pStyle w:val="Prrafodelista"/>
        <w:numPr>
          <w:ilvl w:val="0"/>
          <w:numId w:val="35"/>
        </w:numPr>
        <w:jc w:val="both"/>
        <w:rPr>
          <w:rFonts w:ascii="Amasis MT Pro" w:hAnsi="Amasis MT Pro" w:cs="Times New Roman"/>
          <w:sz w:val="24"/>
          <w:szCs w:val="24"/>
          <w:lang w:val="es-GT"/>
        </w:rPr>
      </w:pPr>
      <w:r w:rsidRPr="0020453C">
        <w:rPr>
          <w:rFonts w:ascii="Amasis MT Pro" w:hAnsi="Amasis MT Pro" w:cs="Times New Roman"/>
          <w:sz w:val="24"/>
          <w:szCs w:val="24"/>
          <w:lang w:val="es-GT"/>
        </w:rPr>
        <w:t>Información e insumos técnicos sobre el GTMI revisados y organizados para la actualización de los contenidos de la Sección de Estándares y Proyectos del sitio web de la Comisión GAE.</w:t>
      </w:r>
    </w:p>
    <w:p w14:paraId="31A386E8" w14:textId="50723728" w:rsidR="005571F1" w:rsidRDefault="005571F1">
      <w:pPr>
        <w:pStyle w:val="Prrafodelista"/>
        <w:numPr>
          <w:ilvl w:val="0"/>
          <w:numId w:val="35"/>
        </w:numPr>
        <w:jc w:val="both"/>
        <w:rPr>
          <w:rFonts w:ascii="Amasis MT Pro" w:hAnsi="Amasis MT Pro" w:cs="Times New Roman"/>
          <w:sz w:val="24"/>
          <w:szCs w:val="24"/>
          <w:lang w:val="es-GT"/>
        </w:rPr>
      </w:pPr>
      <w:r w:rsidRPr="0020453C">
        <w:rPr>
          <w:rFonts w:ascii="Amasis MT Pro" w:hAnsi="Amasis MT Pro" w:cs="Times New Roman"/>
          <w:sz w:val="24"/>
          <w:szCs w:val="24"/>
          <w:lang w:val="es-GT"/>
        </w:rPr>
        <w:t>Mapa de sitio elaborado como propuesta para el rediseño de la presentación de la información del GTMI en la Sección de Estándares y Proyectos del sitio web de la Comisión GAE, orientado a mejorar su organización, visualización y consulta.</w:t>
      </w:r>
    </w:p>
    <w:p w14:paraId="5F301D96" w14:textId="77777777" w:rsidR="001A3952" w:rsidRPr="006724DF" w:rsidRDefault="001A3952">
      <w:pPr>
        <w:pStyle w:val="Prrafodelista"/>
        <w:numPr>
          <w:ilvl w:val="0"/>
          <w:numId w:val="35"/>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68% ejecutado de lo programado.</w:t>
      </w:r>
    </w:p>
    <w:p w14:paraId="0ABF03D1" w14:textId="77777777" w:rsidR="006261DB" w:rsidRPr="00E547DF" w:rsidRDefault="006261DB" w:rsidP="00A81D58">
      <w:pPr>
        <w:pStyle w:val="Prrafodelista"/>
        <w:ind w:left="1473"/>
        <w:jc w:val="both"/>
        <w:rPr>
          <w:rFonts w:ascii="Amasis MT Pro" w:hAnsi="Amasis MT Pro" w:cs="Times New Roman"/>
          <w:sz w:val="24"/>
          <w:szCs w:val="24"/>
          <w:lang w:val="es-GT"/>
        </w:rPr>
      </w:pPr>
    </w:p>
    <w:p w14:paraId="186E2C4C" w14:textId="68A9CD53" w:rsidR="005E3F26" w:rsidRPr="00E547DF" w:rsidRDefault="00E25968">
      <w:pPr>
        <w:pStyle w:val="Prrafodelista"/>
        <w:numPr>
          <w:ilvl w:val="2"/>
          <w:numId w:val="13"/>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Propuestas en materia de estándares, derivadas de la Evaluación de país sobre el Índice Nacional de Ciberseguridad (NCSI).</w:t>
      </w:r>
    </w:p>
    <w:p w14:paraId="51B954A3" w14:textId="015F2C46" w:rsidR="001B09B3" w:rsidRPr="00E547DF" w:rsidRDefault="00644C8C" w:rsidP="009A5A98">
      <w:pPr>
        <w:ind w:left="284"/>
        <w:jc w:val="both"/>
        <w:rPr>
          <w:rFonts w:ascii="Amasis MT Pro" w:hAnsi="Amasis MT Pro" w:cs="Times New Roman"/>
          <w:sz w:val="24"/>
          <w:szCs w:val="24"/>
          <w:lang w:val="es-GT"/>
        </w:rPr>
      </w:pPr>
      <w:r w:rsidRPr="00E6797E">
        <w:rPr>
          <w:rFonts w:ascii="Amasis MT Pro" w:hAnsi="Amasis MT Pro" w:cs="Times New Roman"/>
          <w:sz w:val="24"/>
          <w:szCs w:val="24"/>
          <w:lang w:val="es-GT"/>
        </w:rPr>
        <w:t>El Índice Nacional de Ciberseguridad (</w:t>
      </w:r>
      <w:proofErr w:type="spellStart"/>
      <w:r w:rsidRPr="00E6797E">
        <w:rPr>
          <w:rFonts w:ascii="Amasis MT Pro" w:hAnsi="Amasis MT Pro" w:cs="Times New Roman"/>
          <w:sz w:val="24"/>
          <w:szCs w:val="24"/>
          <w:lang w:val="es-GT"/>
        </w:rPr>
        <w:t>National</w:t>
      </w:r>
      <w:proofErr w:type="spellEnd"/>
      <w:r w:rsidRPr="00E6797E">
        <w:rPr>
          <w:rFonts w:ascii="Amasis MT Pro" w:hAnsi="Amasis MT Pro" w:cs="Times New Roman"/>
          <w:sz w:val="24"/>
          <w:szCs w:val="24"/>
          <w:lang w:val="es-GT"/>
        </w:rPr>
        <w:t xml:space="preserve"> </w:t>
      </w:r>
      <w:proofErr w:type="spellStart"/>
      <w:r w:rsidRPr="00E6797E">
        <w:rPr>
          <w:rFonts w:ascii="Amasis MT Pro" w:hAnsi="Amasis MT Pro" w:cs="Times New Roman"/>
          <w:sz w:val="24"/>
          <w:szCs w:val="24"/>
          <w:lang w:val="es-GT"/>
        </w:rPr>
        <w:t>Cyber</w:t>
      </w:r>
      <w:proofErr w:type="spellEnd"/>
      <w:r w:rsidRPr="00E6797E">
        <w:rPr>
          <w:rFonts w:ascii="Amasis MT Pro" w:hAnsi="Amasis MT Pro" w:cs="Times New Roman"/>
          <w:sz w:val="24"/>
          <w:szCs w:val="24"/>
          <w:lang w:val="es-GT"/>
        </w:rPr>
        <w:t xml:space="preserve"> Security </w:t>
      </w:r>
      <w:proofErr w:type="spellStart"/>
      <w:r w:rsidRPr="00E6797E">
        <w:rPr>
          <w:rFonts w:ascii="Amasis MT Pro" w:hAnsi="Amasis MT Pro" w:cs="Times New Roman"/>
          <w:sz w:val="24"/>
          <w:szCs w:val="24"/>
          <w:lang w:val="es-GT"/>
        </w:rPr>
        <w:t>Index</w:t>
      </w:r>
      <w:proofErr w:type="spellEnd"/>
      <w:r w:rsidRPr="00E6797E">
        <w:rPr>
          <w:rFonts w:ascii="Amasis MT Pro" w:hAnsi="Amasis MT Pro" w:cs="Times New Roman"/>
          <w:sz w:val="24"/>
          <w:szCs w:val="24"/>
          <w:lang w:val="es-GT"/>
        </w:rPr>
        <w:t>), es un indicador global desarrollado por la e-</w:t>
      </w:r>
      <w:proofErr w:type="spellStart"/>
      <w:r w:rsidRPr="00E6797E">
        <w:rPr>
          <w:rFonts w:ascii="Amasis MT Pro" w:hAnsi="Amasis MT Pro" w:cs="Times New Roman"/>
          <w:sz w:val="24"/>
          <w:szCs w:val="24"/>
          <w:lang w:val="es-GT"/>
        </w:rPr>
        <w:t>Governance</w:t>
      </w:r>
      <w:proofErr w:type="spellEnd"/>
      <w:r w:rsidRPr="00E6797E">
        <w:rPr>
          <w:rFonts w:ascii="Amasis MT Pro" w:hAnsi="Amasis MT Pro" w:cs="Times New Roman"/>
          <w:sz w:val="24"/>
          <w:szCs w:val="24"/>
          <w:lang w:val="es-GT"/>
        </w:rPr>
        <w:t xml:space="preserve"> </w:t>
      </w:r>
      <w:proofErr w:type="spellStart"/>
      <w:r w:rsidRPr="00E6797E">
        <w:rPr>
          <w:rFonts w:ascii="Amasis MT Pro" w:hAnsi="Amasis MT Pro" w:cs="Times New Roman"/>
          <w:sz w:val="24"/>
          <w:szCs w:val="24"/>
          <w:lang w:val="es-GT"/>
        </w:rPr>
        <w:t>Academy</w:t>
      </w:r>
      <w:proofErr w:type="spellEnd"/>
      <w:r w:rsidRPr="00E6797E">
        <w:rPr>
          <w:rFonts w:ascii="Amasis MT Pro" w:hAnsi="Amasis MT Pro" w:cs="Times New Roman"/>
          <w:sz w:val="24"/>
          <w:szCs w:val="24"/>
          <w:lang w:val="es-GT"/>
        </w:rPr>
        <w:t xml:space="preserve"> de Estonia, el cual mide la preparación de los países para prevenir amenazas cibernéticas y gestionar incidentes de seguridad </w:t>
      </w:r>
      <w:r w:rsidRPr="00E6797E">
        <w:rPr>
          <w:rFonts w:ascii="Amasis MT Pro" w:hAnsi="Amasis MT Pro" w:cs="Times New Roman"/>
          <w:sz w:val="24"/>
          <w:szCs w:val="24"/>
          <w:lang w:val="es-GT"/>
        </w:rPr>
        <w:lastRenderedPageBreak/>
        <w:t>digital. Evalúa aspectos gubernamentales como legislación vigente, unidades especializadas y cooperación.</w:t>
      </w:r>
      <w:r w:rsidR="001B09B3" w:rsidRPr="00E6797E">
        <w:rPr>
          <w:rFonts w:ascii="Amasis MT Pro" w:hAnsi="Amasis MT Pro" w:cs="Times New Roman"/>
          <w:sz w:val="24"/>
          <w:szCs w:val="24"/>
          <w:lang w:val="es-GT"/>
        </w:rPr>
        <w:t xml:space="preserve"> Durante el cuatrimestre se realizaron las siguientes actividades</w:t>
      </w:r>
      <w:r w:rsidR="008D62C6" w:rsidRPr="00E6797E">
        <w:rPr>
          <w:rFonts w:ascii="Amasis MT Pro" w:hAnsi="Amasis MT Pro" w:cs="Times New Roman"/>
          <w:sz w:val="24"/>
          <w:szCs w:val="24"/>
          <w:lang w:val="es-GT"/>
        </w:rPr>
        <w:t>:</w:t>
      </w:r>
    </w:p>
    <w:p w14:paraId="5C06AFC1" w14:textId="7D680815" w:rsidR="00C05202" w:rsidRPr="007A43B4" w:rsidRDefault="00BE3AF2">
      <w:pPr>
        <w:pStyle w:val="Prrafodelista"/>
        <w:numPr>
          <w:ilvl w:val="0"/>
          <w:numId w:val="11"/>
        </w:numPr>
        <w:ind w:left="567" w:hanging="283"/>
        <w:jc w:val="both"/>
        <w:rPr>
          <w:rFonts w:ascii="Amasis MT Pro" w:hAnsi="Amasis MT Pro" w:cs="Times New Roman"/>
          <w:sz w:val="24"/>
          <w:szCs w:val="24"/>
          <w:lang w:val="es-GT"/>
        </w:rPr>
      </w:pPr>
      <w:r>
        <w:rPr>
          <w:rFonts w:ascii="Amasis MT Pro" w:hAnsi="Amasis MT Pro" w:cs="Times New Roman"/>
          <w:sz w:val="24"/>
          <w:szCs w:val="24"/>
          <w:lang w:val="es-GT"/>
        </w:rPr>
        <w:t>S</w:t>
      </w:r>
      <w:r w:rsidR="00644C8C" w:rsidRPr="007A43B4">
        <w:rPr>
          <w:rFonts w:ascii="Amasis MT Pro" w:hAnsi="Amasis MT Pro" w:cs="Times New Roman"/>
          <w:sz w:val="24"/>
          <w:szCs w:val="24"/>
          <w:lang w:val="es-GT"/>
        </w:rPr>
        <w:t>e analizó la información y metodología utilizada en la evaluación, así como las oportunidades de mejora identificadas para Guatemala. A partir de este análisis se formularon propuestas técnicas, se coordinaron acciones con las áreas involucradas y se desarrollaron insumos para actualizar y rediseñar la presentación del NCSI y otros indicadores en la página web de la Comisión GAE.</w:t>
      </w:r>
    </w:p>
    <w:p w14:paraId="365EA730" w14:textId="77777777" w:rsidR="003905FD" w:rsidRPr="00E547DF" w:rsidRDefault="003905FD" w:rsidP="00E25968">
      <w:pPr>
        <w:ind w:left="709"/>
        <w:jc w:val="both"/>
        <w:rPr>
          <w:rFonts w:ascii="Amasis MT Pro" w:hAnsi="Amasis MT Pro" w:cs="Times New Roman"/>
          <w:b/>
          <w:bCs/>
          <w:color w:val="002060"/>
          <w:sz w:val="24"/>
          <w:szCs w:val="24"/>
        </w:rPr>
      </w:pPr>
    </w:p>
    <w:p w14:paraId="382FF40B" w14:textId="5C0EAF1C" w:rsidR="00E25968" w:rsidRDefault="00BE3AF2" w:rsidP="00BE3AF2">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E25968" w:rsidRPr="00E547DF">
        <w:rPr>
          <w:rFonts w:ascii="Amasis MT Pro" w:hAnsi="Amasis MT Pro" w:cs="Times New Roman"/>
          <w:b/>
          <w:bCs/>
          <w:color w:val="002060"/>
          <w:sz w:val="24"/>
          <w:szCs w:val="24"/>
        </w:rPr>
        <w:t>Resultados</w:t>
      </w:r>
      <w:r w:rsidR="00394181" w:rsidRPr="00E547DF">
        <w:rPr>
          <w:rFonts w:ascii="Amasis MT Pro" w:hAnsi="Amasis MT Pro" w:cs="Times New Roman"/>
          <w:b/>
          <w:bCs/>
          <w:color w:val="002060"/>
          <w:sz w:val="24"/>
          <w:szCs w:val="24"/>
        </w:rPr>
        <w:t>:</w:t>
      </w:r>
    </w:p>
    <w:p w14:paraId="1FC8FF57" w14:textId="77777777" w:rsidR="00F138FB" w:rsidRDefault="00F138FB">
      <w:pPr>
        <w:pStyle w:val="Prrafodelista"/>
        <w:numPr>
          <w:ilvl w:val="0"/>
          <w:numId w:val="35"/>
        </w:numPr>
        <w:jc w:val="both"/>
        <w:rPr>
          <w:rFonts w:ascii="Amasis MT Pro" w:hAnsi="Amasis MT Pro" w:cs="Times New Roman"/>
          <w:sz w:val="24"/>
          <w:szCs w:val="24"/>
          <w:lang w:val="es-GT"/>
        </w:rPr>
      </w:pPr>
      <w:r w:rsidRPr="00181C4D">
        <w:rPr>
          <w:rFonts w:ascii="Amasis MT Pro" w:hAnsi="Amasis MT Pro" w:cs="Times New Roman"/>
          <w:sz w:val="24"/>
          <w:szCs w:val="24"/>
          <w:lang w:val="es-GT"/>
        </w:rPr>
        <w:t>Documento de propuestas técnicas elaborado para fortalecer el desempeño de Guatemala en la Evaluación de País sobre el NCSI, a partir del análisis de la metodología, indicadores y criterios de medición.</w:t>
      </w:r>
    </w:p>
    <w:p w14:paraId="5F263BD3" w14:textId="77777777" w:rsidR="00F138FB" w:rsidRDefault="00F138FB">
      <w:pPr>
        <w:pStyle w:val="Prrafodelista"/>
        <w:numPr>
          <w:ilvl w:val="0"/>
          <w:numId w:val="35"/>
        </w:numPr>
        <w:jc w:val="both"/>
        <w:rPr>
          <w:rFonts w:ascii="Amasis MT Pro" w:hAnsi="Amasis MT Pro" w:cs="Times New Roman"/>
          <w:sz w:val="24"/>
          <w:szCs w:val="24"/>
          <w:lang w:val="es-GT"/>
        </w:rPr>
      </w:pPr>
      <w:r w:rsidRPr="00181C4D">
        <w:rPr>
          <w:rFonts w:ascii="Amasis MT Pro" w:hAnsi="Amasis MT Pro" w:cs="Times New Roman"/>
          <w:sz w:val="24"/>
          <w:szCs w:val="24"/>
          <w:lang w:val="es-GT"/>
        </w:rPr>
        <w:t>Propuestas de mejora en materia del NCSI revisadas y coordinadas con la Dirección de Gobierno Electrónico (DGE), fortaleciendo la articulación institucional para el seguimiento de las acciones identificadas.</w:t>
      </w:r>
    </w:p>
    <w:p w14:paraId="0FA772B4" w14:textId="6E6432CC" w:rsidR="00F138FB" w:rsidRDefault="00F138FB">
      <w:pPr>
        <w:pStyle w:val="Prrafodelista"/>
        <w:numPr>
          <w:ilvl w:val="0"/>
          <w:numId w:val="35"/>
        </w:numPr>
        <w:jc w:val="both"/>
        <w:rPr>
          <w:rFonts w:ascii="Amasis MT Pro" w:hAnsi="Amasis MT Pro" w:cs="Times New Roman"/>
          <w:sz w:val="24"/>
          <w:szCs w:val="24"/>
          <w:lang w:val="es-GT"/>
        </w:rPr>
      </w:pPr>
      <w:r w:rsidRPr="00181C4D">
        <w:rPr>
          <w:rFonts w:ascii="Amasis MT Pro" w:hAnsi="Amasis MT Pro" w:cs="Times New Roman"/>
          <w:sz w:val="24"/>
          <w:szCs w:val="24"/>
          <w:lang w:val="es-GT"/>
        </w:rPr>
        <w:t>Mapa de sitio elaborado como propuesta para el rediseño de la presentación de la información del NCSI y otros indicadores en la Sección de Estándares y Proyectos del sitio web de la Comisión GAE, orientado a mejorar su organización, visualización y consulta</w:t>
      </w:r>
      <w:r w:rsidR="00BF4700">
        <w:rPr>
          <w:rFonts w:ascii="Amasis MT Pro" w:hAnsi="Amasis MT Pro" w:cs="Times New Roman"/>
          <w:sz w:val="24"/>
          <w:szCs w:val="24"/>
          <w:lang w:val="es-GT"/>
        </w:rPr>
        <w:t>.</w:t>
      </w:r>
    </w:p>
    <w:p w14:paraId="2CBB2834" w14:textId="77777777" w:rsidR="001A3952" w:rsidRPr="006724DF" w:rsidRDefault="001A3952">
      <w:pPr>
        <w:pStyle w:val="Prrafodelista"/>
        <w:numPr>
          <w:ilvl w:val="0"/>
          <w:numId w:val="35"/>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68% ejecutado de lo programado.</w:t>
      </w:r>
    </w:p>
    <w:p w14:paraId="3F9F67D8" w14:textId="77777777" w:rsidR="000F4E31" w:rsidRPr="00E547DF" w:rsidRDefault="000F4E31" w:rsidP="000F4E31">
      <w:pPr>
        <w:ind w:left="1113"/>
        <w:jc w:val="both"/>
        <w:rPr>
          <w:rFonts w:ascii="Amasis MT Pro" w:hAnsi="Amasis MT Pro" w:cs="Times New Roman"/>
          <w:sz w:val="24"/>
          <w:szCs w:val="24"/>
          <w:highlight w:val="lightGray"/>
          <w:lang w:val="es-GT"/>
        </w:rPr>
      </w:pPr>
    </w:p>
    <w:p w14:paraId="018A7C83" w14:textId="19AB2304" w:rsidR="00E25968" w:rsidRPr="00E547DF" w:rsidRDefault="00E25968">
      <w:pPr>
        <w:pStyle w:val="Prrafodelista"/>
        <w:numPr>
          <w:ilvl w:val="2"/>
          <w:numId w:val="13"/>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Coordinación y seguimiento de la Mesa Interinstitucional CD-OCDE Guatemala.</w:t>
      </w:r>
    </w:p>
    <w:p w14:paraId="4A6C6860" w14:textId="05F8D3D6" w:rsidR="0090132D" w:rsidRPr="00E547DF" w:rsidRDefault="00721BF9" w:rsidP="00A2291D">
      <w:pPr>
        <w:ind w:left="284"/>
        <w:jc w:val="both"/>
        <w:rPr>
          <w:rFonts w:ascii="Amasis MT Pro" w:hAnsi="Amasis MT Pro" w:cs="Times New Roman"/>
          <w:sz w:val="24"/>
          <w:szCs w:val="24"/>
          <w:lang w:val="es-GT"/>
        </w:rPr>
      </w:pPr>
      <w:r w:rsidRPr="00B846F9">
        <w:rPr>
          <w:rFonts w:ascii="Amasis MT Pro" w:hAnsi="Amasis MT Pro" w:cs="Times New Roman"/>
          <w:sz w:val="24"/>
          <w:szCs w:val="24"/>
          <w:lang w:val="es-GT"/>
        </w:rPr>
        <w:t xml:space="preserve">La Mesa Interinstitucional CD-OCDE Guatemala, tiene por objeto: a) coordinar las acciones y compromisos derivados de la participación de Guatemala como miembro del Centro de Desarrollo de la OCDE; b) participar en otros Órganos y/o Comités de la OCDE; y, c) la adhesión a estándares internacionales de la OCDE, con el propósito de mejorar la formulación, implementación y la calidad de las políticas públicas para el desarrollo, coadyuvando a la solución de los problemas y desafíos de Guatemala. </w:t>
      </w:r>
      <w:r w:rsidR="0090132D" w:rsidRPr="00B846F9">
        <w:rPr>
          <w:rFonts w:ascii="Amasis MT Pro" w:hAnsi="Amasis MT Pro" w:cs="Times New Roman"/>
          <w:sz w:val="24"/>
          <w:szCs w:val="24"/>
          <w:lang w:val="es-GT"/>
        </w:rPr>
        <w:t>Durante el cuatrimestre se realizaron las siguientes actividades</w:t>
      </w:r>
      <w:r w:rsidR="00897455" w:rsidRPr="00B846F9">
        <w:rPr>
          <w:rFonts w:ascii="Amasis MT Pro" w:hAnsi="Amasis MT Pro" w:cs="Times New Roman"/>
          <w:sz w:val="24"/>
          <w:szCs w:val="24"/>
          <w:lang w:val="es-GT"/>
        </w:rPr>
        <w:t>:</w:t>
      </w:r>
    </w:p>
    <w:p w14:paraId="7B441EA9" w14:textId="584FFCF3" w:rsidR="00897455" w:rsidRPr="00B846F9" w:rsidRDefault="00721BF9">
      <w:pPr>
        <w:pStyle w:val="Prrafodelista"/>
        <w:numPr>
          <w:ilvl w:val="0"/>
          <w:numId w:val="11"/>
        </w:numPr>
        <w:ind w:left="567" w:hanging="283"/>
        <w:jc w:val="both"/>
        <w:rPr>
          <w:rFonts w:ascii="Amasis MT Pro" w:hAnsi="Amasis MT Pro" w:cs="Times New Roman"/>
          <w:sz w:val="24"/>
          <w:szCs w:val="24"/>
          <w:lang w:val="es-GT"/>
        </w:rPr>
      </w:pPr>
      <w:r w:rsidRPr="00B846F9">
        <w:rPr>
          <w:rFonts w:ascii="Amasis MT Pro" w:hAnsi="Amasis MT Pro" w:cs="Times New Roman"/>
          <w:sz w:val="24"/>
          <w:szCs w:val="24"/>
          <w:lang w:val="es-GT"/>
        </w:rPr>
        <w:t xml:space="preserve">Se coordinó el desarrollo y seguimiento de las reuniones de la Mesa Interinstitucional CD-OCDE Guatemala, incluyendo la elaboración de ayudas memoria y el seguimiento de los compromisos derivados. Asimismo, se gestionaron acciones relacionadas con el Estudio LEO2026, </w:t>
      </w:r>
      <w:r w:rsidR="00900BBD">
        <w:rPr>
          <w:rFonts w:ascii="Amasis MT Pro" w:hAnsi="Amasis MT Pro" w:cs="Times New Roman"/>
          <w:sz w:val="24"/>
          <w:szCs w:val="24"/>
          <w:lang w:val="es-GT"/>
        </w:rPr>
        <w:t xml:space="preserve">y </w:t>
      </w:r>
      <w:r w:rsidRPr="00B846F9">
        <w:rPr>
          <w:rFonts w:ascii="Amasis MT Pro" w:hAnsi="Amasis MT Pro" w:cs="Times New Roman"/>
          <w:sz w:val="24"/>
          <w:szCs w:val="24"/>
          <w:lang w:val="es-GT"/>
        </w:rPr>
        <w:t xml:space="preserve">la Pasantía </w:t>
      </w:r>
      <w:r w:rsidR="00900BBD">
        <w:rPr>
          <w:rFonts w:ascii="Amasis MT Pro" w:hAnsi="Amasis MT Pro" w:cs="Times New Roman"/>
          <w:sz w:val="24"/>
          <w:szCs w:val="24"/>
          <w:lang w:val="es-GT"/>
        </w:rPr>
        <w:t xml:space="preserve">de un empleado público en la sede </w:t>
      </w:r>
      <w:r w:rsidRPr="00B846F9">
        <w:rPr>
          <w:rFonts w:ascii="Amasis MT Pro" w:hAnsi="Amasis MT Pro" w:cs="Times New Roman"/>
          <w:sz w:val="24"/>
          <w:szCs w:val="24"/>
          <w:lang w:val="es-GT"/>
        </w:rPr>
        <w:t>OCDE. De igual forma, se elaboró y dio seguimiento al Plan de Trabajo 2026 de la Mesa Interinstitucional CD-OCDE Guatemala.</w:t>
      </w:r>
    </w:p>
    <w:p w14:paraId="1AF9C696" w14:textId="77777777" w:rsidR="00897455" w:rsidRPr="00E547DF" w:rsidRDefault="00897455" w:rsidP="0090132D">
      <w:pPr>
        <w:pStyle w:val="Prrafodelista"/>
        <w:ind w:left="709"/>
        <w:jc w:val="both"/>
        <w:rPr>
          <w:rFonts w:ascii="Amasis MT Pro" w:hAnsi="Amasis MT Pro" w:cs="Times New Roman"/>
          <w:sz w:val="24"/>
          <w:szCs w:val="24"/>
        </w:rPr>
      </w:pPr>
    </w:p>
    <w:p w14:paraId="38FE80DF" w14:textId="4C6C1A34" w:rsidR="00E25968" w:rsidRDefault="00A2291D" w:rsidP="004F7FC3">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lastRenderedPageBreak/>
        <w:t>P</w:t>
      </w:r>
      <w:r w:rsidR="004F7FC3">
        <w:rPr>
          <w:rFonts w:ascii="Amasis MT Pro" w:hAnsi="Amasis MT Pro" w:cs="Times New Roman"/>
          <w:b/>
          <w:bCs/>
          <w:color w:val="002060"/>
          <w:sz w:val="24"/>
          <w:szCs w:val="24"/>
        </w:rPr>
        <w:t xml:space="preserve">rincipales </w:t>
      </w:r>
      <w:r w:rsidR="00E25968" w:rsidRPr="00E547DF">
        <w:rPr>
          <w:rFonts w:ascii="Amasis MT Pro" w:hAnsi="Amasis MT Pro" w:cs="Times New Roman"/>
          <w:b/>
          <w:bCs/>
          <w:color w:val="002060"/>
          <w:sz w:val="24"/>
          <w:szCs w:val="24"/>
        </w:rPr>
        <w:t>Resultados</w:t>
      </w:r>
      <w:r w:rsidR="00394181" w:rsidRPr="00E547DF">
        <w:rPr>
          <w:rFonts w:ascii="Amasis MT Pro" w:hAnsi="Amasis MT Pro" w:cs="Times New Roman"/>
          <w:b/>
          <w:bCs/>
          <w:color w:val="002060"/>
          <w:sz w:val="24"/>
          <w:szCs w:val="24"/>
        </w:rPr>
        <w:t>:</w:t>
      </w:r>
    </w:p>
    <w:p w14:paraId="3E9DCF88" w14:textId="77777777" w:rsidR="00721BF9" w:rsidRDefault="00721BF9">
      <w:pPr>
        <w:pStyle w:val="Prrafodelista"/>
        <w:numPr>
          <w:ilvl w:val="0"/>
          <w:numId w:val="35"/>
        </w:numPr>
        <w:jc w:val="both"/>
        <w:rPr>
          <w:rFonts w:ascii="Amasis MT Pro" w:hAnsi="Amasis MT Pro" w:cs="Times New Roman"/>
          <w:sz w:val="24"/>
          <w:szCs w:val="24"/>
          <w:lang w:val="es-GT"/>
        </w:rPr>
      </w:pPr>
      <w:r w:rsidRPr="00B846F9">
        <w:rPr>
          <w:rFonts w:ascii="Amasis MT Pro" w:hAnsi="Amasis MT Pro" w:cs="Times New Roman"/>
          <w:sz w:val="24"/>
          <w:szCs w:val="24"/>
          <w:lang w:val="es-GT"/>
        </w:rPr>
        <w:t>Coordinación interinstitucional realizada para la preparación, validación y entrega de la Nota País de Guatemala correspondiente al Estudio LEO2026, contribuyendo al cumplimiento de los requerimientos establecidos en el marco de dicho estudio.</w:t>
      </w:r>
    </w:p>
    <w:p w14:paraId="0379C37C" w14:textId="77777777" w:rsidR="00721BF9" w:rsidRDefault="00721BF9">
      <w:pPr>
        <w:pStyle w:val="Prrafodelista"/>
        <w:numPr>
          <w:ilvl w:val="0"/>
          <w:numId w:val="35"/>
        </w:numPr>
        <w:jc w:val="both"/>
        <w:rPr>
          <w:rFonts w:ascii="Amasis MT Pro" w:hAnsi="Amasis MT Pro" w:cs="Times New Roman"/>
          <w:sz w:val="24"/>
          <w:szCs w:val="24"/>
          <w:lang w:val="es-GT"/>
        </w:rPr>
      </w:pPr>
      <w:r w:rsidRPr="00B846F9">
        <w:rPr>
          <w:rFonts w:ascii="Amasis MT Pro" w:hAnsi="Amasis MT Pro" w:cs="Times New Roman"/>
          <w:sz w:val="24"/>
          <w:szCs w:val="24"/>
          <w:lang w:val="es-GT"/>
        </w:rPr>
        <w:t>Seguimiento realizado al proceso de postulación para la Pasantía OCDE, incluyendo la gestión y consolidación de las respuestas institucionales requeridas para su desarrollo.</w:t>
      </w:r>
    </w:p>
    <w:p w14:paraId="5EB366BE" w14:textId="202CC2F4" w:rsidR="00721BF9" w:rsidRDefault="00721BF9">
      <w:pPr>
        <w:pStyle w:val="Prrafodelista"/>
        <w:numPr>
          <w:ilvl w:val="0"/>
          <w:numId w:val="35"/>
        </w:numPr>
        <w:jc w:val="both"/>
        <w:rPr>
          <w:rFonts w:ascii="Amasis MT Pro" w:hAnsi="Amasis MT Pro" w:cs="Times New Roman"/>
          <w:sz w:val="24"/>
          <w:szCs w:val="24"/>
          <w:lang w:val="es-GT"/>
        </w:rPr>
      </w:pPr>
      <w:r w:rsidRPr="00B846F9">
        <w:rPr>
          <w:rFonts w:ascii="Amasis MT Pro" w:hAnsi="Amasis MT Pro" w:cs="Times New Roman"/>
          <w:sz w:val="24"/>
          <w:szCs w:val="24"/>
          <w:lang w:val="es-GT"/>
        </w:rPr>
        <w:t>Plan de Trabajo 2026 de la Mesa Interinstitucional CD-OCDE Guatemala elaborado y aprobado en la reunión mensual de julio de 2026, estableciendo las principales acciones y compromisos para el desarrollo de sus actividades durante el período.</w:t>
      </w:r>
    </w:p>
    <w:p w14:paraId="3CF39A8A" w14:textId="07555F56" w:rsidR="00136029" w:rsidRPr="006724DF" w:rsidRDefault="00136029">
      <w:pPr>
        <w:pStyle w:val="Prrafodelista"/>
        <w:numPr>
          <w:ilvl w:val="0"/>
          <w:numId w:val="35"/>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64% ejecutado de lo programado.</w:t>
      </w:r>
    </w:p>
    <w:p w14:paraId="0F80EA4B" w14:textId="77777777" w:rsidR="00721BF9" w:rsidRPr="00E547DF" w:rsidRDefault="00721BF9" w:rsidP="00B93F15">
      <w:pPr>
        <w:tabs>
          <w:tab w:val="left" w:pos="3214"/>
        </w:tabs>
        <w:spacing w:line="360" w:lineRule="auto"/>
        <w:ind w:left="709"/>
        <w:jc w:val="both"/>
        <w:rPr>
          <w:rFonts w:ascii="Amasis MT Pro" w:hAnsi="Amasis MT Pro" w:cs="Times New Roman"/>
          <w:sz w:val="24"/>
          <w:szCs w:val="24"/>
          <w:lang w:val="es-GT"/>
        </w:rPr>
      </w:pPr>
    </w:p>
    <w:p w14:paraId="56E1CE31" w14:textId="4669916D" w:rsidR="00076944" w:rsidRPr="00E547DF" w:rsidRDefault="00076944">
      <w:pPr>
        <w:pStyle w:val="Prrafodelista"/>
        <w:numPr>
          <w:ilvl w:val="2"/>
          <w:numId w:val="13"/>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Apoyo en el seguimiento de las Iniciativas Priorizadas para la Comisión GAE, en el marco del Plan Estratégico de Transformación Digital del Organismo Ejecutivo.</w:t>
      </w:r>
    </w:p>
    <w:p w14:paraId="4DE861BC" w14:textId="3191C386" w:rsidR="0090132D" w:rsidRPr="00E547DF" w:rsidRDefault="002F4348" w:rsidP="002F4348">
      <w:pPr>
        <w:ind w:left="284"/>
        <w:jc w:val="both"/>
        <w:rPr>
          <w:rFonts w:ascii="Amasis MT Pro" w:hAnsi="Amasis MT Pro" w:cs="Times New Roman"/>
          <w:sz w:val="24"/>
          <w:szCs w:val="24"/>
          <w:lang w:val="es-GT"/>
        </w:rPr>
      </w:pPr>
      <w:r>
        <w:rPr>
          <w:rFonts w:ascii="Amasis MT Pro" w:hAnsi="Amasis MT Pro" w:cs="Times New Roman"/>
          <w:sz w:val="24"/>
          <w:szCs w:val="24"/>
          <w:lang w:val="es-GT"/>
        </w:rPr>
        <w:t>C</w:t>
      </w:r>
      <w:r w:rsidR="00AF1A7C" w:rsidRPr="006D2A20">
        <w:rPr>
          <w:rFonts w:ascii="Amasis MT Pro" w:hAnsi="Amasis MT Pro" w:cs="Times New Roman"/>
          <w:sz w:val="24"/>
          <w:szCs w:val="24"/>
          <w:lang w:val="es-GT"/>
        </w:rPr>
        <w:t>onsiste en el acompañamiento técnico para el seguimiento de las Iniciativas priorizadas para la Comisión GAE, en el marco del Plan Estratégico de Transformación Digital (PETD), así como la coordinación interna e interinstitucional para el llenado, registro y actualización de controles en el proceso de implementación de las Iniciativas.</w:t>
      </w:r>
      <w:r>
        <w:rPr>
          <w:rFonts w:ascii="Amasis MT Pro" w:hAnsi="Amasis MT Pro" w:cs="Times New Roman"/>
          <w:sz w:val="24"/>
          <w:szCs w:val="24"/>
          <w:lang w:val="es-GT"/>
        </w:rPr>
        <w:t xml:space="preserve"> </w:t>
      </w:r>
      <w:r w:rsidR="00AF1A7C" w:rsidRPr="006D2A20">
        <w:rPr>
          <w:rFonts w:ascii="Amasis MT Pro" w:hAnsi="Amasis MT Pro" w:cs="Times New Roman"/>
          <w:sz w:val="24"/>
          <w:szCs w:val="24"/>
          <w:lang w:val="es-GT"/>
        </w:rPr>
        <w:t xml:space="preserve">El Plan Estratégico de Transformación Digital 2025–2030 de Guatemala, propone la modernización del Organismo Ejecutivo con 42 iniciativas para lograr servicios públicos más eficientes, transparentes y cercanos a la ciudadanía. Para el período 2026-2027, </w:t>
      </w:r>
      <w:r w:rsidR="0090132D" w:rsidRPr="006D2A20">
        <w:rPr>
          <w:rFonts w:ascii="Amasis MT Pro" w:hAnsi="Amasis MT Pro" w:cs="Times New Roman"/>
          <w:sz w:val="24"/>
          <w:szCs w:val="24"/>
          <w:lang w:val="es-GT"/>
        </w:rPr>
        <w:t>Durante el cuatrimestre se realizaron las siguientes actividades</w:t>
      </w:r>
      <w:r w:rsidR="005D6371" w:rsidRPr="006D2A20">
        <w:rPr>
          <w:rFonts w:ascii="Amasis MT Pro" w:hAnsi="Amasis MT Pro" w:cs="Times New Roman"/>
          <w:sz w:val="24"/>
          <w:szCs w:val="24"/>
          <w:lang w:val="es-GT"/>
        </w:rPr>
        <w:t>:</w:t>
      </w:r>
    </w:p>
    <w:p w14:paraId="2F5D6FB1" w14:textId="11463CC1" w:rsidR="005D6371" w:rsidRPr="00F81749" w:rsidRDefault="005D6371">
      <w:pPr>
        <w:pStyle w:val="Prrafodelista"/>
        <w:numPr>
          <w:ilvl w:val="0"/>
          <w:numId w:val="11"/>
        </w:numPr>
        <w:ind w:left="567" w:hanging="283"/>
        <w:jc w:val="both"/>
        <w:rPr>
          <w:rFonts w:ascii="Amasis MT Pro" w:hAnsi="Amasis MT Pro" w:cs="Times New Roman"/>
          <w:sz w:val="24"/>
          <w:szCs w:val="24"/>
          <w:lang w:val="es-GT"/>
        </w:rPr>
      </w:pPr>
      <w:r w:rsidRPr="00F81749">
        <w:rPr>
          <w:rFonts w:ascii="Amasis MT Pro" w:hAnsi="Amasis MT Pro" w:cs="Times New Roman"/>
          <w:sz w:val="24"/>
          <w:szCs w:val="24"/>
          <w:lang w:val="es-GT"/>
        </w:rPr>
        <w:t xml:space="preserve">Se </w:t>
      </w:r>
      <w:r w:rsidR="00AF1A7C" w:rsidRPr="00F81749">
        <w:rPr>
          <w:rFonts w:ascii="Amasis MT Pro" w:hAnsi="Amasis MT Pro" w:cs="Times New Roman"/>
          <w:sz w:val="24"/>
          <w:szCs w:val="24"/>
          <w:lang w:val="es-GT"/>
        </w:rPr>
        <w:t>brindó acompañamiento técnico y seguimiento a las Iniciativas Priorizadas de la Comisión GAE en el marco del PETD, mediante la revisión y actualización de fichas técnicas, matrices de seguimiento y reportes de avance. Asimismo, se realizaron coordinaciones internas e interinstitucionales para la validación de la información y el seguimiento de los avances reportados por las áreas responsables.</w:t>
      </w:r>
    </w:p>
    <w:p w14:paraId="233124CC" w14:textId="77777777" w:rsidR="005D6371" w:rsidRPr="00E547DF" w:rsidRDefault="005D6371" w:rsidP="0090132D">
      <w:pPr>
        <w:pStyle w:val="Prrafodelista"/>
        <w:ind w:left="709"/>
        <w:jc w:val="both"/>
        <w:rPr>
          <w:rFonts w:ascii="Amasis MT Pro" w:hAnsi="Amasis MT Pro" w:cs="Times New Roman"/>
          <w:color w:val="FF0000"/>
          <w:sz w:val="24"/>
          <w:szCs w:val="24"/>
        </w:rPr>
      </w:pPr>
    </w:p>
    <w:p w14:paraId="5A0F24A3" w14:textId="7E93EBBA" w:rsidR="00076944" w:rsidRDefault="00494F0C" w:rsidP="00494F0C">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076944" w:rsidRPr="00E547DF">
        <w:rPr>
          <w:rFonts w:ascii="Amasis MT Pro" w:hAnsi="Amasis MT Pro" w:cs="Times New Roman"/>
          <w:b/>
          <w:bCs/>
          <w:color w:val="002060"/>
          <w:sz w:val="24"/>
          <w:szCs w:val="24"/>
        </w:rPr>
        <w:t>Resultados</w:t>
      </w:r>
      <w:r w:rsidR="00394181" w:rsidRPr="00E547DF">
        <w:rPr>
          <w:rFonts w:ascii="Amasis MT Pro" w:hAnsi="Amasis MT Pro" w:cs="Times New Roman"/>
          <w:b/>
          <w:bCs/>
          <w:color w:val="002060"/>
          <w:sz w:val="24"/>
          <w:szCs w:val="24"/>
        </w:rPr>
        <w:t>:</w:t>
      </w:r>
    </w:p>
    <w:p w14:paraId="3B9BC898" w14:textId="77777777" w:rsidR="00AF1A7C" w:rsidRDefault="00AF1A7C">
      <w:pPr>
        <w:pStyle w:val="Prrafodelista"/>
        <w:numPr>
          <w:ilvl w:val="0"/>
          <w:numId w:val="36"/>
        </w:numPr>
        <w:jc w:val="both"/>
        <w:rPr>
          <w:rFonts w:ascii="Amasis MT Pro" w:hAnsi="Amasis MT Pro" w:cs="Times New Roman"/>
          <w:sz w:val="24"/>
          <w:szCs w:val="24"/>
          <w:lang w:val="es-GT"/>
        </w:rPr>
      </w:pPr>
      <w:r w:rsidRPr="00494F0C">
        <w:rPr>
          <w:rFonts w:ascii="Amasis MT Pro" w:hAnsi="Amasis MT Pro" w:cs="Times New Roman"/>
          <w:sz w:val="24"/>
          <w:szCs w:val="24"/>
          <w:lang w:val="es-GT"/>
        </w:rPr>
        <w:t>Matriz de seguimiento de las Iniciativas GAE en el marco del PETD actualizada periódicamente con los avances reportados por la Dirección de Estándares y Proyectos (DEP), la Dirección de Gobierno Electrónico (DGE) y la Dirección de Simplificación de Trámites Administrativos (DSTA), fortaleciendo el monitoreo de las iniciativas priorizadas.</w:t>
      </w:r>
    </w:p>
    <w:p w14:paraId="45358048" w14:textId="77777777" w:rsidR="00AF1A7C" w:rsidRDefault="00AF1A7C">
      <w:pPr>
        <w:pStyle w:val="Prrafodelista"/>
        <w:numPr>
          <w:ilvl w:val="0"/>
          <w:numId w:val="36"/>
        </w:numPr>
        <w:jc w:val="both"/>
        <w:rPr>
          <w:rFonts w:ascii="Amasis MT Pro" w:hAnsi="Amasis MT Pro" w:cs="Times New Roman"/>
          <w:sz w:val="24"/>
          <w:szCs w:val="24"/>
          <w:lang w:val="es-GT"/>
        </w:rPr>
      </w:pPr>
      <w:r w:rsidRPr="00F81749">
        <w:rPr>
          <w:rFonts w:ascii="Amasis MT Pro" w:hAnsi="Amasis MT Pro" w:cs="Times New Roman"/>
          <w:sz w:val="24"/>
          <w:szCs w:val="24"/>
          <w:lang w:val="es-GT"/>
        </w:rPr>
        <w:t xml:space="preserve">Fichas técnicas de las Iniciativas GAE revisadas y ajustadas mediante la coordinación entre las direcciones de la Comisión GAE y las instancias vinculadas al seguimiento </w:t>
      </w:r>
      <w:r w:rsidRPr="00F81749">
        <w:rPr>
          <w:rFonts w:ascii="Amasis MT Pro" w:hAnsi="Amasis MT Pro" w:cs="Times New Roman"/>
          <w:sz w:val="24"/>
          <w:szCs w:val="24"/>
          <w:lang w:val="es-GT"/>
        </w:rPr>
        <w:lastRenderedPageBreak/>
        <w:t>del PETD, contribuyendo a la actualización y consistencia de la información reportada.</w:t>
      </w:r>
    </w:p>
    <w:p w14:paraId="16C09EAD" w14:textId="77777777" w:rsidR="006A3795" w:rsidRPr="006724DF" w:rsidRDefault="006A3795">
      <w:pPr>
        <w:pStyle w:val="Prrafodelista"/>
        <w:numPr>
          <w:ilvl w:val="0"/>
          <w:numId w:val="36"/>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68% ejecutado de lo programado.</w:t>
      </w:r>
    </w:p>
    <w:p w14:paraId="5EA5B93F" w14:textId="77777777" w:rsidR="006A3795" w:rsidRDefault="006A3795" w:rsidP="006A3795">
      <w:pPr>
        <w:pStyle w:val="Prrafodelista"/>
        <w:jc w:val="both"/>
        <w:rPr>
          <w:rFonts w:ascii="Amasis MT Pro" w:hAnsi="Amasis MT Pro" w:cs="Times New Roman"/>
          <w:sz w:val="24"/>
          <w:szCs w:val="24"/>
          <w:lang w:val="es-GT"/>
        </w:rPr>
      </w:pPr>
    </w:p>
    <w:p w14:paraId="5258B512" w14:textId="77777777" w:rsidR="00487CFD" w:rsidRPr="00E547DF" w:rsidRDefault="00076944">
      <w:pPr>
        <w:pStyle w:val="Prrafodelista"/>
        <w:numPr>
          <w:ilvl w:val="2"/>
          <w:numId w:val="13"/>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Seguimiento del proyecto: Habilitando la Transformación Digital y Mejorando la Prestación de Servicios Públicos a Gran Escala en Guatemala (PNUD-UNICEF-UNESCO-GAE).</w:t>
      </w:r>
    </w:p>
    <w:p w14:paraId="515449C2" w14:textId="792A75A3" w:rsidR="00811373" w:rsidRPr="00C32562" w:rsidRDefault="00907476" w:rsidP="00C63971">
      <w:pPr>
        <w:ind w:left="284"/>
        <w:jc w:val="both"/>
        <w:rPr>
          <w:rFonts w:ascii="Amasis MT Pro" w:hAnsi="Amasis MT Pro" w:cs="Times New Roman"/>
          <w:color w:val="FF0000"/>
          <w:sz w:val="24"/>
          <w:szCs w:val="24"/>
          <w:lang w:val="es-GT"/>
        </w:rPr>
      </w:pPr>
      <w:r w:rsidRPr="00C32562">
        <w:rPr>
          <w:rFonts w:ascii="Amasis MT Pro" w:hAnsi="Amasis MT Pro" w:cs="Times New Roman"/>
          <w:sz w:val="24"/>
          <w:szCs w:val="24"/>
          <w:lang w:val="es-GT"/>
        </w:rPr>
        <w:t>El proyecto busca acelerar la transformación digital de los servicios públicos en Guatemala, abordando las brechas existentes que están obstaculizando la efectividad de las iniciativas digitales para impulsar un cambio transformador a gran escala.</w:t>
      </w:r>
      <w:r w:rsidR="00076944" w:rsidRPr="00C32562">
        <w:rPr>
          <w:rFonts w:ascii="Amasis MT Pro" w:hAnsi="Amasis MT Pro" w:cs="Times New Roman"/>
          <w:sz w:val="24"/>
          <w:szCs w:val="24"/>
          <w:lang w:val="es-GT"/>
        </w:rPr>
        <w:t xml:space="preserve"> </w:t>
      </w:r>
      <w:r w:rsidR="00811373" w:rsidRPr="00C32562">
        <w:rPr>
          <w:rFonts w:ascii="Amasis MT Pro" w:hAnsi="Amasis MT Pro" w:cs="Times New Roman"/>
          <w:sz w:val="24"/>
          <w:szCs w:val="24"/>
          <w:lang w:val="es-GT"/>
        </w:rPr>
        <w:t xml:space="preserve"> Durante el cuatrimestre se realizaron las siguientes actividades</w:t>
      </w:r>
      <w:r w:rsidR="000D2F59" w:rsidRPr="00C32562">
        <w:rPr>
          <w:rFonts w:ascii="Amasis MT Pro" w:hAnsi="Amasis MT Pro" w:cs="Times New Roman"/>
          <w:sz w:val="24"/>
          <w:szCs w:val="24"/>
          <w:lang w:val="es-GT"/>
        </w:rPr>
        <w:t>:</w:t>
      </w:r>
    </w:p>
    <w:p w14:paraId="440CE99D" w14:textId="50E8D90B" w:rsidR="000D2F59" w:rsidRDefault="00907476">
      <w:pPr>
        <w:pStyle w:val="Prrafodelista"/>
        <w:numPr>
          <w:ilvl w:val="0"/>
          <w:numId w:val="11"/>
        </w:numPr>
        <w:ind w:left="567" w:hanging="283"/>
        <w:jc w:val="both"/>
        <w:rPr>
          <w:rFonts w:ascii="Amasis MT Pro" w:hAnsi="Amasis MT Pro" w:cs="Times New Roman"/>
          <w:sz w:val="24"/>
          <w:szCs w:val="24"/>
          <w:lang w:val="es-GT"/>
        </w:rPr>
      </w:pPr>
      <w:r w:rsidRPr="00C32562">
        <w:rPr>
          <w:rFonts w:ascii="Amasis MT Pro" w:hAnsi="Amasis MT Pro" w:cs="Times New Roman"/>
          <w:sz w:val="24"/>
          <w:szCs w:val="24"/>
          <w:lang w:val="es-GT"/>
        </w:rPr>
        <w:t>Se realizó la gestión de información y el seguimiento técnico-administrativo del proyecto de Cooperación Internacional con PNUD-UNICEF-UNESCO, mediante la coordinación intra e interinstitucional, la actualización de la documentación del proyecto y el seguimiento de compromisos, responsables y plazos. Asimismo, se dio seguimiento a la gestión y registro de los Informes de Avance Físico y Financiero (IAFF) en los sistemas gubernamentales correspondientes y ante las instituciones vinculadas.</w:t>
      </w:r>
    </w:p>
    <w:p w14:paraId="37ABAC29" w14:textId="77777777" w:rsidR="001C77A9" w:rsidRDefault="001C77A9" w:rsidP="001C77A9">
      <w:pPr>
        <w:contextualSpacing/>
        <w:jc w:val="both"/>
        <w:rPr>
          <w:rFonts w:ascii="Amasis MT Pro" w:hAnsi="Amasis MT Pro" w:cs="Times New Roman"/>
          <w:sz w:val="24"/>
          <w:szCs w:val="24"/>
          <w:lang w:val="es-GT"/>
        </w:rPr>
      </w:pPr>
    </w:p>
    <w:p w14:paraId="37617B65" w14:textId="3F6891C0" w:rsidR="00076944" w:rsidRDefault="00187EBB" w:rsidP="00187EBB">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076944" w:rsidRPr="00E547DF">
        <w:rPr>
          <w:rFonts w:ascii="Amasis MT Pro" w:hAnsi="Amasis MT Pro" w:cs="Times New Roman"/>
          <w:b/>
          <w:bCs/>
          <w:color w:val="002060"/>
          <w:sz w:val="24"/>
          <w:szCs w:val="24"/>
        </w:rPr>
        <w:t>Resultados</w:t>
      </w:r>
      <w:r w:rsidR="00394181" w:rsidRPr="00E547DF">
        <w:rPr>
          <w:rFonts w:ascii="Amasis MT Pro" w:hAnsi="Amasis MT Pro" w:cs="Times New Roman"/>
          <w:b/>
          <w:bCs/>
          <w:color w:val="002060"/>
          <w:sz w:val="24"/>
          <w:szCs w:val="24"/>
        </w:rPr>
        <w:t>:</w:t>
      </w:r>
    </w:p>
    <w:p w14:paraId="47DAC230" w14:textId="77777777" w:rsidR="00D827AE" w:rsidRDefault="00D827AE">
      <w:pPr>
        <w:pStyle w:val="Prrafodelista"/>
        <w:numPr>
          <w:ilvl w:val="0"/>
          <w:numId w:val="36"/>
        </w:numPr>
        <w:jc w:val="both"/>
        <w:rPr>
          <w:rFonts w:ascii="Amasis MT Pro" w:hAnsi="Amasis MT Pro" w:cs="Times New Roman"/>
          <w:sz w:val="24"/>
          <w:szCs w:val="24"/>
          <w:lang w:val="es-GT"/>
        </w:rPr>
      </w:pPr>
      <w:r w:rsidRPr="00B80B0A">
        <w:rPr>
          <w:rFonts w:ascii="Amasis MT Pro" w:hAnsi="Amasis MT Pro" w:cs="Times New Roman"/>
          <w:sz w:val="24"/>
          <w:szCs w:val="24"/>
          <w:lang w:val="es-GT"/>
        </w:rPr>
        <w:t>Informes de Avance Físico y Financiero (IAFF) correspondientes al segundo y tercer bimestre de 2026 gestionados y registrados en SIGEACI y SIGES-SICOIN, y trasladados a SEGEPLAN, MINEX y MINFIN, en cumplimiento de los procesos establecidos para el seguimiento de la cooperación internacional.</w:t>
      </w:r>
    </w:p>
    <w:p w14:paraId="6B55B7BF" w14:textId="12A7E15E" w:rsidR="00D827AE" w:rsidRDefault="00D827AE">
      <w:pPr>
        <w:pStyle w:val="Prrafodelista"/>
        <w:numPr>
          <w:ilvl w:val="0"/>
          <w:numId w:val="36"/>
        </w:numPr>
        <w:jc w:val="both"/>
        <w:rPr>
          <w:rFonts w:ascii="Amasis MT Pro" w:hAnsi="Amasis MT Pro" w:cs="Times New Roman"/>
          <w:sz w:val="24"/>
          <w:szCs w:val="24"/>
          <w:lang w:val="es-GT"/>
        </w:rPr>
      </w:pPr>
      <w:r w:rsidRPr="001175F9">
        <w:rPr>
          <w:rFonts w:ascii="Amasis MT Pro" w:hAnsi="Amasis MT Pro" w:cs="Times New Roman"/>
          <w:sz w:val="24"/>
          <w:szCs w:val="24"/>
          <w:lang w:val="es-GT"/>
        </w:rPr>
        <w:t>Gestión y seguimiento iniciados para la elaboración y presentación del IAFF correspondiente al cuarto bimestre de 2026 ante el PNUD, dando continuidad al proceso de reporte y seguimiento del proyecto.</w:t>
      </w:r>
    </w:p>
    <w:p w14:paraId="6F8F8AAF" w14:textId="1BAED221" w:rsidR="00662417" w:rsidRPr="006724DF" w:rsidRDefault="00662417">
      <w:pPr>
        <w:pStyle w:val="Prrafodelista"/>
        <w:numPr>
          <w:ilvl w:val="0"/>
          <w:numId w:val="36"/>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69% ejecutado de lo programado.</w:t>
      </w:r>
    </w:p>
    <w:p w14:paraId="1BE0E4F8" w14:textId="77777777" w:rsidR="00662417" w:rsidRDefault="00662417" w:rsidP="00662417">
      <w:pPr>
        <w:pStyle w:val="Prrafodelista"/>
        <w:jc w:val="both"/>
        <w:rPr>
          <w:rFonts w:ascii="Amasis MT Pro" w:hAnsi="Amasis MT Pro" w:cs="Times New Roman"/>
          <w:sz w:val="24"/>
          <w:szCs w:val="24"/>
          <w:lang w:val="es-GT"/>
        </w:rPr>
      </w:pPr>
    </w:p>
    <w:p w14:paraId="656CB4CE" w14:textId="0700E5BB" w:rsidR="005814B9" w:rsidRPr="00E547DF" w:rsidRDefault="005814B9">
      <w:pPr>
        <w:pStyle w:val="Prrafodelista"/>
        <w:numPr>
          <w:ilvl w:val="2"/>
          <w:numId w:val="13"/>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 xml:space="preserve">Seguimiento de proyectos con el apoyo de: </w:t>
      </w:r>
      <w:r w:rsidRPr="00E547DF">
        <w:rPr>
          <w:rFonts w:ascii="Amasis MT Pro" w:hAnsi="Amasis MT Pro" w:cs="Times New Roman"/>
          <w:b/>
          <w:bCs/>
          <w:color w:val="002060"/>
          <w:sz w:val="24"/>
          <w:szCs w:val="24"/>
        </w:rPr>
        <w:br/>
        <w:t>1) AECID-AUCI-AGES, y 2) Fundación de la Academia de Gobierno Electrónico (</w:t>
      </w:r>
      <w:proofErr w:type="spellStart"/>
      <w:r w:rsidRPr="00E547DF">
        <w:rPr>
          <w:rFonts w:ascii="Amasis MT Pro" w:hAnsi="Amasis MT Pro" w:cs="Times New Roman"/>
          <w:b/>
          <w:bCs/>
          <w:color w:val="002060"/>
          <w:sz w:val="24"/>
          <w:szCs w:val="24"/>
        </w:rPr>
        <w:t>eGA</w:t>
      </w:r>
      <w:proofErr w:type="spellEnd"/>
      <w:r w:rsidRPr="00E547DF">
        <w:rPr>
          <w:rFonts w:ascii="Amasis MT Pro" w:hAnsi="Amasis MT Pro" w:cs="Times New Roman"/>
          <w:b/>
          <w:bCs/>
          <w:color w:val="002060"/>
          <w:sz w:val="24"/>
          <w:szCs w:val="24"/>
        </w:rPr>
        <w:t>).</w:t>
      </w:r>
    </w:p>
    <w:p w14:paraId="2BDECCCF" w14:textId="65DE31BC" w:rsidR="00811373" w:rsidRPr="009F226F" w:rsidRDefault="00BF239A" w:rsidP="002C2109">
      <w:pPr>
        <w:ind w:left="284"/>
        <w:jc w:val="both"/>
        <w:rPr>
          <w:rFonts w:ascii="Amasis MT Pro" w:hAnsi="Amasis MT Pro" w:cs="Times New Roman"/>
          <w:color w:val="FF0000"/>
          <w:sz w:val="24"/>
          <w:szCs w:val="24"/>
          <w:lang w:val="es-GT"/>
        </w:rPr>
      </w:pPr>
      <w:r w:rsidRPr="009F226F">
        <w:rPr>
          <w:rFonts w:ascii="Amasis MT Pro" w:hAnsi="Amasis MT Pro" w:cs="Times New Roman"/>
          <w:sz w:val="24"/>
          <w:szCs w:val="24"/>
          <w:lang w:val="es-GT"/>
        </w:rPr>
        <w:t xml:space="preserve">El proyecto de Cooperación </w:t>
      </w:r>
      <w:r w:rsidR="00CB28DC" w:rsidRPr="009F226F">
        <w:rPr>
          <w:rFonts w:ascii="Amasis MT Pro" w:hAnsi="Amasis MT Pro" w:cs="Times New Roman"/>
          <w:sz w:val="24"/>
          <w:szCs w:val="24"/>
          <w:lang w:val="es-GT"/>
        </w:rPr>
        <w:t>Triangular</w:t>
      </w:r>
      <w:r w:rsidRPr="009F226F">
        <w:rPr>
          <w:rFonts w:ascii="Amasis MT Pro" w:hAnsi="Amasis MT Pro" w:cs="Times New Roman"/>
          <w:sz w:val="24"/>
          <w:szCs w:val="24"/>
          <w:lang w:val="es-GT"/>
        </w:rPr>
        <w:t xml:space="preserve"> se plantea como reto</w:t>
      </w:r>
      <w:r w:rsidR="00254E76">
        <w:rPr>
          <w:rFonts w:ascii="Amasis MT Pro" w:hAnsi="Amasis MT Pro" w:cs="Times New Roman"/>
          <w:sz w:val="24"/>
          <w:szCs w:val="24"/>
          <w:lang w:val="es-GT"/>
        </w:rPr>
        <w:t>,</w:t>
      </w:r>
      <w:r w:rsidRPr="009F226F">
        <w:rPr>
          <w:rFonts w:ascii="Amasis MT Pro" w:hAnsi="Amasis MT Pro" w:cs="Times New Roman"/>
          <w:sz w:val="24"/>
          <w:szCs w:val="24"/>
          <w:lang w:val="es-GT"/>
        </w:rPr>
        <w:t xml:space="preserve"> contribuir a la construcción de un marco de monitoreo, medición y evaluación, que genere una línea base para el fortalecimiento de construcción e implementación de la política/agenda digital en Guatemala, a partir de la experiencia desarrollada por Uruguay y España</w:t>
      </w:r>
      <w:r w:rsidR="00CB28DC" w:rsidRPr="009F226F">
        <w:rPr>
          <w:rFonts w:ascii="Amasis MT Pro" w:hAnsi="Amasis MT Pro" w:cs="Times New Roman"/>
          <w:sz w:val="24"/>
          <w:szCs w:val="24"/>
          <w:lang w:val="es-GT"/>
        </w:rPr>
        <w:t xml:space="preserve">. Por su parte, el </w:t>
      </w:r>
      <w:r w:rsidR="00CB28DC" w:rsidRPr="009F226F">
        <w:rPr>
          <w:rFonts w:ascii="Amasis MT Pro" w:hAnsi="Amasis MT Pro" w:cs="Times New Roman"/>
          <w:sz w:val="24"/>
          <w:szCs w:val="24"/>
          <w:lang w:val="es-GT"/>
        </w:rPr>
        <w:lastRenderedPageBreak/>
        <w:t xml:space="preserve">proyecto con </w:t>
      </w:r>
      <w:proofErr w:type="spellStart"/>
      <w:r w:rsidR="00CB28DC" w:rsidRPr="009F226F">
        <w:rPr>
          <w:rFonts w:ascii="Amasis MT Pro" w:hAnsi="Amasis MT Pro" w:cs="Times New Roman"/>
          <w:sz w:val="24"/>
          <w:szCs w:val="24"/>
          <w:lang w:val="es-GT"/>
        </w:rPr>
        <w:t>eGA</w:t>
      </w:r>
      <w:proofErr w:type="spellEnd"/>
      <w:r w:rsidR="00CB28DC" w:rsidRPr="009F226F">
        <w:rPr>
          <w:rFonts w:ascii="Amasis MT Pro" w:hAnsi="Amasis MT Pro" w:cs="Times New Roman"/>
          <w:sz w:val="24"/>
          <w:szCs w:val="24"/>
          <w:lang w:val="es-GT"/>
        </w:rPr>
        <w:t>, busca fortalecer la gobernanza digital en Guatemala</w:t>
      </w:r>
      <w:r w:rsidRPr="009F226F">
        <w:rPr>
          <w:rFonts w:ascii="Amasis MT Pro" w:hAnsi="Amasis MT Pro" w:cs="Times New Roman"/>
          <w:sz w:val="24"/>
          <w:szCs w:val="24"/>
          <w:lang w:val="es-GT"/>
        </w:rPr>
        <w:t>.</w:t>
      </w:r>
      <w:r w:rsidR="00811373" w:rsidRPr="009F226F">
        <w:rPr>
          <w:rFonts w:ascii="Amasis MT Pro" w:hAnsi="Amasis MT Pro" w:cs="Times New Roman"/>
          <w:sz w:val="24"/>
          <w:szCs w:val="24"/>
          <w:lang w:val="es-GT"/>
        </w:rPr>
        <w:t xml:space="preserve"> Durante el cuatrimestre se realizaron las siguientes actividades</w:t>
      </w:r>
      <w:r w:rsidR="001C432F" w:rsidRPr="009F226F">
        <w:rPr>
          <w:rFonts w:ascii="Amasis MT Pro" w:hAnsi="Amasis MT Pro" w:cs="Times New Roman"/>
          <w:sz w:val="24"/>
          <w:szCs w:val="24"/>
          <w:lang w:val="es-GT"/>
        </w:rPr>
        <w:t>:</w:t>
      </w:r>
    </w:p>
    <w:p w14:paraId="08DD5FAD" w14:textId="0FD8A956" w:rsidR="00B73E81" w:rsidRDefault="003862B0">
      <w:pPr>
        <w:pStyle w:val="Prrafodelista"/>
        <w:numPr>
          <w:ilvl w:val="0"/>
          <w:numId w:val="11"/>
        </w:numPr>
        <w:ind w:left="567" w:hanging="283"/>
        <w:jc w:val="both"/>
        <w:rPr>
          <w:rFonts w:ascii="Amasis MT Pro" w:hAnsi="Amasis MT Pro" w:cs="Times New Roman"/>
          <w:sz w:val="24"/>
          <w:szCs w:val="24"/>
          <w:lang w:val="es-GT"/>
        </w:rPr>
      </w:pPr>
      <w:r w:rsidRPr="009F226F">
        <w:rPr>
          <w:rFonts w:ascii="Amasis MT Pro" w:hAnsi="Amasis MT Pro" w:cs="Times New Roman"/>
          <w:sz w:val="24"/>
          <w:szCs w:val="24"/>
          <w:lang w:val="es-GT"/>
        </w:rPr>
        <w:t>Se realizó la gestión y seguimiento del proyecto de Cooperación Triangular para el fortalecimiento de capacidades en medición y evaluación de resultados e impacto en materia de política pública digital, mediante coordinaciones internas y con AECID, AUCI, AGESIC y SEGEPLAN. Asimismo, se apoyó el desarrollo del Curso Online sobre indicadores, diseño de estudios, visualización y captura de datos, y se realizaron gestiones para la preparación de las siguientes fases del proyecto, incluida la pasantía del equipo de la Comisión GAE en Uruguay.</w:t>
      </w:r>
    </w:p>
    <w:p w14:paraId="001EF118" w14:textId="77777777" w:rsidR="001C77A9" w:rsidRPr="009F226F" w:rsidRDefault="001C77A9" w:rsidP="001C77A9">
      <w:pPr>
        <w:ind w:left="1080"/>
        <w:contextualSpacing/>
        <w:jc w:val="both"/>
        <w:rPr>
          <w:rFonts w:ascii="Amasis MT Pro" w:hAnsi="Amasis MT Pro" w:cs="Times New Roman"/>
          <w:sz w:val="24"/>
          <w:szCs w:val="24"/>
          <w:lang w:val="es-GT"/>
        </w:rPr>
      </w:pPr>
    </w:p>
    <w:p w14:paraId="5211C27A" w14:textId="2D45977F" w:rsidR="005814B9" w:rsidRDefault="006A3BE9" w:rsidP="006A3BE9">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5814B9" w:rsidRPr="00E547DF">
        <w:rPr>
          <w:rFonts w:ascii="Amasis MT Pro" w:hAnsi="Amasis MT Pro" w:cs="Times New Roman"/>
          <w:b/>
          <w:bCs/>
          <w:color w:val="002060"/>
          <w:sz w:val="24"/>
          <w:szCs w:val="24"/>
        </w:rPr>
        <w:t>Resultados</w:t>
      </w:r>
      <w:r w:rsidR="00394181" w:rsidRPr="00E547DF">
        <w:rPr>
          <w:rFonts w:ascii="Amasis MT Pro" w:hAnsi="Amasis MT Pro" w:cs="Times New Roman"/>
          <w:b/>
          <w:bCs/>
          <w:color w:val="002060"/>
          <w:sz w:val="24"/>
          <w:szCs w:val="24"/>
        </w:rPr>
        <w:t>:</w:t>
      </w:r>
    </w:p>
    <w:p w14:paraId="5FC110BE" w14:textId="77777777" w:rsidR="003862B0" w:rsidRDefault="003862B0">
      <w:pPr>
        <w:pStyle w:val="Prrafodelista"/>
        <w:numPr>
          <w:ilvl w:val="0"/>
          <w:numId w:val="36"/>
        </w:numPr>
        <w:jc w:val="both"/>
        <w:rPr>
          <w:rFonts w:ascii="Amasis MT Pro" w:hAnsi="Amasis MT Pro" w:cs="Times New Roman"/>
          <w:sz w:val="24"/>
          <w:szCs w:val="24"/>
          <w:lang w:val="es-GT"/>
        </w:rPr>
      </w:pPr>
      <w:r w:rsidRPr="006A3BE9">
        <w:rPr>
          <w:rFonts w:ascii="Amasis MT Pro" w:hAnsi="Amasis MT Pro" w:cs="Times New Roman"/>
          <w:sz w:val="24"/>
          <w:szCs w:val="24"/>
          <w:lang w:val="es-GT"/>
        </w:rPr>
        <w:t>Curso en línea sobre indicadores, diseño de estudios, visualización de datos y desarrollo de herramientas de captura de datos desarrollado, con participación de servidores públicos del Organismo Ejecutivo y personal de la Dirección de Estándares y Proyectos, contribuyendo al fortalecimiento de capacidades para la medición y evaluación de resultados e impacto de las políticas públicas digitales.</w:t>
      </w:r>
    </w:p>
    <w:p w14:paraId="7A087306" w14:textId="4759F510" w:rsidR="003862B0" w:rsidRDefault="003862B0">
      <w:pPr>
        <w:pStyle w:val="Prrafodelista"/>
        <w:numPr>
          <w:ilvl w:val="0"/>
          <w:numId w:val="36"/>
        </w:numPr>
        <w:jc w:val="both"/>
        <w:rPr>
          <w:rFonts w:ascii="Amasis MT Pro" w:hAnsi="Amasis MT Pro" w:cs="Times New Roman"/>
          <w:sz w:val="24"/>
          <w:szCs w:val="24"/>
          <w:lang w:val="es-GT"/>
        </w:rPr>
      </w:pPr>
      <w:r w:rsidRPr="009F226F">
        <w:rPr>
          <w:rFonts w:ascii="Amasis MT Pro" w:hAnsi="Amasis MT Pro" w:cs="Times New Roman"/>
          <w:sz w:val="24"/>
          <w:szCs w:val="24"/>
          <w:lang w:val="es-GT"/>
        </w:rPr>
        <w:t>Gestiones y preparativos realizados para la participación del equipo de la Comisión GAE en la pasantía formativa en Uruguay, como parte de las siguientes fases del proyecto de Cooperación Triangular y del intercambio de experiencias para el fortalecimiento de capacidades institucionales en materia de medición y evaluación de la política pública digital.</w:t>
      </w:r>
    </w:p>
    <w:p w14:paraId="3D47AB88" w14:textId="77777777" w:rsidR="0046517E" w:rsidRPr="006724DF" w:rsidRDefault="0046517E">
      <w:pPr>
        <w:pStyle w:val="Prrafodelista"/>
        <w:numPr>
          <w:ilvl w:val="0"/>
          <w:numId w:val="36"/>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69% ejecutado de lo programado.</w:t>
      </w:r>
    </w:p>
    <w:p w14:paraId="4DE55BA5" w14:textId="77777777" w:rsidR="003862B0" w:rsidRDefault="003862B0" w:rsidP="003862B0">
      <w:pPr>
        <w:jc w:val="both"/>
        <w:rPr>
          <w:rFonts w:ascii="Amasis MT Pro" w:hAnsi="Amasis MT Pro" w:cs="Times New Roman"/>
          <w:sz w:val="24"/>
          <w:szCs w:val="24"/>
          <w:highlight w:val="lightGray"/>
          <w:lang w:val="es-GT"/>
        </w:rPr>
      </w:pPr>
    </w:p>
    <w:p w14:paraId="136BA33A" w14:textId="4D2E64D1" w:rsidR="005814B9" w:rsidRPr="00E547DF" w:rsidRDefault="005814B9">
      <w:pPr>
        <w:pStyle w:val="Prrafodelista"/>
        <w:numPr>
          <w:ilvl w:val="2"/>
          <w:numId w:val="13"/>
        </w:numPr>
        <w:ind w:left="284" w:hanging="284"/>
        <w:jc w:val="both"/>
        <w:rPr>
          <w:rFonts w:ascii="Amasis MT Pro" w:hAnsi="Amasis MT Pro" w:cs="Times New Roman"/>
          <w:b/>
          <w:bCs/>
          <w:color w:val="002060"/>
          <w:sz w:val="24"/>
          <w:szCs w:val="24"/>
        </w:rPr>
      </w:pPr>
      <w:r w:rsidRPr="00E547DF">
        <w:rPr>
          <w:rFonts w:ascii="Amasis MT Pro" w:hAnsi="Amasis MT Pro" w:cs="Times New Roman"/>
          <w:b/>
          <w:bCs/>
          <w:color w:val="002060"/>
          <w:sz w:val="24"/>
          <w:szCs w:val="24"/>
        </w:rPr>
        <w:t>Gestión y seguimiento de nuevos Proyectos y Alianzas para el Desarrollo a cargo de la Comisión GAE.</w:t>
      </w:r>
    </w:p>
    <w:p w14:paraId="77B45A87" w14:textId="38F7F04D" w:rsidR="00811373" w:rsidRPr="00CA0B6A" w:rsidRDefault="00955DD7" w:rsidP="00922CB2">
      <w:pPr>
        <w:ind w:left="284"/>
        <w:jc w:val="both"/>
        <w:rPr>
          <w:rFonts w:ascii="Amasis MT Pro" w:hAnsi="Amasis MT Pro" w:cs="Times New Roman"/>
          <w:color w:val="FF0000"/>
          <w:sz w:val="24"/>
          <w:szCs w:val="24"/>
          <w:lang w:val="es-GT"/>
        </w:rPr>
      </w:pPr>
      <w:r w:rsidRPr="00CA0B6A">
        <w:rPr>
          <w:rFonts w:ascii="Amasis MT Pro" w:hAnsi="Amasis MT Pro" w:cs="Times New Roman"/>
          <w:sz w:val="24"/>
          <w:szCs w:val="24"/>
          <w:lang w:val="es-GT"/>
        </w:rPr>
        <w:t xml:space="preserve">Como un nuevo proyecto para Guatemala a través de la Comisión GAE, se tienen coordinaciones con la Secretaría General Sistema de la Integración Centroamericana (SG-SICA) - República de China (Taiwán), para la ejecución y Proyecto de transformación digital para la modernización del Sistema de la Integración Centroamericana; asimismo, en el tema de Alianzas para el Desarrollo, se apoyó en el seguimiento de actividades con la </w:t>
      </w:r>
      <w:proofErr w:type="spellStart"/>
      <w:r w:rsidRPr="00CA0B6A">
        <w:rPr>
          <w:rFonts w:ascii="Amasis MT Pro" w:hAnsi="Amasis MT Pro" w:cs="Times New Roman"/>
          <w:sz w:val="24"/>
          <w:szCs w:val="24"/>
          <w:lang w:val="es-GT"/>
        </w:rPr>
        <w:t>RedGEALC</w:t>
      </w:r>
      <w:proofErr w:type="spellEnd"/>
      <w:r w:rsidRPr="00CA0B6A">
        <w:rPr>
          <w:rFonts w:ascii="Amasis MT Pro" w:hAnsi="Amasis MT Pro" w:cs="Times New Roman"/>
          <w:sz w:val="24"/>
          <w:szCs w:val="24"/>
          <w:lang w:val="es-GT"/>
        </w:rPr>
        <w:t xml:space="preserve"> y LAC4, principalmente.</w:t>
      </w:r>
      <w:r w:rsidR="00811373" w:rsidRPr="00CA0B6A">
        <w:rPr>
          <w:rFonts w:ascii="Amasis MT Pro" w:hAnsi="Amasis MT Pro" w:cs="Times New Roman"/>
          <w:sz w:val="24"/>
          <w:szCs w:val="24"/>
          <w:lang w:val="es-GT"/>
        </w:rPr>
        <w:t xml:space="preserve"> Durante el cuatrimestre se realizaron las siguientes actividades</w:t>
      </w:r>
      <w:r w:rsidR="00B32450" w:rsidRPr="00CA0B6A">
        <w:rPr>
          <w:rFonts w:ascii="Amasis MT Pro" w:hAnsi="Amasis MT Pro" w:cs="Times New Roman"/>
          <w:sz w:val="24"/>
          <w:szCs w:val="24"/>
          <w:lang w:val="es-GT"/>
        </w:rPr>
        <w:t>:</w:t>
      </w:r>
    </w:p>
    <w:p w14:paraId="4C337009" w14:textId="7E0C877B" w:rsidR="00B32450" w:rsidRPr="00CA0B6A" w:rsidRDefault="00955DD7">
      <w:pPr>
        <w:pStyle w:val="Prrafodelista"/>
        <w:numPr>
          <w:ilvl w:val="0"/>
          <w:numId w:val="11"/>
        </w:numPr>
        <w:ind w:left="567" w:hanging="283"/>
        <w:jc w:val="both"/>
        <w:rPr>
          <w:rFonts w:ascii="Amasis MT Pro" w:hAnsi="Amasis MT Pro" w:cs="Times New Roman"/>
          <w:sz w:val="24"/>
          <w:szCs w:val="24"/>
          <w:lang w:val="es-GT"/>
        </w:rPr>
      </w:pPr>
      <w:r w:rsidRPr="00CA0B6A">
        <w:rPr>
          <w:rFonts w:ascii="Amasis MT Pro" w:hAnsi="Amasis MT Pro" w:cs="Times New Roman"/>
          <w:sz w:val="24"/>
          <w:szCs w:val="24"/>
          <w:lang w:val="es-GT"/>
        </w:rPr>
        <w:t xml:space="preserve">Se gestionó y analizó información para el seguimiento de proyectos y alianzas para el desarrollo, en coordinación con las áreas responsables de la Comisión GAE. Asimismo, se dio seguimiento a iniciativas de cooperación y participación en espacios internacionales, se trabajó en la preparación de la propuesta de proyecto de </w:t>
      </w:r>
      <w:r w:rsidRPr="00CA0B6A">
        <w:rPr>
          <w:rFonts w:ascii="Amasis MT Pro" w:hAnsi="Amasis MT Pro" w:cs="Times New Roman"/>
          <w:sz w:val="24"/>
          <w:szCs w:val="24"/>
          <w:lang w:val="es-GT"/>
        </w:rPr>
        <w:lastRenderedPageBreak/>
        <w:t>cooperación internacional con la República de China (Taiwán) y se actualizaron insumos y registros relacionados con proyectos y alianzas para el desarrollo.</w:t>
      </w:r>
    </w:p>
    <w:p w14:paraId="426F8AFA" w14:textId="77777777" w:rsidR="00B32450" w:rsidRPr="00E547DF" w:rsidRDefault="00B32450" w:rsidP="00B32450">
      <w:pPr>
        <w:pStyle w:val="Prrafodelista"/>
        <w:ind w:left="709" w:firstLine="720"/>
        <w:jc w:val="both"/>
        <w:rPr>
          <w:rFonts w:ascii="Amasis MT Pro" w:hAnsi="Amasis MT Pro" w:cs="Times New Roman"/>
          <w:sz w:val="24"/>
          <w:szCs w:val="24"/>
        </w:rPr>
      </w:pPr>
    </w:p>
    <w:p w14:paraId="336D8384" w14:textId="6E341C05" w:rsidR="005814B9" w:rsidRDefault="00DC785C" w:rsidP="00DC785C">
      <w:pPr>
        <w:ind w:left="284"/>
        <w:jc w:val="both"/>
        <w:rPr>
          <w:rFonts w:ascii="Amasis MT Pro" w:hAnsi="Amasis MT Pro" w:cs="Times New Roman"/>
          <w:b/>
          <w:bCs/>
          <w:color w:val="002060"/>
          <w:sz w:val="24"/>
          <w:szCs w:val="24"/>
        </w:rPr>
      </w:pPr>
      <w:r>
        <w:rPr>
          <w:rFonts w:ascii="Amasis MT Pro" w:hAnsi="Amasis MT Pro" w:cs="Times New Roman"/>
          <w:b/>
          <w:bCs/>
          <w:color w:val="002060"/>
          <w:sz w:val="24"/>
          <w:szCs w:val="24"/>
        </w:rPr>
        <w:t xml:space="preserve">Principales </w:t>
      </w:r>
      <w:r w:rsidR="005814B9" w:rsidRPr="00E547DF">
        <w:rPr>
          <w:rFonts w:ascii="Amasis MT Pro" w:hAnsi="Amasis MT Pro" w:cs="Times New Roman"/>
          <w:b/>
          <w:bCs/>
          <w:color w:val="002060"/>
          <w:sz w:val="24"/>
          <w:szCs w:val="24"/>
        </w:rPr>
        <w:t>Resultados</w:t>
      </w:r>
      <w:r w:rsidR="00394181" w:rsidRPr="00E547DF">
        <w:rPr>
          <w:rFonts w:ascii="Amasis MT Pro" w:hAnsi="Amasis MT Pro" w:cs="Times New Roman"/>
          <w:b/>
          <w:bCs/>
          <w:color w:val="002060"/>
          <w:sz w:val="24"/>
          <w:szCs w:val="24"/>
        </w:rPr>
        <w:t>:</w:t>
      </w:r>
    </w:p>
    <w:p w14:paraId="0074B558" w14:textId="77777777" w:rsidR="0072398A" w:rsidRDefault="0072398A">
      <w:pPr>
        <w:pStyle w:val="Prrafodelista"/>
        <w:numPr>
          <w:ilvl w:val="0"/>
          <w:numId w:val="36"/>
        </w:numPr>
        <w:jc w:val="both"/>
        <w:rPr>
          <w:rFonts w:ascii="Amasis MT Pro" w:hAnsi="Amasis MT Pro" w:cs="Times New Roman"/>
          <w:sz w:val="24"/>
          <w:szCs w:val="24"/>
          <w:lang w:val="es-GT"/>
        </w:rPr>
      </w:pPr>
      <w:r w:rsidRPr="00DC785C">
        <w:rPr>
          <w:rFonts w:ascii="Amasis MT Pro" w:hAnsi="Amasis MT Pro" w:cs="Times New Roman"/>
          <w:sz w:val="24"/>
          <w:szCs w:val="24"/>
          <w:lang w:val="es-GT"/>
        </w:rPr>
        <w:t>Fichas técnicas de iniciativas de cooperación y participación en espacios internacionales revisadas y actualizadas, fortaleciendo los instrumentos de seguimiento y sistematización de las oportunidades gestionadas por la Comisión GAE.</w:t>
      </w:r>
    </w:p>
    <w:p w14:paraId="01DCD8A7" w14:textId="77777777" w:rsidR="0072398A" w:rsidRDefault="0072398A">
      <w:pPr>
        <w:pStyle w:val="Prrafodelista"/>
        <w:numPr>
          <w:ilvl w:val="0"/>
          <w:numId w:val="36"/>
        </w:numPr>
        <w:jc w:val="both"/>
        <w:rPr>
          <w:rFonts w:ascii="Amasis MT Pro" w:hAnsi="Amasis MT Pro" w:cs="Times New Roman"/>
          <w:sz w:val="24"/>
          <w:szCs w:val="24"/>
          <w:lang w:val="es-GT"/>
        </w:rPr>
      </w:pPr>
      <w:r w:rsidRPr="00CA0B6A">
        <w:rPr>
          <w:rFonts w:ascii="Amasis MT Pro" w:hAnsi="Amasis MT Pro" w:cs="Times New Roman"/>
          <w:sz w:val="24"/>
          <w:szCs w:val="24"/>
          <w:lang w:val="es-GT"/>
        </w:rPr>
        <w:t>Propuesta de proyecto de cooperación internacional con la República de China (Taiwán), denominada “Fortalecimiento de Capacidades Institucionales para la Transformación Digital, la Interoperabilidad, Identidad Digital y Gobernanza Abierta en Guatemala”, elaborada mediante la articulación entre la Dirección de Estándares y Proyectos, la Dirección de Gobierno Abierto, el Departamento de Alianzas y Cooperación y el Despacho Superior.</w:t>
      </w:r>
    </w:p>
    <w:p w14:paraId="197FAEE1" w14:textId="0CE300A6" w:rsidR="0046517E" w:rsidRPr="006724DF" w:rsidRDefault="0046517E">
      <w:pPr>
        <w:pStyle w:val="Prrafodelista"/>
        <w:numPr>
          <w:ilvl w:val="0"/>
          <w:numId w:val="36"/>
        </w:numPr>
        <w:jc w:val="both"/>
        <w:rPr>
          <w:rFonts w:ascii="Amasis MT Pro" w:hAnsi="Amasis MT Pro" w:cs="Times New Roman"/>
          <w:sz w:val="24"/>
          <w:szCs w:val="24"/>
          <w:lang w:val="es-GT"/>
        </w:rPr>
      </w:pPr>
      <w:r>
        <w:rPr>
          <w:rFonts w:ascii="Amasis MT Pro" w:hAnsi="Amasis MT Pro" w:cs="Times New Roman"/>
          <w:sz w:val="24"/>
          <w:szCs w:val="24"/>
          <w:lang w:val="es-GT"/>
        </w:rPr>
        <w:t>Se tiene a la fecha un 67% ejecutado de lo programado.</w:t>
      </w:r>
    </w:p>
    <w:p w14:paraId="39A5677B" w14:textId="77777777" w:rsidR="0046517E" w:rsidRDefault="0046517E" w:rsidP="0046517E">
      <w:pPr>
        <w:pStyle w:val="Prrafodelista"/>
        <w:jc w:val="both"/>
        <w:rPr>
          <w:rFonts w:ascii="Amasis MT Pro" w:hAnsi="Amasis MT Pro" w:cs="Times New Roman"/>
          <w:sz w:val="24"/>
          <w:szCs w:val="24"/>
          <w:lang w:val="es-GT"/>
        </w:rPr>
      </w:pPr>
    </w:p>
    <w:p w14:paraId="43307AFF" w14:textId="77777777" w:rsidR="00CA0B6A" w:rsidRDefault="00CA0B6A" w:rsidP="00CA0B6A">
      <w:pPr>
        <w:ind w:left="1080"/>
        <w:contextualSpacing/>
        <w:jc w:val="both"/>
        <w:rPr>
          <w:rFonts w:ascii="Amasis MT Pro" w:hAnsi="Amasis MT Pro" w:cs="Times New Roman"/>
          <w:sz w:val="24"/>
          <w:szCs w:val="24"/>
          <w:lang w:val="es-GT"/>
        </w:rPr>
      </w:pPr>
    </w:p>
    <w:p w14:paraId="50DF4C8D" w14:textId="77777777" w:rsidR="00277284" w:rsidRDefault="00277284" w:rsidP="00CA0B6A">
      <w:pPr>
        <w:ind w:left="1080"/>
        <w:contextualSpacing/>
        <w:jc w:val="both"/>
        <w:rPr>
          <w:rFonts w:ascii="Amasis MT Pro" w:hAnsi="Amasis MT Pro" w:cs="Times New Roman"/>
          <w:sz w:val="24"/>
          <w:szCs w:val="24"/>
          <w:lang w:val="es-GT"/>
        </w:rPr>
      </w:pPr>
    </w:p>
    <w:p w14:paraId="4E284464" w14:textId="77777777" w:rsidR="00277284" w:rsidRDefault="00277284" w:rsidP="00CA0B6A">
      <w:pPr>
        <w:ind w:left="1080"/>
        <w:contextualSpacing/>
        <w:jc w:val="both"/>
        <w:rPr>
          <w:rFonts w:ascii="Amasis MT Pro" w:hAnsi="Amasis MT Pro" w:cs="Times New Roman"/>
          <w:sz w:val="24"/>
          <w:szCs w:val="24"/>
          <w:lang w:val="es-GT"/>
        </w:rPr>
      </w:pPr>
    </w:p>
    <w:p w14:paraId="10A5E898" w14:textId="77777777" w:rsidR="00277284" w:rsidRDefault="00277284" w:rsidP="00CA0B6A">
      <w:pPr>
        <w:ind w:left="1080"/>
        <w:contextualSpacing/>
        <w:jc w:val="both"/>
        <w:rPr>
          <w:rFonts w:ascii="Amasis MT Pro" w:hAnsi="Amasis MT Pro" w:cs="Times New Roman"/>
          <w:sz w:val="24"/>
          <w:szCs w:val="24"/>
          <w:lang w:val="es-GT"/>
        </w:rPr>
      </w:pPr>
    </w:p>
    <w:p w14:paraId="4C1BF633" w14:textId="77777777" w:rsidR="00CA5F0C" w:rsidRDefault="00CA5F0C" w:rsidP="00CA0B6A">
      <w:pPr>
        <w:ind w:left="1080"/>
        <w:contextualSpacing/>
        <w:jc w:val="both"/>
        <w:rPr>
          <w:rFonts w:ascii="Amasis MT Pro" w:hAnsi="Amasis MT Pro" w:cs="Times New Roman"/>
          <w:sz w:val="24"/>
          <w:szCs w:val="24"/>
          <w:lang w:val="es-GT"/>
        </w:rPr>
      </w:pPr>
    </w:p>
    <w:p w14:paraId="6F8D5464" w14:textId="77777777" w:rsidR="00CA5F0C" w:rsidRDefault="00CA5F0C" w:rsidP="00CA0B6A">
      <w:pPr>
        <w:ind w:left="1080"/>
        <w:contextualSpacing/>
        <w:jc w:val="both"/>
        <w:rPr>
          <w:rFonts w:ascii="Amasis MT Pro" w:hAnsi="Amasis MT Pro" w:cs="Times New Roman"/>
          <w:sz w:val="24"/>
          <w:szCs w:val="24"/>
          <w:lang w:val="es-GT"/>
        </w:rPr>
      </w:pPr>
    </w:p>
    <w:p w14:paraId="34051AB6" w14:textId="77777777" w:rsidR="00CA5F0C" w:rsidRDefault="00CA5F0C" w:rsidP="00CA0B6A">
      <w:pPr>
        <w:ind w:left="1080"/>
        <w:contextualSpacing/>
        <w:jc w:val="both"/>
        <w:rPr>
          <w:rFonts w:ascii="Amasis MT Pro" w:hAnsi="Amasis MT Pro" w:cs="Times New Roman"/>
          <w:sz w:val="24"/>
          <w:szCs w:val="24"/>
          <w:lang w:val="es-GT"/>
        </w:rPr>
      </w:pPr>
    </w:p>
    <w:p w14:paraId="6BB2824A" w14:textId="77777777" w:rsidR="00CA5F0C" w:rsidRDefault="00CA5F0C" w:rsidP="00CA0B6A">
      <w:pPr>
        <w:ind w:left="1080"/>
        <w:contextualSpacing/>
        <w:jc w:val="both"/>
        <w:rPr>
          <w:rFonts w:ascii="Amasis MT Pro" w:hAnsi="Amasis MT Pro" w:cs="Times New Roman"/>
          <w:sz w:val="24"/>
          <w:szCs w:val="24"/>
          <w:lang w:val="es-GT"/>
        </w:rPr>
      </w:pPr>
    </w:p>
    <w:p w14:paraId="5DA4676E" w14:textId="77777777" w:rsidR="00CA5F0C" w:rsidRDefault="00CA5F0C" w:rsidP="00CA0B6A">
      <w:pPr>
        <w:ind w:left="1080"/>
        <w:contextualSpacing/>
        <w:jc w:val="both"/>
        <w:rPr>
          <w:rFonts w:ascii="Amasis MT Pro" w:hAnsi="Amasis MT Pro" w:cs="Times New Roman"/>
          <w:sz w:val="24"/>
          <w:szCs w:val="24"/>
          <w:lang w:val="es-GT"/>
        </w:rPr>
      </w:pPr>
    </w:p>
    <w:p w14:paraId="0ABFA5D9" w14:textId="77777777" w:rsidR="00277284" w:rsidRDefault="00277284" w:rsidP="00CA0B6A">
      <w:pPr>
        <w:ind w:left="1080"/>
        <w:contextualSpacing/>
        <w:jc w:val="both"/>
        <w:rPr>
          <w:rFonts w:ascii="Amasis MT Pro" w:hAnsi="Amasis MT Pro" w:cs="Times New Roman"/>
          <w:sz w:val="24"/>
          <w:szCs w:val="24"/>
          <w:lang w:val="es-GT"/>
        </w:rPr>
      </w:pPr>
    </w:p>
    <w:p w14:paraId="34BEFEE7" w14:textId="77777777" w:rsidR="00277284" w:rsidRDefault="00277284" w:rsidP="00CA0B6A">
      <w:pPr>
        <w:ind w:left="1080"/>
        <w:contextualSpacing/>
        <w:jc w:val="both"/>
        <w:rPr>
          <w:rFonts w:ascii="Amasis MT Pro" w:hAnsi="Amasis MT Pro" w:cs="Times New Roman"/>
          <w:sz w:val="24"/>
          <w:szCs w:val="24"/>
          <w:lang w:val="es-GT"/>
        </w:rPr>
      </w:pPr>
    </w:p>
    <w:p w14:paraId="5F9488E9" w14:textId="77777777" w:rsidR="00277284" w:rsidRDefault="00277284" w:rsidP="00CA0B6A">
      <w:pPr>
        <w:ind w:left="1080"/>
        <w:contextualSpacing/>
        <w:jc w:val="both"/>
        <w:rPr>
          <w:rFonts w:ascii="Amasis MT Pro" w:hAnsi="Amasis MT Pro" w:cs="Times New Roman"/>
          <w:sz w:val="24"/>
          <w:szCs w:val="24"/>
          <w:lang w:val="es-GT"/>
        </w:rPr>
      </w:pPr>
    </w:p>
    <w:p w14:paraId="12D10DBC" w14:textId="77777777" w:rsidR="00277284" w:rsidRDefault="00277284" w:rsidP="00CA0B6A">
      <w:pPr>
        <w:ind w:left="1080"/>
        <w:contextualSpacing/>
        <w:jc w:val="both"/>
        <w:rPr>
          <w:rFonts w:ascii="Amasis MT Pro" w:hAnsi="Amasis MT Pro" w:cs="Times New Roman"/>
          <w:sz w:val="24"/>
          <w:szCs w:val="24"/>
          <w:lang w:val="es-GT"/>
        </w:rPr>
      </w:pPr>
    </w:p>
    <w:p w14:paraId="1104D2CE" w14:textId="77777777" w:rsidR="00277284" w:rsidRDefault="00277284" w:rsidP="00CA0B6A">
      <w:pPr>
        <w:ind w:left="1080"/>
        <w:contextualSpacing/>
        <w:jc w:val="both"/>
        <w:rPr>
          <w:rFonts w:ascii="Amasis MT Pro" w:hAnsi="Amasis MT Pro" w:cs="Times New Roman"/>
          <w:sz w:val="24"/>
          <w:szCs w:val="24"/>
          <w:lang w:val="es-GT"/>
        </w:rPr>
      </w:pPr>
    </w:p>
    <w:p w14:paraId="07C50803" w14:textId="77777777" w:rsidR="00277284" w:rsidRDefault="00277284" w:rsidP="00CA0B6A">
      <w:pPr>
        <w:ind w:left="1080"/>
        <w:contextualSpacing/>
        <w:jc w:val="both"/>
        <w:rPr>
          <w:rFonts w:ascii="Amasis MT Pro" w:hAnsi="Amasis MT Pro" w:cs="Times New Roman"/>
          <w:sz w:val="24"/>
          <w:szCs w:val="24"/>
          <w:lang w:val="es-GT"/>
        </w:rPr>
      </w:pPr>
    </w:p>
    <w:p w14:paraId="60129919" w14:textId="77777777" w:rsidR="00277284" w:rsidRDefault="00277284" w:rsidP="00CA0B6A">
      <w:pPr>
        <w:ind w:left="1080"/>
        <w:contextualSpacing/>
        <w:jc w:val="both"/>
        <w:rPr>
          <w:rFonts w:ascii="Amasis MT Pro" w:hAnsi="Amasis MT Pro" w:cs="Times New Roman"/>
          <w:sz w:val="24"/>
          <w:szCs w:val="24"/>
          <w:lang w:val="es-GT"/>
        </w:rPr>
      </w:pPr>
    </w:p>
    <w:p w14:paraId="5D4BC5D3" w14:textId="77777777" w:rsidR="00277284" w:rsidRDefault="00277284" w:rsidP="00CA0B6A">
      <w:pPr>
        <w:ind w:left="1080"/>
        <w:contextualSpacing/>
        <w:jc w:val="both"/>
        <w:rPr>
          <w:rFonts w:ascii="Amasis MT Pro" w:hAnsi="Amasis MT Pro" w:cs="Times New Roman"/>
          <w:sz w:val="24"/>
          <w:szCs w:val="24"/>
          <w:lang w:val="es-GT"/>
        </w:rPr>
      </w:pPr>
    </w:p>
    <w:p w14:paraId="21938D36" w14:textId="77777777" w:rsidR="00277284" w:rsidRDefault="00277284" w:rsidP="00CA0B6A">
      <w:pPr>
        <w:ind w:left="1080"/>
        <w:contextualSpacing/>
        <w:jc w:val="both"/>
        <w:rPr>
          <w:rFonts w:ascii="Amasis MT Pro" w:hAnsi="Amasis MT Pro" w:cs="Times New Roman"/>
          <w:sz w:val="24"/>
          <w:szCs w:val="24"/>
          <w:lang w:val="es-GT"/>
        </w:rPr>
      </w:pPr>
    </w:p>
    <w:p w14:paraId="62432801" w14:textId="77777777" w:rsidR="00277284" w:rsidRDefault="00277284" w:rsidP="00CA0B6A">
      <w:pPr>
        <w:ind w:left="1080"/>
        <w:contextualSpacing/>
        <w:jc w:val="both"/>
        <w:rPr>
          <w:rFonts w:ascii="Amasis MT Pro" w:hAnsi="Amasis MT Pro" w:cs="Times New Roman"/>
          <w:sz w:val="24"/>
          <w:szCs w:val="24"/>
          <w:lang w:val="es-GT"/>
        </w:rPr>
      </w:pPr>
    </w:p>
    <w:p w14:paraId="08F05114" w14:textId="77777777" w:rsidR="00277284" w:rsidRPr="00CA0B6A" w:rsidRDefault="00277284" w:rsidP="00CA0B6A">
      <w:pPr>
        <w:ind w:left="1080"/>
        <w:contextualSpacing/>
        <w:jc w:val="both"/>
        <w:rPr>
          <w:rFonts w:ascii="Amasis MT Pro" w:hAnsi="Amasis MT Pro" w:cs="Times New Roman"/>
          <w:sz w:val="24"/>
          <w:szCs w:val="24"/>
          <w:lang w:val="es-GT"/>
        </w:rPr>
      </w:pPr>
    </w:p>
    <w:p w14:paraId="7B64F722" w14:textId="3C6B5E76" w:rsidR="001A4BAC" w:rsidRPr="00BC1415" w:rsidRDefault="001A4BAC" w:rsidP="00745065">
      <w:pPr>
        <w:pStyle w:val="Ttulo1"/>
        <w:numPr>
          <w:ilvl w:val="0"/>
          <w:numId w:val="4"/>
        </w:numPr>
        <w:spacing w:before="0" w:after="0" w:line="360" w:lineRule="auto"/>
        <w:ind w:left="426" w:hanging="437"/>
        <w:jc w:val="both"/>
        <w:rPr>
          <w:rFonts w:ascii="Amasis MT Pro" w:hAnsi="Amasis MT Pro" w:cs="Times New Roman"/>
          <w:b/>
          <w:bCs/>
          <w:color w:val="002060"/>
          <w:sz w:val="24"/>
          <w:szCs w:val="24"/>
          <w:lang w:val="es-GT"/>
        </w:rPr>
      </w:pPr>
      <w:bookmarkStart w:id="31" w:name="_Toc239930420"/>
      <w:bookmarkStart w:id="32" w:name="_Hlk197329445"/>
      <w:bookmarkStart w:id="33" w:name="_Hlk216949903"/>
      <w:bookmarkEnd w:id="30"/>
      <w:r w:rsidRPr="00BC1415">
        <w:rPr>
          <w:rFonts w:ascii="Amasis MT Pro" w:hAnsi="Amasis MT Pro" w:cs="Times New Roman"/>
          <w:b/>
          <w:bCs/>
          <w:color w:val="002060"/>
          <w:sz w:val="24"/>
          <w:szCs w:val="24"/>
          <w:lang w:val="es-GT"/>
        </w:rPr>
        <w:lastRenderedPageBreak/>
        <w:t>Ejecución Presupuestaria</w:t>
      </w:r>
      <w:bookmarkEnd w:id="31"/>
    </w:p>
    <w:p w14:paraId="6B69C6F7" w14:textId="7925B5C8" w:rsidR="001A4BAC" w:rsidRPr="00BC1415" w:rsidRDefault="001A4BAC" w:rsidP="001A6192">
      <w:pPr>
        <w:pStyle w:val="Prrafodelista"/>
        <w:numPr>
          <w:ilvl w:val="0"/>
          <w:numId w:val="6"/>
        </w:numPr>
        <w:tabs>
          <w:tab w:val="clear" w:pos="720"/>
          <w:tab w:val="num" w:pos="1146"/>
        </w:tabs>
        <w:ind w:left="709" w:hanging="283"/>
        <w:jc w:val="both"/>
        <w:rPr>
          <w:rFonts w:ascii="Amasis MT Pro" w:hAnsi="Amasis MT Pro" w:cs="Times New Roman"/>
          <w:b/>
          <w:bCs/>
          <w:color w:val="002060"/>
          <w:sz w:val="24"/>
          <w:szCs w:val="24"/>
        </w:rPr>
      </w:pPr>
      <w:r w:rsidRPr="00BC1415">
        <w:rPr>
          <w:rFonts w:ascii="Amasis MT Pro" w:hAnsi="Amasis MT Pro" w:cs="Times New Roman"/>
          <w:b/>
          <w:bCs/>
          <w:color w:val="002060"/>
          <w:sz w:val="24"/>
          <w:szCs w:val="24"/>
        </w:rPr>
        <w:t xml:space="preserve">Presupuesto asignado, vigente, ejecutado y saldos al </w:t>
      </w:r>
      <w:r w:rsidR="005E6935" w:rsidRPr="00BC1415">
        <w:rPr>
          <w:rFonts w:ascii="Amasis MT Pro" w:hAnsi="Amasis MT Pro" w:cs="Times New Roman"/>
          <w:b/>
          <w:bCs/>
          <w:color w:val="002060"/>
          <w:sz w:val="24"/>
          <w:szCs w:val="24"/>
        </w:rPr>
        <w:t>primer</w:t>
      </w:r>
      <w:r w:rsidRPr="00BC1415">
        <w:rPr>
          <w:rFonts w:ascii="Amasis MT Pro" w:hAnsi="Amasis MT Pro" w:cs="Times New Roman"/>
          <w:b/>
          <w:bCs/>
          <w:color w:val="002060"/>
          <w:sz w:val="24"/>
          <w:szCs w:val="24"/>
        </w:rPr>
        <w:t xml:space="preserve"> </w:t>
      </w:r>
      <w:r w:rsidR="001F7F2A" w:rsidRPr="00BC1415">
        <w:rPr>
          <w:rFonts w:ascii="Amasis MT Pro" w:hAnsi="Amasis MT Pro" w:cs="Times New Roman"/>
          <w:b/>
          <w:bCs/>
          <w:color w:val="002060"/>
          <w:sz w:val="24"/>
          <w:szCs w:val="24"/>
        </w:rPr>
        <w:t>c</w:t>
      </w:r>
      <w:r w:rsidRPr="00BC1415">
        <w:rPr>
          <w:rFonts w:ascii="Amasis MT Pro" w:hAnsi="Amasis MT Pro" w:cs="Times New Roman"/>
          <w:b/>
          <w:bCs/>
          <w:color w:val="002060"/>
          <w:sz w:val="24"/>
          <w:szCs w:val="24"/>
        </w:rPr>
        <w:t xml:space="preserve">uatrimestre. </w:t>
      </w:r>
    </w:p>
    <w:p w14:paraId="6F72C776" w14:textId="52C807C1" w:rsidR="004739CF" w:rsidRPr="00BC1415" w:rsidRDefault="003638D7" w:rsidP="001A6192">
      <w:pPr>
        <w:ind w:left="709"/>
        <w:jc w:val="both"/>
        <w:rPr>
          <w:rFonts w:ascii="Amasis MT Pro" w:hAnsi="Amasis MT Pro" w:cs="Times New Roman"/>
          <w:sz w:val="24"/>
          <w:szCs w:val="24"/>
        </w:rPr>
      </w:pPr>
      <w:r w:rsidRPr="00BC1415">
        <w:rPr>
          <w:rFonts w:ascii="Amasis MT Pro" w:hAnsi="Amasis MT Pro" w:cs="Times New Roman"/>
          <w:sz w:val="24"/>
          <w:szCs w:val="24"/>
        </w:rPr>
        <w:t>De acuerdo con el Decreto Número 36-2024 del Congreso de la República, “Ley del Presupuesto General de Ingresos y Egresos del Estado para el Ejercicio Fiscal 2025”, se asignó a la Comisión Presidencial de Gobierno Abierto y Electrónico un presupuesto de dieciocho millones de quetzales (Q</w:t>
      </w:r>
      <w:r w:rsidR="00BE2083" w:rsidRPr="00BC1415">
        <w:rPr>
          <w:rFonts w:ascii="Amasis MT Pro" w:hAnsi="Amasis MT Pro" w:cs="Times New Roman"/>
          <w:sz w:val="24"/>
          <w:szCs w:val="24"/>
        </w:rPr>
        <w:t>.</w:t>
      </w:r>
      <w:r w:rsidRPr="00BC1415">
        <w:rPr>
          <w:rFonts w:ascii="Amasis MT Pro" w:hAnsi="Amasis MT Pro" w:cs="Times New Roman"/>
          <w:sz w:val="24"/>
          <w:szCs w:val="24"/>
        </w:rPr>
        <w:t>18,000,000.00)</w:t>
      </w:r>
      <w:r w:rsidR="00BE2083" w:rsidRPr="00BC1415">
        <w:rPr>
          <w:rFonts w:ascii="Amasis MT Pro" w:hAnsi="Amasis MT Pro" w:cs="Times New Roman"/>
          <w:sz w:val="24"/>
          <w:szCs w:val="24"/>
        </w:rPr>
        <w:t xml:space="preserve"> y el Decreto 3-2026 “Reformas al Presupuesto Gene</w:t>
      </w:r>
      <w:r w:rsidR="00C874C4" w:rsidRPr="00BC1415">
        <w:rPr>
          <w:rFonts w:ascii="Amasis MT Pro" w:hAnsi="Amasis MT Pro" w:cs="Times New Roman"/>
          <w:sz w:val="24"/>
          <w:szCs w:val="24"/>
        </w:rPr>
        <w:t>r</w:t>
      </w:r>
      <w:r w:rsidR="00BE2083" w:rsidRPr="00BC1415">
        <w:rPr>
          <w:rFonts w:ascii="Amasis MT Pro" w:hAnsi="Amasis MT Pro" w:cs="Times New Roman"/>
          <w:sz w:val="24"/>
          <w:szCs w:val="24"/>
        </w:rPr>
        <w:t>al de Ingresos y Egresos del Estado, contenido en el Decreto 36-2024  del Congreso de la Rep</w:t>
      </w:r>
      <w:r w:rsidR="00C874C4" w:rsidRPr="00BC1415">
        <w:rPr>
          <w:rFonts w:ascii="Amasis MT Pro" w:hAnsi="Amasis MT Pro" w:cs="Times New Roman"/>
          <w:sz w:val="24"/>
          <w:szCs w:val="24"/>
        </w:rPr>
        <w:t>ú</w:t>
      </w:r>
      <w:r w:rsidR="00BE2083" w:rsidRPr="00BC1415">
        <w:rPr>
          <w:rFonts w:ascii="Amasis MT Pro" w:hAnsi="Amasis MT Pro" w:cs="Times New Roman"/>
          <w:sz w:val="24"/>
          <w:szCs w:val="24"/>
        </w:rPr>
        <w:t>blica de Guatemala, Vigente para el Ejercicio Fiscal Dos Mil Veintiséis y Normas Complementarias para su Ejecución”, aprobó una disminución de cuatro millones de quetzales (Q.4,000,000.00),  resultando un</w:t>
      </w:r>
      <w:r w:rsidR="00EB496E" w:rsidRPr="00BC1415">
        <w:rPr>
          <w:rFonts w:ascii="Amasis MT Pro" w:hAnsi="Amasis MT Pro" w:cs="Times New Roman"/>
          <w:sz w:val="24"/>
          <w:szCs w:val="24"/>
        </w:rPr>
        <w:t xml:space="preserve"> </w:t>
      </w:r>
      <w:r w:rsidR="00BE2083" w:rsidRPr="00BC1415">
        <w:rPr>
          <w:rFonts w:ascii="Amasis MT Pro" w:hAnsi="Amasis MT Pro" w:cs="Times New Roman"/>
          <w:sz w:val="24"/>
          <w:szCs w:val="24"/>
        </w:rPr>
        <w:t xml:space="preserve">presupuesto vigente de catorce millones de quetzales                                 (Q.14,000,000.00). </w:t>
      </w:r>
    </w:p>
    <w:p w14:paraId="395B0052" w14:textId="77777777" w:rsidR="004739CF" w:rsidRPr="00BC1415" w:rsidRDefault="004739CF" w:rsidP="001A6192">
      <w:pPr>
        <w:ind w:left="709"/>
        <w:jc w:val="both"/>
        <w:rPr>
          <w:rFonts w:ascii="Amasis MT Pro" w:hAnsi="Amasis MT Pro" w:cs="Times New Roman"/>
          <w:sz w:val="24"/>
          <w:szCs w:val="24"/>
        </w:rPr>
      </w:pPr>
    </w:p>
    <w:p w14:paraId="0D0F3452" w14:textId="49A29448" w:rsidR="003638D7" w:rsidRPr="00E547DF" w:rsidRDefault="00BE2083" w:rsidP="001A6192">
      <w:pPr>
        <w:ind w:left="709"/>
        <w:jc w:val="both"/>
        <w:rPr>
          <w:rFonts w:ascii="Amasis MT Pro" w:hAnsi="Amasis MT Pro" w:cs="Times New Roman"/>
          <w:sz w:val="24"/>
          <w:szCs w:val="24"/>
        </w:rPr>
      </w:pPr>
      <w:r w:rsidRPr="00BC1415">
        <w:rPr>
          <w:rFonts w:ascii="Amasis MT Pro" w:hAnsi="Amasis MT Pro" w:cs="Times New Roman"/>
          <w:sz w:val="24"/>
          <w:szCs w:val="24"/>
        </w:rPr>
        <w:t>En la siguiente gráfica se muestra el presupuesto asignado, vigente, ejecutado y saldos al 3</w:t>
      </w:r>
      <w:r w:rsidR="00E8661E" w:rsidRPr="00BC1415">
        <w:rPr>
          <w:rFonts w:ascii="Amasis MT Pro" w:hAnsi="Amasis MT Pro" w:cs="Times New Roman"/>
          <w:sz w:val="24"/>
          <w:szCs w:val="24"/>
        </w:rPr>
        <w:t>1</w:t>
      </w:r>
      <w:r w:rsidRPr="00BC1415">
        <w:rPr>
          <w:rFonts w:ascii="Amasis MT Pro" w:hAnsi="Amasis MT Pro" w:cs="Times New Roman"/>
          <w:sz w:val="24"/>
          <w:szCs w:val="24"/>
        </w:rPr>
        <w:t xml:space="preserve"> de </w:t>
      </w:r>
      <w:r w:rsidR="00E8661E" w:rsidRPr="00BC1415">
        <w:rPr>
          <w:rFonts w:ascii="Amasis MT Pro" w:hAnsi="Amasis MT Pro" w:cs="Times New Roman"/>
          <w:sz w:val="24"/>
          <w:szCs w:val="24"/>
        </w:rPr>
        <w:t>agosto</w:t>
      </w:r>
      <w:r w:rsidRPr="00BC1415">
        <w:rPr>
          <w:rFonts w:ascii="Amasis MT Pro" w:hAnsi="Amasis MT Pro" w:cs="Times New Roman"/>
          <w:sz w:val="24"/>
          <w:szCs w:val="24"/>
        </w:rPr>
        <w:t xml:space="preserve"> del 2026.</w:t>
      </w:r>
    </w:p>
    <w:p w14:paraId="68ACEE76" w14:textId="6CBD8684" w:rsidR="001A4BAC" w:rsidRDefault="001A4BAC" w:rsidP="003638D7">
      <w:pPr>
        <w:spacing w:line="360" w:lineRule="auto"/>
        <w:jc w:val="both"/>
        <w:rPr>
          <w:rFonts w:ascii="Amasis MT Pro" w:hAnsi="Amasis MT Pro" w:cs="Times New Roman"/>
          <w:sz w:val="24"/>
          <w:szCs w:val="24"/>
        </w:rPr>
      </w:pPr>
    </w:p>
    <w:p w14:paraId="19538A18" w14:textId="77777777" w:rsidR="003638D7" w:rsidRPr="00E547DF" w:rsidRDefault="003638D7" w:rsidP="00AF16BB">
      <w:pPr>
        <w:spacing w:line="240" w:lineRule="auto"/>
        <w:jc w:val="center"/>
        <w:rPr>
          <w:rFonts w:ascii="Amasis MT Pro" w:hAnsi="Amasis MT Pro" w:cs="Times New Roman"/>
          <w:b/>
          <w:sz w:val="24"/>
          <w:szCs w:val="24"/>
        </w:rPr>
      </w:pPr>
      <w:r w:rsidRPr="00E547DF">
        <w:rPr>
          <w:rFonts w:ascii="Amasis MT Pro" w:hAnsi="Amasis MT Pro" w:cs="Times New Roman"/>
          <w:b/>
          <w:sz w:val="24"/>
          <w:szCs w:val="24"/>
        </w:rPr>
        <w:t>Presupuesto vigente, ejecutado y saldos</w:t>
      </w:r>
    </w:p>
    <w:p w14:paraId="615ACDB1" w14:textId="753F7D3A" w:rsidR="003638D7" w:rsidRPr="00E547DF" w:rsidRDefault="00F3275D" w:rsidP="00AF16BB">
      <w:pPr>
        <w:spacing w:line="240" w:lineRule="auto"/>
        <w:jc w:val="center"/>
        <w:rPr>
          <w:rFonts w:ascii="Amasis MT Pro" w:hAnsi="Amasis MT Pro" w:cs="Times New Roman"/>
          <w:b/>
          <w:sz w:val="24"/>
          <w:szCs w:val="24"/>
        </w:rPr>
      </w:pPr>
      <w:r w:rsidRPr="00E547DF">
        <w:rPr>
          <w:rFonts w:ascii="Amasis MT Pro" w:hAnsi="Amasis MT Pro" w:cs="Times New Roman"/>
          <w:b/>
          <w:sz w:val="24"/>
          <w:szCs w:val="24"/>
        </w:rPr>
        <w:t>d</w:t>
      </w:r>
      <w:r w:rsidR="00F761E0" w:rsidRPr="00E547DF">
        <w:rPr>
          <w:rFonts w:ascii="Amasis MT Pro" w:hAnsi="Amasis MT Pro" w:cs="Times New Roman"/>
          <w:b/>
          <w:sz w:val="24"/>
          <w:szCs w:val="24"/>
        </w:rPr>
        <w:t>e enero a abril de 2026</w:t>
      </w:r>
    </w:p>
    <w:p w14:paraId="23A27BDB" w14:textId="580265BF" w:rsidR="00F761E0" w:rsidRPr="00AF16BB" w:rsidRDefault="00F761E0" w:rsidP="00AF16BB">
      <w:pPr>
        <w:spacing w:line="240" w:lineRule="auto"/>
        <w:jc w:val="center"/>
        <w:rPr>
          <w:rFonts w:ascii="Amasis MT Pro" w:hAnsi="Amasis MT Pro" w:cs="Times New Roman"/>
          <w:b/>
          <w:sz w:val="20"/>
          <w:szCs w:val="20"/>
        </w:rPr>
      </w:pPr>
      <w:r w:rsidRPr="00AF16BB">
        <w:rPr>
          <w:rFonts w:ascii="Amasis MT Pro" w:hAnsi="Amasis MT Pro" w:cs="Times New Roman"/>
          <w:b/>
          <w:sz w:val="20"/>
          <w:szCs w:val="20"/>
        </w:rPr>
        <w:t>(Datos expresados en quetzales)</w:t>
      </w:r>
    </w:p>
    <w:p w14:paraId="4E566777" w14:textId="77777777" w:rsidR="00E72E52" w:rsidRDefault="00E72E52" w:rsidP="003638D7">
      <w:pPr>
        <w:jc w:val="center"/>
        <w:rPr>
          <w:rFonts w:ascii="Amasis MT Pro" w:hAnsi="Amasis MT Pro" w:cs="Times New Roman"/>
          <w:b/>
          <w:sz w:val="24"/>
          <w:szCs w:val="24"/>
        </w:rPr>
      </w:pPr>
    </w:p>
    <w:p w14:paraId="2A781A89" w14:textId="59389F26" w:rsidR="00E72E52" w:rsidRPr="00E547DF" w:rsidRDefault="00E72E52" w:rsidP="003638D7">
      <w:pPr>
        <w:jc w:val="center"/>
        <w:rPr>
          <w:rFonts w:ascii="Amasis MT Pro" w:hAnsi="Amasis MT Pro" w:cs="Times New Roman"/>
          <w:b/>
          <w:sz w:val="24"/>
          <w:szCs w:val="24"/>
        </w:rPr>
      </w:pPr>
      <w:r>
        <w:rPr>
          <w:noProof/>
        </w:rPr>
        <w:drawing>
          <wp:anchor distT="0" distB="0" distL="114300" distR="114300" simplePos="0" relativeHeight="251962442" behindDoc="1" locked="0" layoutInCell="1" allowOverlap="1" wp14:anchorId="5428D958" wp14:editId="2DE8A912">
            <wp:simplePos x="0" y="0"/>
            <wp:positionH relativeFrom="margin">
              <wp:posOffset>833865</wp:posOffset>
            </wp:positionH>
            <wp:positionV relativeFrom="paragraph">
              <wp:posOffset>5273</wp:posOffset>
            </wp:positionV>
            <wp:extent cx="4420870" cy="2178050"/>
            <wp:effectExtent l="0" t="0" r="17780" b="12700"/>
            <wp:wrapTight wrapText="bothSides">
              <wp:wrapPolygon edited="0">
                <wp:start x="0" y="0"/>
                <wp:lineTo x="0" y="21537"/>
                <wp:lineTo x="21594" y="21537"/>
                <wp:lineTo x="21594" y="0"/>
                <wp:lineTo x="0" y="0"/>
              </wp:wrapPolygon>
            </wp:wrapTight>
            <wp:docPr id="1063654271" name="Gráfico 1">
              <a:extLst xmlns:a="http://schemas.openxmlformats.org/drawingml/2006/main">
                <a:ext uri="{FF2B5EF4-FFF2-40B4-BE49-F238E27FC236}">
                  <a16:creationId xmlns:a16="http://schemas.microsoft.com/office/drawing/2014/main" id="{89066B4E-C5A5-7AF9-31F6-695FF796DB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p>
    <w:p w14:paraId="03CCD546" w14:textId="6E374400" w:rsidR="00BE2083" w:rsidRPr="00E547DF" w:rsidRDefault="00BE2083" w:rsidP="004739CF">
      <w:pPr>
        <w:spacing w:line="360" w:lineRule="auto"/>
        <w:ind w:left="426"/>
        <w:jc w:val="both"/>
        <w:rPr>
          <w:rFonts w:ascii="Amasis MT Pro" w:hAnsi="Amasis MT Pro" w:cs="Times New Roman"/>
          <w:sz w:val="24"/>
          <w:szCs w:val="24"/>
        </w:rPr>
      </w:pPr>
    </w:p>
    <w:p w14:paraId="6B368FBF" w14:textId="77777777" w:rsidR="004739CF" w:rsidRPr="00E547DF" w:rsidRDefault="004739CF" w:rsidP="004739CF">
      <w:pPr>
        <w:spacing w:line="360" w:lineRule="auto"/>
        <w:ind w:left="426"/>
        <w:jc w:val="both"/>
        <w:rPr>
          <w:rFonts w:ascii="Amasis MT Pro" w:hAnsi="Amasis MT Pro" w:cs="Times New Roman"/>
          <w:sz w:val="24"/>
          <w:szCs w:val="24"/>
        </w:rPr>
      </w:pPr>
    </w:p>
    <w:p w14:paraId="00E204B6" w14:textId="77777777" w:rsidR="00BE2083" w:rsidRPr="00E547DF" w:rsidRDefault="00BE2083" w:rsidP="0004496C">
      <w:pPr>
        <w:ind w:left="426"/>
        <w:jc w:val="both"/>
        <w:rPr>
          <w:rFonts w:ascii="Amasis MT Pro" w:hAnsi="Amasis MT Pro" w:cs="Times New Roman"/>
          <w:sz w:val="24"/>
          <w:szCs w:val="24"/>
        </w:rPr>
      </w:pPr>
    </w:p>
    <w:p w14:paraId="722D9035" w14:textId="77777777" w:rsidR="00BE2083" w:rsidRPr="00E547DF" w:rsidRDefault="00BE2083" w:rsidP="0004496C">
      <w:pPr>
        <w:ind w:left="426"/>
        <w:jc w:val="both"/>
        <w:rPr>
          <w:rFonts w:ascii="Amasis MT Pro" w:hAnsi="Amasis MT Pro" w:cs="Times New Roman"/>
          <w:sz w:val="24"/>
          <w:szCs w:val="24"/>
        </w:rPr>
      </w:pPr>
    </w:p>
    <w:p w14:paraId="45FABE3C" w14:textId="77777777" w:rsidR="00BE2083" w:rsidRPr="00E547DF" w:rsidRDefault="00BE2083" w:rsidP="0004496C">
      <w:pPr>
        <w:ind w:left="426"/>
        <w:jc w:val="both"/>
        <w:rPr>
          <w:rFonts w:ascii="Amasis MT Pro" w:hAnsi="Amasis MT Pro" w:cs="Times New Roman"/>
          <w:sz w:val="24"/>
          <w:szCs w:val="24"/>
        </w:rPr>
      </w:pPr>
    </w:p>
    <w:p w14:paraId="01F869D5" w14:textId="77777777" w:rsidR="00BE2083" w:rsidRPr="00E547DF" w:rsidRDefault="00BE2083" w:rsidP="0004496C">
      <w:pPr>
        <w:ind w:left="426"/>
        <w:jc w:val="both"/>
        <w:rPr>
          <w:rFonts w:ascii="Amasis MT Pro" w:hAnsi="Amasis MT Pro" w:cs="Times New Roman"/>
          <w:sz w:val="24"/>
          <w:szCs w:val="24"/>
        </w:rPr>
      </w:pPr>
    </w:p>
    <w:p w14:paraId="601934BE" w14:textId="77777777" w:rsidR="00BE2083" w:rsidRPr="00E547DF" w:rsidRDefault="00BE2083" w:rsidP="0004496C">
      <w:pPr>
        <w:ind w:left="426"/>
        <w:jc w:val="both"/>
        <w:rPr>
          <w:rFonts w:ascii="Amasis MT Pro" w:hAnsi="Amasis MT Pro" w:cs="Times New Roman"/>
          <w:sz w:val="24"/>
          <w:szCs w:val="24"/>
        </w:rPr>
      </w:pPr>
    </w:p>
    <w:p w14:paraId="7A0B659B" w14:textId="77777777" w:rsidR="00BE2083" w:rsidRPr="00E547DF" w:rsidRDefault="00BE2083" w:rsidP="0004496C">
      <w:pPr>
        <w:ind w:left="426"/>
        <w:jc w:val="both"/>
        <w:rPr>
          <w:rFonts w:ascii="Amasis MT Pro" w:hAnsi="Amasis MT Pro" w:cs="Times New Roman"/>
          <w:sz w:val="24"/>
          <w:szCs w:val="24"/>
        </w:rPr>
      </w:pPr>
    </w:p>
    <w:p w14:paraId="6C60B541" w14:textId="77777777" w:rsidR="00BE2083" w:rsidRPr="00E547DF" w:rsidRDefault="00BE2083" w:rsidP="0004496C">
      <w:pPr>
        <w:ind w:left="426"/>
        <w:jc w:val="both"/>
        <w:rPr>
          <w:rFonts w:ascii="Amasis MT Pro" w:hAnsi="Amasis MT Pro" w:cs="Times New Roman"/>
          <w:sz w:val="24"/>
          <w:szCs w:val="24"/>
        </w:rPr>
      </w:pPr>
    </w:p>
    <w:p w14:paraId="606ECCF3" w14:textId="2BDEB332" w:rsidR="00BE2083" w:rsidRPr="007E2C02" w:rsidRDefault="00BE2083" w:rsidP="007E2C02">
      <w:pPr>
        <w:ind w:left="1146" w:firstLine="294"/>
        <w:rPr>
          <w:rFonts w:ascii="Amasis MT Pro" w:hAnsi="Amasis MT Pro" w:cs="Times New Roman"/>
          <w:sz w:val="12"/>
          <w:szCs w:val="12"/>
        </w:rPr>
      </w:pPr>
      <w:r w:rsidRPr="007E2C02">
        <w:rPr>
          <w:rFonts w:ascii="Amasis MT Pro" w:hAnsi="Amasis MT Pro" w:cs="Times New Roman"/>
          <w:sz w:val="12"/>
          <w:szCs w:val="12"/>
        </w:rPr>
        <w:t>Fuente: Dirección Administrativa Financiera, Comisión GAE (2026).</w:t>
      </w:r>
    </w:p>
    <w:p w14:paraId="55E43FFC" w14:textId="77777777" w:rsidR="00BE2083" w:rsidRPr="00E547DF" w:rsidRDefault="00BE2083" w:rsidP="0004496C">
      <w:pPr>
        <w:ind w:left="426"/>
        <w:jc w:val="both"/>
        <w:rPr>
          <w:rFonts w:ascii="Amasis MT Pro" w:hAnsi="Amasis MT Pro" w:cs="Times New Roman"/>
          <w:sz w:val="24"/>
          <w:szCs w:val="24"/>
        </w:rPr>
      </w:pPr>
    </w:p>
    <w:p w14:paraId="67D78416" w14:textId="14A0F05D" w:rsidR="00FA4DCE" w:rsidRPr="00A1315B" w:rsidRDefault="00BE2083" w:rsidP="001A6192">
      <w:pPr>
        <w:ind w:left="284"/>
        <w:jc w:val="both"/>
        <w:rPr>
          <w:rFonts w:ascii="Amasis MT Pro" w:hAnsi="Amasis MT Pro" w:cs="Times New Roman"/>
          <w:bCs/>
          <w:sz w:val="24"/>
          <w:szCs w:val="24"/>
          <w:lang w:val="es-ES"/>
        </w:rPr>
      </w:pPr>
      <w:r w:rsidRPr="00A1315B">
        <w:rPr>
          <w:rFonts w:ascii="Amasis MT Pro" w:hAnsi="Amasis MT Pro" w:cs="Times New Roman"/>
          <w:sz w:val="24"/>
          <w:szCs w:val="24"/>
        </w:rPr>
        <w:t xml:space="preserve">El presupuesto asignado para el año 2026 es de dieciocho millones de quetzales (Q.18,000,000.00) y el vigente es de catorce millones (Q.14,000,000.00); </w:t>
      </w:r>
      <w:r w:rsidR="00FA4DCE" w:rsidRPr="00A1315B">
        <w:rPr>
          <w:rFonts w:ascii="Amasis MT Pro" w:hAnsi="Amasis MT Pro" w:cs="Times New Roman"/>
          <w:bCs/>
          <w:sz w:val="24"/>
          <w:szCs w:val="24"/>
          <w:lang w:val="es-ES"/>
        </w:rPr>
        <w:t>de los cuales, al 31 de agosto del presente año se han ejecutado, ocho millones seiscientos veintiséis mil ochocientos sesenta y siete quetzales con treinta y un centavos (Q. 8,626,867.31).</w:t>
      </w:r>
    </w:p>
    <w:p w14:paraId="7ED55CBA" w14:textId="77777777" w:rsidR="00FA4DCE" w:rsidRDefault="00FA4DCE" w:rsidP="00FA4DCE">
      <w:pPr>
        <w:ind w:left="284"/>
        <w:jc w:val="both"/>
        <w:rPr>
          <w:rFonts w:ascii="Amasis MT Pro" w:hAnsi="Amasis MT Pro" w:cs="Times New Roman"/>
          <w:b/>
          <w:bCs/>
          <w:color w:val="002060"/>
          <w:sz w:val="24"/>
          <w:szCs w:val="24"/>
          <w:highlight w:val="yellow"/>
          <w:lang w:val="es-ES"/>
        </w:rPr>
      </w:pPr>
    </w:p>
    <w:p w14:paraId="77C0196D" w14:textId="7D31E970" w:rsidR="00DA759B" w:rsidRPr="00A1315B" w:rsidRDefault="00DA759B" w:rsidP="001A6192">
      <w:pPr>
        <w:ind w:left="284"/>
        <w:jc w:val="both"/>
        <w:rPr>
          <w:rFonts w:ascii="Amasis MT Pro" w:hAnsi="Amasis MT Pro" w:cs="Times New Roman"/>
          <w:b/>
          <w:bCs/>
          <w:color w:val="002060"/>
          <w:sz w:val="24"/>
          <w:szCs w:val="24"/>
        </w:rPr>
      </w:pPr>
      <w:r w:rsidRPr="00A1315B">
        <w:rPr>
          <w:rFonts w:ascii="Amasis MT Pro" w:hAnsi="Amasis MT Pro" w:cs="Times New Roman"/>
          <w:b/>
          <w:bCs/>
          <w:color w:val="002060"/>
          <w:sz w:val="24"/>
          <w:szCs w:val="24"/>
        </w:rPr>
        <w:lastRenderedPageBreak/>
        <w:t>Porcentaje de ejecución</w:t>
      </w:r>
    </w:p>
    <w:p w14:paraId="44CA3554" w14:textId="326AF251" w:rsidR="003638D7" w:rsidRPr="00A1315B" w:rsidRDefault="00B36604" w:rsidP="001A6192">
      <w:pPr>
        <w:ind w:left="284"/>
        <w:jc w:val="both"/>
        <w:rPr>
          <w:rFonts w:ascii="Amasis MT Pro" w:hAnsi="Amasis MT Pro" w:cs="Times New Roman"/>
          <w:sz w:val="24"/>
          <w:szCs w:val="24"/>
        </w:rPr>
      </w:pPr>
      <w:r w:rsidRPr="00A1315B">
        <w:rPr>
          <w:rFonts w:ascii="Amasis MT Pro" w:hAnsi="Amasis MT Pro" w:cs="Times New Roman"/>
          <w:bCs/>
          <w:sz w:val="24"/>
          <w:szCs w:val="24"/>
        </w:rPr>
        <w:t xml:space="preserve">El presupuesto ejecutado al 31 de agosto de 2026 es del </w:t>
      </w:r>
      <w:r w:rsidRPr="00A1315B">
        <w:rPr>
          <w:rFonts w:ascii="Amasis MT Pro" w:hAnsi="Amasis MT Pro" w:cs="Times New Roman"/>
          <w:b/>
          <w:sz w:val="24"/>
          <w:szCs w:val="24"/>
        </w:rPr>
        <w:t>61.62%,</w:t>
      </w:r>
      <w:r w:rsidRPr="00A1315B">
        <w:rPr>
          <w:rFonts w:ascii="Amasis MT Pro" w:hAnsi="Amasis MT Pro" w:cs="Times New Roman"/>
          <w:bCs/>
          <w:sz w:val="24"/>
          <w:szCs w:val="24"/>
        </w:rPr>
        <w:t xml:space="preserve"> quedando pendiente de ejecutar un </w:t>
      </w:r>
      <w:r w:rsidRPr="00A1315B">
        <w:rPr>
          <w:rFonts w:ascii="Amasis MT Pro" w:hAnsi="Amasis MT Pro" w:cs="Times New Roman"/>
          <w:b/>
          <w:sz w:val="24"/>
          <w:szCs w:val="24"/>
        </w:rPr>
        <w:t>38.38%.</w:t>
      </w:r>
    </w:p>
    <w:p w14:paraId="50C736F7" w14:textId="600ED7BB" w:rsidR="0004496C" w:rsidRPr="00E547DF" w:rsidRDefault="00707375" w:rsidP="0004496C">
      <w:pPr>
        <w:ind w:left="426"/>
        <w:jc w:val="center"/>
        <w:rPr>
          <w:rFonts w:ascii="Amasis MT Pro" w:hAnsi="Amasis MT Pro" w:cs="Times New Roman"/>
          <w:b/>
          <w:bCs/>
          <w:sz w:val="24"/>
          <w:szCs w:val="24"/>
        </w:rPr>
      </w:pPr>
      <w:r w:rsidRPr="00E547DF">
        <w:rPr>
          <w:rFonts w:ascii="Amasis MT Pro" w:hAnsi="Amasis MT Pro" w:cs="Times New Roman"/>
          <w:b/>
          <w:bCs/>
          <w:sz w:val="24"/>
          <w:szCs w:val="24"/>
        </w:rPr>
        <w:t>E</w:t>
      </w:r>
      <w:r w:rsidR="00DA759B" w:rsidRPr="00E547DF">
        <w:rPr>
          <w:rFonts w:ascii="Amasis MT Pro" w:hAnsi="Amasis MT Pro" w:cs="Times New Roman"/>
          <w:b/>
          <w:bCs/>
          <w:sz w:val="24"/>
          <w:szCs w:val="24"/>
        </w:rPr>
        <w:t xml:space="preserve">jecución Presupuestaria </w:t>
      </w:r>
    </w:p>
    <w:p w14:paraId="3AB2CFD2" w14:textId="6B45910A" w:rsidR="00DA759B" w:rsidRPr="00E547DF" w:rsidRDefault="00DA759B" w:rsidP="0004496C">
      <w:pPr>
        <w:ind w:left="426"/>
        <w:jc w:val="center"/>
        <w:rPr>
          <w:rFonts w:ascii="Amasis MT Pro" w:hAnsi="Amasis MT Pro" w:cs="Times New Roman"/>
          <w:b/>
          <w:bCs/>
          <w:sz w:val="24"/>
          <w:szCs w:val="24"/>
        </w:rPr>
      </w:pPr>
      <w:r w:rsidRPr="00E547DF">
        <w:rPr>
          <w:rFonts w:ascii="Amasis MT Pro" w:hAnsi="Amasis MT Pro" w:cs="Times New Roman"/>
          <w:b/>
          <w:bCs/>
          <w:sz w:val="24"/>
          <w:szCs w:val="24"/>
        </w:rPr>
        <w:t>al 3</w:t>
      </w:r>
      <w:r w:rsidR="00BE2083" w:rsidRPr="00E547DF">
        <w:rPr>
          <w:rFonts w:ascii="Amasis MT Pro" w:hAnsi="Amasis MT Pro" w:cs="Times New Roman"/>
          <w:b/>
          <w:bCs/>
          <w:sz w:val="24"/>
          <w:szCs w:val="24"/>
        </w:rPr>
        <w:t>0 de abril de 2026</w:t>
      </w:r>
    </w:p>
    <w:bookmarkEnd w:id="32"/>
    <w:bookmarkEnd w:id="33"/>
    <w:p w14:paraId="755A3928" w14:textId="60E94897" w:rsidR="005E3F26" w:rsidRPr="00E547DF" w:rsidRDefault="005E3F26" w:rsidP="003638D7">
      <w:pPr>
        <w:rPr>
          <w:rFonts w:ascii="Amasis MT Pro" w:hAnsi="Amasis MT Pro"/>
          <w:sz w:val="24"/>
          <w:szCs w:val="24"/>
          <w:lang w:val="es-GT"/>
        </w:rPr>
      </w:pPr>
    </w:p>
    <w:p w14:paraId="1B4029EF" w14:textId="062374F7" w:rsidR="00BE2083" w:rsidRPr="00E547DF" w:rsidRDefault="0006014E" w:rsidP="003638D7">
      <w:pPr>
        <w:rPr>
          <w:rFonts w:ascii="Amasis MT Pro" w:hAnsi="Amasis MT Pro"/>
          <w:sz w:val="24"/>
          <w:szCs w:val="24"/>
          <w:lang w:val="es-GT"/>
        </w:rPr>
      </w:pPr>
      <w:r>
        <w:rPr>
          <w:noProof/>
        </w:rPr>
        <w:drawing>
          <wp:anchor distT="0" distB="0" distL="114300" distR="114300" simplePos="0" relativeHeight="251964490" behindDoc="1" locked="0" layoutInCell="1" allowOverlap="1" wp14:anchorId="49297A4E" wp14:editId="2D255089">
            <wp:simplePos x="0" y="0"/>
            <wp:positionH relativeFrom="margin">
              <wp:posOffset>1383885</wp:posOffset>
            </wp:positionH>
            <wp:positionV relativeFrom="paragraph">
              <wp:posOffset>-193537</wp:posOffset>
            </wp:positionV>
            <wp:extent cx="3225165" cy="1848485"/>
            <wp:effectExtent l="0" t="0" r="13335" b="18415"/>
            <wp:wrapTight wrapText="bothSides">
              <wp:wrapPolygon edited="0">
                <wp:start x="0" y="0"/>
                <wp:lineTo x="0" y="21667"/>
                <wp:lineTo x="21604" y="21667"/>
                <wp:lineTo x="21604" y="0"/>
                <wp:lineTo x="0" y="0"/>
              </wp:wrapPolygon>
            </wp:wrapTight>
            <wp:docPr id="1897197179" name="Gráfico 1">
              <a:extLst xmlns:a="http://schemas.openxmlformats.org/drawingml/2006/main">
                <a:ext uri="{FF2B5EF4-FFF2-40B4-BE49-F238E27FC236}">
                  <a16:creationId xmlns:a16="http://schemas.microsoft.com/office/drawing/2014/main" id="{633D94B5-744A-D062-72BA-8AD3F9C0B6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p>
    <w:p w14:paraId="074AC0AB" w14:textId="0A9524EC" w:rsidR="005E3F26" w:rsidRPr="00E547DF" w:rsidRDefault="005E3F26" w:rsidP="003638D7">
      <w:pPr>
        <w:rPr>
          <w:rFonts w:ascii="Amasis MT Pro" w:hAnsi="Amasis MT Pro"/>
          <w:sz w:val="24"/>
          <w:szCs w:val="24"/>
          <w:lang w:val="es-GT"/>
        </w:rPr>
      </w:pPr>
    </w:p>
    <w:p w14:paraId="5328B6DD" w14:textId="6A7ADAA9" w:rsidR="005E3F26" w:rsidRPr="00E547DF" w:rsidRDefault="005E3F26" w:rsidP="003638D7">
      <w:pPr>
        <w:rPr>
          <w:rFonts w:ascii="Amasis MT Pro" w:hAnsi="Amasis MT Pro"/>
          <w:sz w:val="24"/>
          <w:szCs w:val="24"/>
          <w:lang w:val="es-GT"/>
        </w:rPr>
      </w:pPr>
    </w:p>
    <w:p w14:paraId="72176DB7" w14:textId="77777777" w:rsidR="005E3F26" w:rsidRPr="00E547DF" w:rsidRDefault="005E3F26" w:rsidP="003638D7">
      <w:pPr>
        <w:rPr>
          <w:rFonts w:ascii="Amasis MT Pro" w:hAnsi="Amasis MT Pro"/>
          <w:sz w:val="24"/>
          <w:szCs w:val="24"/>
          <w:lang w:val="es-GT"/>
        </w:rPr>
      </w:pPr>
    </w:p>
    <w:p w14:paraId="2A0F8FAB" w14:textId="77777777" w:rsidR="005E3F26" w:rsidRPr="00E547DF" w:rsidRDefault="005E3F26" w:rsidP="003638D7">
      <w:pPr>
        <w:rPr>
          <w:rFonts w:ascii="Amasis MT Pro" w:hAnsi="Amasis MT Pro"/>
          <w:sz w:val="24"/>
          <w:szCs w:val="24"/>
          <w:lang w:val="es-GT"/>
        </w:rPr>
      </w:pPr>
    </w:p>
    <w:p w14:paraId="5E3A3596" w14:textId="77777777" w:rsidR="005E3F26" w:rsidRPr="00E547DF" w:rsidRDefault="005E3F26" w:rsidP="003638D7">
      <w:pPr>
        <w:rPr>
          <w:rFonts w:ascii="Amasis MT Pro" w:hAnsi="Amasis MT Pro"/>
          <w:sz w:val="24"/>
          <w:szCs w:val="24"/>
          <w:lang w:val="es-GT"/>
        </w:rPr>
      </w:pPr>
    </w:p>
    <w:p w14:paraId="372179B2" w14:textId="37AD9A6B" w:rsidR="005E3F26" w:rsidRPr="00E547DF" w:rsidRDefault="005E3F26" w:rsidP="003638D7">
      <w:pPr>
        <w:rPr>
          <w:rFonts w:ascii="Amasis MT Pro" w:hAnsi="Amasis MT Pro"/>
          <w:sz w:val="24"/>
          <w:szCs w:val="24"/>
          <w:lang w:val="es-GT"/>
        </w:rPr>
      </w:pPr>
    </w:p>
    <w:p w14:paraId="1C0B6067" w14:textId="297199BB" w:rsidR="005E3F26" w:rsidRPr="00E547DF" w:rsidRDefault="005E3F26" w:rsidP="003638D7">
      <w:pPr>
        <w:rPr>
          <w:rFonts w:ascii="Amasis MT Pro" w:hAnsi="Amasis MT Pro"/>
          <w:sz w:val="24"/>
          <w:szCs w:val="24"/>
          <w:lang w:val="es-GT"/>
        </w:rPr>
      </w:pPr>
    </w:p>
    <w:p w14:paraId="2C531C17" w14:textId="1A09D6BC" w:rsidR="005E3F26" w:rsidRPr="00E547DF" w:rsidRDefault="00D771C6" w:rsidP="003638D7">
      <w:pPr>
        <w:rPr>
          <w:rFonts w:ascii="Amasis MT Pro" w:hAnsi="Amasis MT Pro"/>
          <w:sz w:val="24"/>
          <w:szCs w:val="24"/>
          <w:lang w:val="es-GT"/>
        </w:rPr>
      </w:pPr>
      <w:r w:rsidRPr="00C4287E">
        <w:rPr>
          <w:rFonts w:ascii="Times New Roman" w:hAnsi="Times New Roman" w:cs="Times New Roman"/>
          <w:b/>
          <w:bCs/>
          <w:noProof/>
          <w:color w:val="1C4A80"/>
          <w:sz w:val="32"/>
          <w:szCs w:val="32"/>
        </w:rPr>
        <mc:AlternateContent>
          <mc:Choice Requires="wps">
            <w:drawing>
              <wp:anchor distT="45720" distB="45720" distL="114300" distR="114300" simplePos="0" relativeHeight="251966538" behindDoc="1" locked="0" layoutInCell="1" allowOverlap="1" wp14:anchorId="688E1CF2" wp14:editId="54CE9F91">
                <wp:simplePos x="0" y="0"/>
                <wp:positionH relativeFrom="margin">
                  <wp:posOffset>1406801</wp:posOffset>
                </wp:positionH>
                <wp:positionV relativeFrom="paragraph">
                  <wp:posOffset>-33737</wp:posOffset>
                </wp:positionV>
                <wp:extent cx="3951605" cy="1404620"/>
                <wp:effectExtent l="0" t="0" r="0" b="0"/>
                <wp:wrapTight wrapText="bothSides">
                  <wp:wrapPolygon edited="0">
                    <wp:start x="0" y="0"/>
                    <wp:lineTo x="0" y="19265"/>
                    <wp:lineTo x="21451" y="19265"/>
                    <wp:lineTo x="21451" y="0"/>
                    <wp:lineTo x="0" y="0"/>
                  </wp:wrapPolygon>
                </wp:wrapTight>
                <wp:docPr id="3671218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1605" cy="1404620"/>
                        </a:xfrm>
                        <a:prstGeom prst="rect">
                          <a:avLst/>
                        </a:prstGeom>
                        <a:solidFill>
                          <a:srgbClr val="FFFFFF"/>
                        </a:solidFill>
                        <a:ln w="9525">
                          <a:noFill/>
                          <a:miter lim="800000"/>
                          <a:headEnd/>
                          <a:tailEnd/>
                        </a:ln>
                      </wps:spPr>
                      <wps:txbx>
                        <w:txbxContent>
                          <w:p w14:paraId="1CEF1A1D" w14:textId="77777777" w:rsidR="00D771C6" w:rsidRPr="00C4287E" w:rsidRDefault="00D771C6" w:rsidP="00D771C6">
                            <w:pPr>
                              <w:rPr>
                                <w:sz w:val="16"/>
                                <w:szCs w:val="16"/>
                              </w:rPr>
                            </w:pPr>
                            <w:r w:rsidRPr="00C4287E">
                              <w:rPr>
                                <w:sz w:val="16"/>
                                <w:szCs w:val="16"/>
                              </w:rPr>
                              <w:t>Fuente: Dirección Administrativa Financiera, Comisión GAE (202</w:t>
                            </w:r>
                            <w:r>
                              <w:rPr>
                                <w:sz w:val="16"/>
                                <w:szCs w:val="16"/>
                              </w:rPr>
                              <w:t>6</w:t>
                            </w:r>
                            <w:r w:rsidRPr="00C4287E">
                              <w:rPr>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8E1CF2" id="Cuadro de texto 2" o:spid="_x0000_s1029" type="#_x0000_t202" style="position:absolute;margin-left:110.75pt;margin-top:-2.65pt;width:311.15pt;height:110.6pt;z-index:-2513499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" stroked="f">
                <v:textbox style="mso-fit-shape-to-text:t">
                  <w:txbxContent>
                    <w:p w14:paraId="1CEF1A1D" w14:textId="77777777" w:rsidR="00D771C6" w:rsidRPr="00C4287E" w:rsidRDefault="00D771C6" w:rsidP="00D771C6">
                      <w:pPr>
                        <w:rPr>
                          <w:sz w:val="16"/>
                          <w:szCs w:val="16"/>
                        </w:rPr>
                      </w:pPr>
                      <w:r w:rsidRPr="00C4287E">
                        <w:rPr>
                          <w:sz w:val="16"/>
                          <w:szCs w:val="16"/>
                        </w:rPr>
                        <w:t>Fuente: Dirección Administrativa Financiera, Comisión GAE (202</w:t>
                      </w:r>
                      <w:r>
                        <w:rPr>
                          <w:sz w:val="16"/>
                          <w:szCs w:val="16"/>
                        </w:rPr>
                        <w:t>6</w:t>
                      </w:r>
                      <w:r w:rsidRPr="00C4287E">
                        <w:rPr>
                          <w:sz w:val="16"/>
                          <w:szCs w:val="16"/>
                        </w:rPr>
                        <w:t>)</w:t>
                      </w:r>
                    </w:p>
                  </w:txbxContent>
                </v:textbox>
                <w10:wrap type="tight" anchorx="margin"/>
              </v:shape>
            </w:pict>
          </mc:Fallback>
        </mc:AlternateContent>
      </w:r>
    </w:p>
    <w:p w14:paraId="011187E5" w14:textId="77777777" w:rsidR="000A38C8" w:rsidRPr="00E547DF" w:rsidRDefault="000A38C8" w:rsidP="000A38C8">
      <w:pPr>
        <w:ind w:left="426"/>
        <w:jc w:val="center"/>
        <w:rPr>
          <w:rFonts w:ascii="Amasis MT Pro" w:hAnsi="Amasis MT Pro" w:cs="Times New Roman"/>
          <w:sz w:val="24"/>
          <w:szCs w:val="24"/>
        </w:rPr>
      </w:pPr>
    </w:p>
    <w:p w14:paraId="213F6923" w14:textId="77777777" w:rsidR="000A38C8" w:rsidRPr="00E547DF" w:rsidRDefault="000A38C8" w:rsidP="000A38C8">
      <w:pPr>
        <w:jc w:val="center"/>
        <w:rPr>
          <w:rFonts w:ascii="Amasis MT Pro" w:hAnsi="Amasis MT Pro" w:cs="Times New Roman"/>
          <w:b/>
          <w:bCs/>
          <w:sz w:val="24"/>
          <w:szCs w:val="24"/>
        </w:rPr>
      </w:pPr>
      <w:r w:rsidRPr="00E547DF">
        <w:rPr>
          <w:rFonts w:ascii="Amasis MT Pro" w:hAnsi="Amasis MT Pro" w:cs="Times New Roman"/>
          <w:b/>
          <w:bCs/>
          <w:sz w:val="24"/>
          <w:szCs w:val="24"/>
        </w:rPr>
        <w:t>Presupuesto vigente y ejecutado por grupo de gasto</w:t>
      </w:r>
    </w:p>
    <w:p w14:paraId="4D384BCB" w14:textId="19A362FD" w:rsidR="000A38C8" w:rsidRDefault="000A38C8" w:rsidP="000A38C8">
      <w:pPr>
        <w:jc w:val="center"/>
        <w:rPr>
          <w:rFonts w:ascii="Amasis MT Pro" w:hAnsi="Amasis MT Pro" w:cs="Times New Roman"/>
          <w:b/>
          <w:bCs/>
          <w:sz w:val="24"/>
          <w:szCs w:val="24"/>
        </w:rPr>
      </w:pPr>
      <w:r w:rsidRPr="00E547DF">
        <w:rPr>
          <w:rFonts w:ascii="Amasis MT Pro" w:hAnsi="Amasis MT Pro" w:cs="Times New Roman"/>
          <w:b/>
          <w:bCs/>
          <w:sz w:val="24"/>
          <w:szCs w:val="24"/>
        </w:rPr>
        <w:t xml:space="preserve">al </w:t>
      </w:r>
      <w:r w:rsidR="006A4B9C">
        <w:rPr>
          <w:rFonts w:ascii="Amasis MT Pro" w:hAnsi="Amasis MT Pro" w:cs="Times New Roman"/>
          <w:b/>
          <w:bCs/>
          <w:sz w:val="24"/>
          <w:szCs w:val="24"/>
        </w:rPr>
        <w:t>segundo</w:t>
      </w:r>
      <w:r w:rsidRPr="00E547DF">
        <w:rPr>
          <w:rFonts w:ascii="Amasis MT Pro" w:hAnsi="Amasis MT Pro" w:cs="Times New Roman"/>
          <w:b/>
          <w:bCs/>
          <w:sz w:val="24"/>
          <w:szCs w:val="24"/>
        </w:rPr>
        <w:t xml:space="preserve"> cuatrimestre 2026</w:t>
      </w:r>
    </w:p>
    <w:p w14:paraId="181C61F4" w14:textId="77777777" w:rsidR="00A77832" w:rsidRPr="00E547DF" w:rsidRDefault="00A77832" w:rsidP="000A38C8">
      <w:pPr>
        <w:jc w:val="center"/>
        <w:rPr>
          <w:rFonts w:ascii="Amasis MT Pro" w:hAnsi="Amasis MT Pro" w:cs="Times New Roman"/>
          <w:b/>
          <w:bCs/>
          <w:sz w:val="24"/>
          <w:szCs w:val="24"/>
        </w:rPr>
      </w:pPr>
    </w:p>
    <w:p w14:paraId="03C09825" w14:textId="6C4B5AD0" w:rsidR="000A38C8" w:rsidRPr="00E547DF" w:rsidRDefault="00A77832" w:rsidP="000A38C8">
      <w:pPr>
        <w:jc w:val="center"/>
        <w:rPr>
          <w:rFonts w:ascii="Amasis MT Pro" w:hAnsi="Amasis MT Pro"/>
          <w:noProof/>
          <w:sz w:val="24"/>
          <w:szCs w:val="24"/>
        </w:rPr>
      </w:pPr>
      <w:r>
        <w:rPr>
          <w:noProof/>
        </w:rPr>
        <w:drawing>
          <wp:inline distT="0" distB="0" distL="0" distR="0" wp14:anchorId="21E7D79F" wp14:editId="5647C48E">
            <wp:extent cx="5756275" cy="2395855"/>
            <wp:effectExtent l="0" t="0" r="0" b="4445"/>
            <wp:docPr id="58850815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6275" cy="2395855"/>
                    </a:xfrm>
                    <a:prstGeom prst="rect">
                      <a:avLst/>
                    </a:prstGeom>
                    <a:noFill/>
                  </pic:spPr>
                </pic:pic>
              </a:graphicData>
            </a:graphic>
          </wp:inline>
        </w:drawing>
      </w:r>
    </w:p>
    <w:p w14:paraId="35DC98BF" w14:textId="77777777" w:rsidR="000A38C8" w:rsidRPr="00A77832" w:rsidRDefault="000A38C8" w:rsidP="00A77832">
      <w:pPr>
        <w:ind w:left="426"/>
        <w:rPr>
          <w:rFonts w:ascii="Amasis MT Pro" w:hAnsi="Amasis MT Pro" w:cs="Times New Roman"/>
          <w:sz w:val="12"/>
          <w:szCs w:val="12"/>
        </w:rPr>
      </w:pPr>
      <w:r w:rsidRPr="00A77832">
        <w:rPr>
          <w:rFonts w:ascii="Amasis MT Pro" w:hAnsi="Amasis MT Pro" w:cs="Times New Roman"/>
          <w:sz w:val="12"/>
          <w:szCs w:val="12"/>
        </w:rPr>
        <w:t>Fuente: Dirección Administrativa Financiera, Comisión GAE (2026).</w:t>
      </w:r>
    </w:p>
    <w:p w14:paraId="73FC3EEA" w14:textId="0E997E6A" w:rsidR="000A38C8" w:rsidRPr="00E547DF" w:rsidRDefault="000A38C8">
      <w:pPr>
        <w:rPr>
          <w:rFonts w:ascii="Amasis MT Pro" w:hAnsi="Amasis MT Pro"/>
          <w:sz w:val="24"/>
          <w:szCs w:val="24"/>
          <w:lang w:val="es-GT"/>
        </w:rPr>
      </w:pPr>
    </w:p>
    <w:p w14:paraId="71FB2E13" w14:textId="77777777" w:rsidR="001A6192" w:rsidRPr="005A2CB4" w:rsidRDefault="001A6192" w:rsidP="001A6192">
      <w:pPr>
        <w:pStyle w:val="Prrafodelista"/>
        <w:ind w:left="0"/>
        <w:jc w:val="both"/>
        <w:rPr>
          <w:rFonts w:ascii="Amasis MT Pro" w:hAnsi="Amasis MT Pro" w:cs="Times New Roman"/>
          <w:bCs/>
          <w:sz w:val="24"/>
          <w:szCs w:val="24"/>
          <w:lang w:val="es-ES"/>
        </w:rPr>
      </w:pPr>
      <w:r w:rsidRPr="005A2CB4">
        <w:rPr>
          <w:rFonts w:ascii="Amasis MT Pro" w:hAnsi="Amasis MT Pro" w:cs="Times New Roman"/>
          <w:bCs/>
          <w:sz w:val="24"/>
          <w:szCs w:val="24"/>
          <w:lang w:val="es-ES"/>
        </w:rPr>
        <w:t>La gráfica anterior, indica el porcentaje ejecutado en comparación con el presupuesto vigente por grupo de gasto al 31 de agosto del año 2026, en pago de Servicios Personales (sueldos y salarios) el 58.05%, Servicios no Personales (servicios básicos) 58.49%, materiales y suministros 55.03%, Propiedad Planta y Equipo 39.08%, transferencias corrientes (pago de Prestaciones Laborales) 98.41 y Asignaciones Globales (pago de sentencia judicial) 100%.</w:t>
      </w:r>
    </w:p>
    <w:p w14:paraId="223457A8" w14:textId="48612102" w:rsidR="00F14D95" w:rsidRPr="00E547DF" w:rsidRDefault="00173614">
      <w:pPr>
        <w:pStyle w:val="Ttulo1"/>
        <w:numPr>
          <w:ilvl w:val="0"/>
          <w:numId w:val="4"/>
        </w:numPr>
        <w:spacing w:before="0"/>
        <w:ind w:left="567" w:hanging="578"/>
        <w:jc w:val="both"/>
        <w:rPr>
          <w:rFonts w:ascii="Amasis MT Pro" w:eastAsia="Montserrat" w:hAnsi="Amasis MT Pro" w:cs="Times New Roman"/>
          <w:b/>
          <w:bCs/>
          <w:color w:val="002060"/>
          <w:sz w:val="24"/>
          <w:szCs w:val="24"/>
        </w:rPr>
      </w:pPr>
      <w:bookmarkStart w:id="34" w:name="_Toc239930421"/>
      <w:r w:rsidRPr="00E547DF">
        <w:rPr>
          <w:rFonts w:ascii="Amasis MT Pro" w:hAnsi="Amasis MT Pro" w:cs="Times New Roman"/>
          <w:b/>
          <w:bCs/>
          <w:color w:val="002060"/>
          <w:sz w:val="24"/>
          <w:szCs w:val="24"/>
          <w:lang w:val="es-GT"/>
        </w:rPr>
        <w:lastRenderedPageBreak/>
        <w:t>R</w:t>
      </w:r>
      <w:r w:rsidR="00567BF5" w:rsidRPr="00E547DF">
        <w:rPr>
          <w:rFonts w:ascii="Amasis MT Pro" w:hAnsi="Amasis MT Pro" w:cs="Times New Roman"/>
          <w:b/>
          <w:bCs/>
          <w:color w:val="002060"/>
          <w:sz w:val="24"/>
          <w:szCs w:val="24"/>
          <w:lang w:val="es-GT"/>
        </w:rPr>
        <w:t>esumen de</w:t>
      </w:r>
      <w:r w:rsidR="003B084F" w:rsidRPr="00E547DF">
        <w:rPr>
          <w:rFonts w:ascii="Amasis MT Pro" w:hAnsi="Amasis MT Pro" w:cs="Times New Roman"/>
          <w:b/>
          <w:bCs/>
          <w:color w:val="002060"/>
          <w:sz w:val="24"/>
          <w:szCs w:val="24"/>
          <w:lang w:val="es-GT"/>
        </w:rPr>
        <w:t xml:space="preserve"> los </w:t>
      </w:r>
      <w:r w:rsidR="002356AA" w:rsidRPr="00E547DF">
        <w:rPr>
          <w:rFonts w:ascii="Amasis MT Pro" w:hAnsi="Amasis MT Pro" w:cs="Times New Roman"/>
          <w:b/>
          <w:bCs/>
          <w:color w:val="002060"/>
          <w:sz w:val="24"/>
          <w:szCs w:val="24"/>
          <w:lang w:val="es-GT"/>
        </w:rPr>
        <w:t>p</w:t>
      </w:r>
      <w:r w:rsidR="003B084F" w:rsidRPr="00E547DF">
        <w:rPr>
          <w:rFonts w:ascii="Amasis MT Pro" w:hAnsi="Amasis MT Pro" w:cs="Times New Roman"/>
          <w:b/>
          <w:bCs/>
          <w:color w:val="002060"/>
          <w:sz w:val="24"/>
          <w:szCs w:val="24"/>
          <w:lang w:val="es-GT"/>
        </w:rPr>
        <w:t>rincipales</w:t>
      </w:r>
      <w:r w:rsidR="00567BF5" w:rsidRPr="00E547DF">
        <w:rPr>
          <w:rFonts w:ascii="Amasis MT Pro" w:hAnsi="Amasis MT Pro" w:cs="Times New Roman"/>
          <w:b/>
          <w:bCs/>
          <w:color w:val="002060"/>
          <w:sz w:val="24"/>
          <w:szCs w:val="24"/>
          <w:lang w:val="es-GT"/>
        </w:rPr>
        <w:t xml:space="preserve"> </w:t>
      </w:r>
      <w:r w:rsidR="00133C1F" w:rsidRPr="00E547DF">
        <w:rPr>
          <w:rFonts w:ascii="Amasis MT Pro" w:hAnsi="Amasis MT Pro" w:cs="Times New Roman"/>
          <w:b/>
          <w:bCs/>
          <w:color w:val="002060"/>
          <w:sz w:val="24"/>
          <w:szCs w:val="24"/>
          <w:lang w:val="es-GT"/>
        </w:rPr>
        <w:t>l</w:t>
      </w:r>
      <w:r w:rsidR="00567BF5" w:rsidRPr="00E547DF">
        <w:rPr>
          <w:rFonts w:ascii="Amasis MT Pro" w:hAnsi="Amasis MT Pro" w:cs="Times New Roman"/>
          <w:b/>
          <w:bCs/>
          <w:color w:val="002060"/>
          <w:sz w:val="24"/>
          <w:szCs w:val="24"/>
          <w:lang w:val="es-GT"/>
        </w:rPr>
        <w:t xml:space="preserve">ogros </w:t>
      </w:r>
      <w:bookmarkStart w:id="35" w:name="_Hlk206585883"/>
      <w:r w:rsidR="00865E3F" w:rsidRPr="00E547DF">
        <w:rPr>
          <w:rFonts w:ascii="Amasis MT Pro" w:hAnsi="Amasis MT Pro" w:cs="Times New Roman"/>
          <w:b/>
          <w:bCs/>
          <w:color w:val="002060"/>
          <w:sz w:val="24"/>
          <w:szCs w:val="24"/>
          <w:lang w:val="es-GT"/>
        </w:rPr>
        <w:t>al</w:t>
      </w:r>
      <w:r w:rsidR="00865E3F" w:rsidRPr="00E547DF">
        <w:rPr>
          <w:rFonts w:ascii="Amasis MT Pro" w:eastAsia="Montserrat" w:hAnsi="Amasis MT Pro" w:cs="Times New Roman"/>
          <w:b/>
          <w:bCs/>
          <w:color w:val="002060"/>
          <w:sz w:val="24"/>
          <w:szCs w:val="24"/>
        </w:rPr>
        <w:t xml:space="preserve"> </w:t>
      </w:r>
      <w:r w:rsidR="005319D6" w:rsidRPr="00E547DF">
        <w:rPr>
          <w:rFonts w:ascii="Amasis MT Pro" w:eastAsia="Montserrat" w:hAnsi="Amasis MT Pro" w:cs="Times New Roman"/>
          <w:b/>
          <w:bCs/>
          <w:color w:val="002060"/>
          <w:sz w:val="24"/>
          <w:szCs w:val="24"/>
        </w:rPr>
        <w:t>Segundo</w:t>
      </w:r>
      <w:r w:rsidR="00707375" w:rsidRPr="00E547DF">
        <w:rPr>
          <w:rFonts w:ascii="Amasis MT Pro" w:eastAsia="Montserrat" w:hAnsi="Amasis MT Pro" w:cs="Times New Roman"/>
          <w:b/>
          <w:bCs/>
          <w:color w:val="002060"/>
          <w:sz w:val="24"/>
          <w:szCs w:val="24"/>
        </w:rPr>
        <w:t xml:space="preserve"> </w:t>
      </w:r>
      <w:r w:rsidR="00F14D95" w:rsidRPr="00E547DF">
        <w:rPr>
          <w:rFonts w:ascii="Amasis MT Pro" w:eastAsia="Montserrat" w:hAnsi="Amasis MT Pro" w:cs="Times New Roman"/>
          <w:b/>
          <w:bCs/>
          <w:color w:val="002060"/>
          <w:sz w:val="24"/>
          <w:szCs w:val="24"/>
        </w:rPr>
        <w:t>Cuatrimestre (</w:t>
      </w:r>
      <w:r w:rsidR="005319D6" w:rsidRPr="00E547DF">
        <w:rPr>
          <w:rFonts w:ascii="Amasis MT Pro" w:eastAsia="Montserrat" w:hAnsi="Amasis MT Pro" w:cs="Times New Roman"/>
          <w:b/>
          <w:bCs/>
          <w:color w:val="002060"/>
          <w:sz w:val="24"/>
          <w:szCs w:val="24"/>
        </w:rPr>
        <w:t>mayo</w:t>
      </w:r>
      <w:r w:rsidR="00707375" w:rsidRPr="00E547DF">
        <w:rPr>
          <w:rFonts w:ascii="Amasis MT Pro" w:eastAsia="Montserrat" w:hAnsi="Amasis MT Pro" w:cs="Times New Roman"/>
          <w:b/>
          <w:bCs/>
          <w:color w:val="002060"/>
          <w:sz w:val="24"/>
          <w:szCs w:val="24"/>
        </w:rPr>
        <w:t xml:space="preserve"> </w:t>
      </w:r>
      <w:r w:rsidR="00DB11AD" w:rsidRPr="00E547DF">
        <w:rPr>
          <w:rFonts w:ascii="Amasis MT Pro" w:eastAsia="Montserrat" w:hAnsi="Amasis MT Pro" w:cs="Times New Roman"/>
          <w:b/>
          <w:bCs/>
          <w:color w:val="002060"/>
          <w:sz w:val="24"/>
          <w:szCs w:val="24"/>
        </w:rPr>
        <w:t>–</w:t>
      </w:r>
      <w:r w:rsidR="00707375" w:rsidRPr="00E547DF">
        <w:rPr>
          <w:rFonts w:ascii="Amasis MT Pro" w:eastAsia="Montserrat" w:hAnsi="Amasis MT Pro" w:cs="Times New Roman"/>
          <w:b/>
          <w:bCs/>
          <w:color w:val="002060"/>
          <w:sz w:val="24"/>
          <w:szCs w:val="24"/>
        </w:rPr>
        <w:t xml:space="preserve"> </w:t>
      </w:r>
      <w:r w:rsidR="005319D6" w:rsidRPr="00E547DF">
        <w:rPr>
          <w:rFonts w:ascii="Amasis MT Pro" w:hAnsi="Amasis MT Pro" w:cs="Times New Roman"/>
          <w:b/>
          <w:bCs/>
          <w:color w:val="002060"/>
          <w:sz w:val="24"/>
          <w:szCs w:val="24"/>
          <w:lang w:val="es-GT"/>
        </w:rPr>
        <w:t>agosto</w:t>
      </w:r>
      <w:r w:rsidR="00DB11AD" w:rsidRPr="00E547DF">
        <w:rPr>
          <w:rFonts w:ascii="Amasis MT Pro" w:hAnsi="Amasis MT Pro" w:cs="Times New Roman"/>
          <w:b/>
          <w:bCs/>
          <w:color w:val="002060"/>
          <w:sz w:val="24"/>
          <w:szCs w:val="24"/>
          <w:lang w:val="es-GT"/>
        </w:rPr>
        <w:t xml:space="preserve"> 2026</w:t>
      </w:r>
      <w:r w:rsidR="00F14D95" w:rsidRPr="00E547DF">
        <w:rPr>
          <w:rFonts w:ascii="Amasis MT Pro" w:hAnsi="Amasis MT Pro" w:cs="Times New Roman"/>
          <w:b/>
          <w:bCs/>
          <w:color w:val="002060"/>
          <w:sz w:val="24"/>
          <w:szCs w:val="24"/>
          <w:lang w:val="es-GT"/>
        </w:rPr>
        <w:t>)</w:t>
      </w:r>
      <w:bookmarkEnd w:id="34"/>
    </w:p>
    <w:p w14:paraId="1022FBCF" w14:textId="77777777" w:rsidR="00B10492" w:rsidRPr="00E547DF" w:rsidRDefault="00B10492" w:rsidP="00B10492">
      <w:pPr>
        <w:pBdr>
          <w:top w:val="nil"/>
          <w:left w:val="nil"/>
          <w:bottom w:val="nil"/>
          <w:right w:val="nil"/>
          <w:between w:val="nil"/>
        </w:pBdr>
        <w:jc w:val="center"/>
        <w:rPr>
          <w:rFonts w:ascii="Amasis MT Pro" w:eastAsia="Montserrat" w:hAnsi="Amasis MT Pro" w:cs="Times New Roman"/>
          <w:b/>
          <w:bCs/>
          <w:color w:val="002060"/>
          <w:sz w:val="24"/>
          <w:szCs w:val="24"/>
        </w:rPr>
      </w:pPr>
    </w:p>
    <w:tbl>
      <w:tblPr>
        <w:tblStyle w:val="Tablaconcuadrcula"/>
        <w:tblW w:w="9634" w:type="dxa"/>
        <w:jc w:val="center"/>
        <w:tblLayout w:type="fixed"/>
        <w:tblLook w:val="04A0" w:firstRow="1" w:lastRow="0" w:firstColumn="1" w:lastColumn="0" w:noHBand="0" w:noVBand="1"/>
      </w:tblPr>
      <w:tblGrid>
        <w:gridCol w:w="704"/>
        <w:gridCol w:w="8930"/>
      </w:tblGrid>
      <w:tr w:rsidR="000B6652" w:rsidRPr="00E547DF" w14:paraId="47C3A10D" w14:textId="77777777" w:rsidTr="00C04B34">
        <w:trPr>
          <w:trHeight w:val="595"/>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002060"/>
            <w:vAlign w:val="center"/>
          </w:tcPr>
          <w:p w14:paraId="2C6E58C5" w14:textId="7569D18E" w:rsidR="000B6652" w:rsidRPr="002D5E26" w:rsidRDefault="00117C7A" w:rsidP="00910132">
            <w:pPr>
              <w:pStyle w:val="Prrafodelista"/>
              <w:spacing w:line="240" w:lineRule="auto"/>
              <w:ind w:left="0"/>
              <w:jc w:val="center"/>
              <w:rPr>
                <w:rFonts w:eastAsia="Montserrat"/>
                <w:b/>
                <w:color w:val="FFFFFF" w:themeColor="background1"/>
                <w:sz w:val="24"/>
                <w:szCs w:val="24"/>
              </w:rPr>
            </w:pPr>
            <w:r w:rsidRPr="002D5E26">
              <w:rPr>
                <w:rFonts w:eastAsia="Montserrat"/>
                <w:b/>
                <w:color w:val="FFFFFF" w:themeColor="background1"/>
                <w:sz w:val="24"/>
                <w:szCs w:val="24"/>
              </w:rPr>
              <w:t>No.</w:t>
            </w:r>
          </w:p>
        </w:tc>
        <w:tc>
          <w:tcPr>
            <w:tcW w:w="893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3A0376D3" w14:textId="7AB3B119" w:rsidR="000B6652" w:rsidRPr="002D5E26" w:rsidRDefault="00310188" w:rsidP="00910132">
            <w:pPr>
              <w:pStyle w:val="Prrafodelista"/>
              <w:spacing w:line="240" w:lineRule="auto"/>
              <w:ind w:left="0"/>
              <w:jc w:val="center"/>
              <w:rPr>
                <w:rFonts w:eastAsia="Montserrat"/>
                <w:b/>
                <w:color w:val="FFFFFF" w:themeColor="background1"/>
                <w:sz w:val="24"/>
                <w:szCs w:val="24"/>
              </w:rPr>
            </w:pPr>
            <w:r w:rsidRPr="002D5E26">
              <w:rPr>
                <w:rFonts w:eastAsia="Montserrat"/>
                <w:b/>
                <w:color w:val="FFFFFF" w:themeColor="background1"/>
                <w:sz w:val="24"/>
                <w:szCs w:val="24"/>
              </w:rPr>
              <w:t xml:space="preserve">DESCRIPCION DEL </w:t>
            </w:r>
            <w:r w:rsidR="000B6652" w:rsidRPr="002D5E26">
              <w:rPr>
                <w:rFonts w:eastAsia="Montserrat"/>
                <w:b/>
                <w:color w:val="FFFFFF" w:themeColor="background1"/>
                <w:sz w:val="24"/>
                <w:szCs w:val="24"/>
              </w:rPr>
              <w:t>LOGRO</w:t>
            </w:r>
          </w:p>
        </w:tc>
      </w:tr>
      <w:bookmarkEnd w:id="35"/>
      <w:tr w:rsidR="005A6DFC" w:rsidRPr="00E547DF" w14:paraId="38035281" w14:textId="77777777" w:rsidTr="00D2308B">
        <w:trPr>
          <w:trHeight w:val="981"/>
          <w:jc w:val="center"/>
        </w:trPr>
        <w:tc>
          <w:tcPr>
            <w:tcW w:w="704" w:type="dxa"/>
            <w:tcBorders>
              <w:top w:val="single" w:sz="4" w:space="0" w:color="auto"/>
              <w:left w:val="single" w:sz="4" w:space="0" w:color="auto"/>
              <w:bottom w:val="single" w:sz="4" w:space="0" w:color="auto"/>
              <w:right w:val="single" w:sz="4" w:space="0" w:color="auto"/>
            </w:tcBorders>
            <w:vAlign w:val="center"/>
          </w:tcPr>
          <w:p w14:paraId="797B4D9C" w14:textId="5F103BA3"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1</w:t>
            </w:r>
          </w:p>
        </w:tc>
        <w:tc>
          <w:tcPr>
            <w:tcW w:w="8930" w:type="dxa"/>
            <w:tcBorders>
              <w:top w:val="single" w:sz="4" w:space="0" w:color="auto"/>
              <w:left w:val="single" w:sz="4" w:space="0" w:color="auto"/>
              <w:bottom w:val="single" w:sz="4" w:space="0" w:color="auto"/>
              <w:right w:val="single" w:sz="4" w:space="0" w:color="auto"/>
            </w:tcBorders>
            <w:vAlign w:val="center"/>
          </w:tcPr>
          <w:p w14:paraId="0A5D4A98" w14:textId="6BA4D298" w:rsidR="005A6DFC" w:rsidRPr="00632AFA" w:rsidRDefault="005A6DFC" w:rsidP="005A6DFC">
            <w:pPr>
              <w:spacing w:line="240" w:lineRule="auto"/>
              <w:rPr>
                <w:rFonts w:ascii="Amasis MT Pro" w:eastAsia="Montserrat" w:hAnsi="Amasis MT Pro"/>
                <w:sz w:val="24"/>
                <w:szCs w:val="24"/>
              </w:rPr>
            </w:pPr>
            <w:r w:rsidRPr="004F0F0C">
              <w:rPr>
                <w:rFonts w:ascii="Amasis MT Pro" w:eastAsia="Montserrat" w:hAnsi="Amasis MT Pro"/>
                <w:sz w:val="24"/>
                <w:szCs w:val="24"/>
                <w:lang w:val="es-ES"/>
              </w:rPr>
              <w:t xml:space="preserve">Ampliación de la participación ciudadana en temas de Gobierno Abierto, mediante el fortalecimiento del Foro </w:t>
            </w:r>
            <w:proofErr w:type="spellStart"/>
            <w:r w:rsidRPr="004F0F0C">
              <w:rPr>
                <w:rFonts w:ascii="Amasis MT Pro" w:eastAsia="Montserrat" w:hAnsi="Amasis MT Pro"/>
                <w:sz w:val="24"/>
                <w:szCs w:val="24"/>
                <w:lang w:val="es-ES"/>
              </w:rPr>
              <w:t>Multiactor</w:t>
            </w:r>
            <w:proofErr w:type="spellEnd"/>
            <w:r w:rsidRPr="004F0F0C">
              <w:rPr>
                <w:rFonts w:ascii="Amasis MT Pro" w:eastAsia="Montserrat" w:hAnsi="Amasis MT Pro"/>
                <w:sz w:val="24"/>
                <w:szCs w:val="24"/>
                <w:lang w:val="es-ES"/>
              </w:rPr>
              <w:t xml:space="preserve"> con la incorporación de 2 nuevos representantes del sector no </w:t>
            </w:r>
            <w:r w:rsidRPr="0088449D">
              <w:rPr>
                <w:rFonts w:ascii="Amasis MT Pro" w:eastAsia="Montserrat" w:hAnsi="Amasis MT Pro"/>
                <w:color w:val="000000" w:themeColor="text1"/>
                <w:sz w:val="24"/>
                <w:szCs w:val="24"/>
                <w:lang w:val="es-ES"/>
              </w:rPr>
              <w:t xml:space="preserve">gubernamental (CEIDEPAZ y El Directorio Guatemala), alcanzando </w:t>
            </w:r>
            <w:r w:rsidRPr="004F0F0C">
              <w:rPr>
                <w:rFonts w:ascii="Amasis MT Pro" w:eastAsia="Montserrat" w:hAnsi="Amasis MT Pro"/>
                <w:sz w:val="24"/>
                <w:szCs w:val="24"/>
                <w:lang w:val="es-ES"/>
              </w:rPr>
              <w:t>una integración de 16 miembros</w:t>
            </w:r>
            <w:r>
              <w:rPr>
                <w:rFonts w:ascii="Amasis MT Pro" w:eastAsia="Montserrat" w:hAnsi="Amasis MT Pro"/>
                <w:sz w:val="24"/>
                <w:szCs w:val="24"/>
                <w:lang w:val="es-ES"/>
              </w:rPr>
              <w:t>.</w:t>
            </w:r>
          </w:p>
        </w:tc>
      </w:tr>
      <w:tr w:rsidR="005A6DFC" w:rsidRPr="00E547DF" w14:paraId="5B7A5C68" w14:textId="77777777" w:rsidTr="00C04B34">
        <w:trPr>
          <w:trHeight w:val="471"/>
          <w:jc w:val="center"/>
        </w:trPr>
        <w:tc>
          <w:tcPr>
            <w:tcW w:w="704" w:type="dxa"/>
            <w:tcBorders>
              <w:top w:val="single" w:sz="4" w:space="0" w:color="auto"/>
              <w:left w:val="single" w:sz="4" w:space="0" w:color="auto"/>
              <w:bottom w:val="single" w:sz="4" w:space="0" w:color="auto"/>
              <w:right w:val="single" w:sz="4" w:space="0" w:color="auto"/>
            </w:tcBorders>
            <w:vAlign w:val="center"/>
          </w:tcPr>
          <w:p w14:paraId="0CD47F94" w14:textId="23412341"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2</w:t>
            </w:r>
          </w:p>
        </w:tc>
        <w:tc>
          <w:tcPr>
            <w:tcW w:w="8930" w:type="dxa"/>
            <w:tcBorders>
              <w:top w:val="single" w:sz="4" w:space="0" w:color="auto"/>
              <w:left w:val="single" w:sz="4" w:space="0" w:color="auto"/>
              <w:bottom w:val="single" w:sz="4" w:space="0" w:color="auto"/>
              <w:right w:val="single" w:sz="4" w:space="0" w:color="auto"/>
            </w:tcBorders>
            <w:vAlign w:val="center"/>
          </w:tcPr>
          <w:p w14:paraId="4F2F0FB4" w14:textId="2D300D87" w:rsidR="005A6DFC" w:rsidRPr="00D75CE6" w:rsidRDefault="005A6DFC" w:rsidP="005A6DFC">
            <w:pPr>
              <w:spacing w:after="0" w:line="240" w:lineRule="auto"/>
              <w:rPr>
                <w:rFonts w:ascii="Amasis MT Pro" w:eastAsia="Montserrat" w:hAnsi="Amasis MT Pro"/>
                <w:sz w:val="24"/>
                <w:szCs w:val="24"/>
                <w:lang w:val="es-ES"/>
              </w:rPr>
            </w:pPr>
            <w:r>
              <w:rPr>
                <w:rFonts w:ascii="Amasis MT Pro" w:eastAsia="Montserrat" w:hAnsi="Amasis MT Pro"/>
                <w:sz w:val="24"/>
                <w:szCs w:val="24"/>
                <w:lang w:val="es-ES"/>
              </w:rPr>
              <w:t xml:space="preserve">Impulso de procesos de transparencia y rendición de cuentas del Organismo Ejecutivo mediante mecanismos de participación ciudadana, a través de la realización de 6 talleres territoriales (Quetzaltenango, Guatemala, Chimaltenango, Sololá, </w:t>
            </w:r>
            <w:r w:rsidRPr="009F3030">
              <w:rPr>
                <w:rFonts w:ascii="Amasis MT Pro" w:eastAsia="Montserrat" w:hAnsi="Amasis MT Pro"/>
                <w:sz w:val="24"/>
                <w:szCs w:val="24"/>
                <w:lang w:val="es-ES"/>
              </w:rPr>
              <w:t>Huehuetenango y San Marcos) con la</w:t>
            </w:r>
            <w:r>
              <w:rPr>
                <w:rFonts w:ascii="Amasis MT Pro" w:eastAsia="Montserrat" w:hAnsi="Amasis MT Pro"/>
                <w:sz w:val="24"/>
                <w:szCs w:val="24"/>
                <w:lang w:val="es-ES"/>
              </w:rPr>
              <w:t xml:space="preserve"> participación aproximada de 394 personas en total. </w:t>
            </w:r>
          </w:p>
        </w:tc>
      </w:tr>
      <w:tr w:rsidR="005A6DFC" w:rsidRPr="00E547DF" w14:paraId="5A7F11D4" w14:textId="77777777" w:rsidTr="00C04B34">
        <w:trPr>
          <w:trHeight w:val="471"/>
          <w:jc w:val="center"/>
        </w:trPr>
        <w:tc>
          <w:tcPr>
            <w:tcW w:w="704" w:type="dxa"/>
            <w:tcBorders>
              <w:top w:val="single" w:sz="4" w:space="0" w:color="auto"/>
              <w:left w:val="single" w:sz="4" w:space="0" w:color="auto"/>
              <w:bottom w:val="single" w:sz="4" w:space="0" w:color="auto"/>
              <w:right w:val="single" w:sz="4" w:space="0" w:color="auto"/>
            </w:tcBorders>
            <w:vAlign w:val="center"/>
          </w:tcPr>
          <w:p w14:paraId="1BD4A9B6" w14:textId="61D212A0"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3</w:t>
            </w:r>
          </w:p>
        </w:tc>
        <w:tc>
          <w:tcPr>
            <w:tcW w:w="8930" w:type="dxa"/>
            <w:tcBorders>
              <w:top w:val="single" w:sz="4" w:space="0" w:color="auto"/>
              <w:left w:val="single" w:sz="4" w:space="0" w:color="auto"/>
              <w:bottom w:val="single" w:sz="4" w:space="0" w:color="auto"/>
              <w:right w:val="single" w:sz="4" w:space="0" w:color="auto"/>
            </w:tcBorders>
            <w:vAlign w:val="center"/>
          </w:tcPr>
          <w:p w14:paraId="487F6629" w14:textId="2783B4B5" w:rsidR="005A6DFC" w:rsidRPr="00632AFA" w:rsidRDefault="005A6DFC" w:rsidP="005A6DFC">
            <w:pPr>
              <w:spacing w:line="240" w:lineRule="auto"/>
              <w:rPr>
                <w:rFonts w:ascii="Amasis MT Pro" w:eastAsia="Montserrat" w:hAnsi="Amasis MT Pro"/>
                <w:sz w:val="24"/>
                <w:szCs w:val="24"/>
              </w:rPr>
            </w:pPr>
            <w:r w:rsidRPr="001E03EE">
              <w:rPr>
                <w:rFonts w:ascii="Amasis MT Pro" w:eastAsia="Montserrat" w:hAnsi="Amasis MT Pro"/>
                <w:sz w:val="24"/>
                <w:szCs w:val="24"/>
                <w:lang w:val="es-ES"/>
              </w:rPr>
              <w:t xml:space="preserve">Con la implementación del Tablero de Seguimiento y Cumplimiento </w:t>
            </w:r>
            <w:r>
              <w:rPr>
                <w:rFonts w:ascii="Amasis MT Pro" w:eastAsia="Montserrat" w:hAnsi="Amasis MT Pro"/>
                <w:sz w:val="24"/>
                <w:szCs w:val="24"/>
                <w:lang w:val="es-ES"/>
              </w:rPr>
              <w:t xml:space="preserve">del 7º. Plan de Acción Nacional, </w:t>
            </w:r>
            <w:r w:rsidRPr="001E03EE">
              <w:rPr>
                <w:rFonts w:ascii="Amasis MT Pro" w:eastAsia="Montserrat" w:hAnsi="Amasis MT Pro"/>
                <w:sz w:val="24"/>
                <w:szCs w:val="24"/>
                <w:lang w:val="es-ES"/>
              </w:rPr>
              <w:t xml:space="preserve">se </w:t>
            </w:r>
            <w:r>
              <w:rPr>
                <w:rFonts w:ascii="Amasis MT Pro" w:eastAsia="Montserrat" w:hAnsi="Amasis MT Pro"/>
                <w:sz w:val="24"/>
                <w:szCs w:val="24"/>
                <w:lang w:val="es-ES"/>
              </w:rPr>
              <w:t xml:space="preserve">da a conocer los avances de </w:t>
            </w:r>
            <w:r w:rsidRPr="001E03EE">
              <w:rPr>
                <w:rFonts w:ascii="Amasis MT Pro" w:eastAsia="Montserrat" w:hAnsi="Amasis MT Pro"/>
                <w:sz w:val="24"/>
                <w:szCs w:val="24"/>
                <w:lang w:val="es-ES"/>
              </w:rPr>
              <w:t>los 8 compromisos y 56 hitos</w:t>
            </w:r>
            <w:r>
              <w:rPr>
                <w:rFonts w:ascii="Amasis MT Pro" w:eastAsia="Montserrat" w:hAnsi="Amasis MT Pro"/>
                <w:sz w:val="24"/>
                <w:szCs w:val="24"/>
                <w:lang w:val="es-ES"/>
              </w:rPr>
              <w:t>,</w:t>
            </w:r>
            <w:r w:rsidRPr="001E03EE">
              <w:rPr>
                <w:rFonts w:ascii="Amasis MT Pro" w:eastAsia="Montserrat" w:hAnsi="Amasis MT Pro"/>
                <w:sz w:val="24"/>
                <w:szCs w:val="24"/>
                <w:lang w:val="es-ES"/>
              </w:rPr>
              <w:t xml:space="preserve"> que facilita la consulta pública fortaleciendo la transparencia y la rendición de cuentas</w:t>
            </w:r>
            <w:r>
              <w:rPr>
                <w:rFonts w:ascii="Amasis MT Pro" w:eastAsia="Montserrat" w:hAnsi="Amasis MT Pro"/>
                <w:sz w:val="24"/>
                <w:szCs w:val="24"/>
                <w:lang w:val="es-ES"/>
              </w:rPr>
              <w:t>.</w:t>
            </w:r>
          </w:p>
        </w:tc>
      </w:tr>
      <w:tr w:rsidR="005A6DFC" w:rsidRPr="00E547DF" w14:paraId="40A97299" w14:textId="77777777" w:rsidTr="00C04B34">
        <w:trPr>
          <w:trHeight w:val="471"/>
          <w:jc w:val="center"/>
        </w:trPr>
        <w:tc>
          <w:tcPr>
            <w:tcW w:w="704" w:type="dxa"/>
            <w:tcBorders>
              <w:top w:val="single" w:sz="4" w:space="0" w:color="auto"/>
              <w:left w:val="single" w:sz="4" w:space="0" w:color="auto"/>
              <w:bottom w:val="single" w:sz="4" w:space="0" w:color="auto"/>
              <w:right w:val="single" w:sz="4" w:space="0" w:color="auto"/>
            </w:tcBorders>
            <w:vAlign w:val="center"/>
          </w:tcPr>
          <w:p w14:paraId="0BB0C77B" w14:textId="34B7B2E9"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4</w:t>
            </w:r>
          </w:p>
        </w:tc>
        <w:tc>
          <w:tcPr>
            <w:tcW w:w="8930" w:type="dxa"/>
            <w:tcBorders>
              <w:top w:val="single" w:sz="4" w:space="0" w:color="auto"/>
              <w:left w:val="single" w:sz="4" w:space="0" w:color="auto"/>
              <w:bottom w:val="single" w:sz="4" w:space="0" w:color="auto"/>
              <w:right w:val="single" w:sz="4" w:space="0" w:color="auto"/>
            </w:tcBorders>
            <w:vAlign w:val="center"/>
          </w:tcPr>
          <w:p w14:paraId="17E17DF2" w14:textId="02B8543B" w:rsidR="005A6DFC" w:rsidRPr="00632AFA" w:rsidRDefault="005A6DFC" w:rsidP="005A6DFC">
            <w:pPr>
              <w:spacing w:line="240" w:lineRule="auto"/>
              <w:rPr>
                <w:rFonts w:ascii="Amasis MT Pro" w:eastAsia="Montserrat" w:hAnsi="Amasis MT Pro"/>
                <w:sz w:val="24"/>
                <w:szCs w:val="24"/>
              </w:rPr>
            </w:pPr>
            <w:r w:rsidRPr="003F20B0">
              <w:rPr>
                <w:rFonts w:ascii="Amasis MT Pro" w:eastAsia="Montserrat" w:hAnsi="Amasis MT Pro"/>
                <w:sz w:val="24"/>
                <w:szCs w:val="24"/>
                <w:lang w:val="es-ES"/>
              </w:rPr>
              <w:t xml:space="preserve">Fortalecimiento de la gestión de cooperación nacional e internacional, mediante la actualización del archivo digital de iniciativas y alianzas estratégicas, el seguimiento a proyectos de cooperación, la gestión de alianzas, la </w:t>
            </w:r>
            <w:r>
              <w:rPr>
                <w:rFonts w:ascii="Amasis MT Pro" w:eastAsia="Montserrat" w:hAnsi="Amasis MT Pro"/>
                <w:sz w:val="24"/>
                <w:szCs w:val="24"/>
                <w:lang w:val="es-ES"/>
              </w:rPr>
              <w:t xml:space="preserve">designación </w:t>
            </w:r>
            <w:r w:rsidRPr="003F20B0">
              <w:rPr>
                <w:rFonts w:ascii="Amasis MT Pro" w:eastAsia="Montserrat" w:hAnsi="Amasis MT Pro"/>
                <w:sz w:val="24"/>
                <w:szCs w:val="24"/>
                <w:lang w:val="es-ES"/>
              </w:rPr>
              <w:t>de personal para actividades de capacitación y el avance en iniciativas de cooperación</w:t>
            </w:r>
            <w:r>
              <w:rPr>
                <w:rFonts w:ascii="Amasis MT Pro" w:eastAsia="Montserrat" w:hAnsi="Amasis MT Pro"/>
                <w:sz w:val="24"/>
                <w:szCs w:val="24"/>
                <w:lang w:val="es-ES"/>
              </w:rPr>
              <w:t>, entre otros.</w:t>
            </w:r>
          </w:p>
        </w:tc>
      </w:tr>
      <w:tr w:rsidR="005A6DFC" w:rsidRPr="00E547DF" w14:paraId="077318F3" w14:textId="77777777" w:rsidTr="00C04B34">
        <w:trPr>
          <w:trHeight w:val="471"/>
          <w:jc w:val="center"/>
        </w:trPr>
        <w:tc>
          <w:tcPr>
            <w:tcW w:w="704" w:type="dxa"/>
            <w:tcBorders>
              <w:top w:val="single" w:sz="4" w:space="0" w:color="auto"/>
              <w:left w:val="single" w:sz="4" w:space="0" w:color="auto"/>
              <w:bottom w:val="single" w:sz="4" w:space="0" w:color="auto"/>
              <w:right w:val="single" w:sz="4" w:space="0" w:color="auto"/>
            </w:tcBorders>
            <w:vAlign w:val="center"/>
          </w:tcPr>
          <w:p w14:paraId="42BA166F" w14:textId="598E7A6F"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5</w:t>
            </w:r>
          </w:p>
        </w:tc>
        <w:tc>
          <w:tcPr>
            <w:tcW w:w="8930" w:type="dxa"/>
            <w:tcBorders>
              <w:top w:val="single" w:sz="4" w:space="0" w:color="auto"/>
              <w:left w:val="single" w:sz="4" w:space="0" w:color="auto"/>
              <w:bottom w:val="single" w:sz="4" w:space="0" w:color="auto"/>
              <w:right w:val="single" w:sz="4" w:space="0" w:color="auto"/>
            </w:tcBorders>
            <w:vAlign w:val="center"/>
          </w:tcPr>
          <w:p w14:paraId="77FB86E6" w14:textId="7484120E" w:rsidR="005A6DFC" w:rsidRPr="00632AFA" w:rsidRDefault="005A6DFC" w:rsidP="005A6DFC">
            <w:pPr>
              <w:spacing w:line="240" w:lineRule="auto"/>
              <w:rPr>
                <w:rFonts w:ascii="Amasis MT Pro" w:eastAsia="Montserrat" w:hAnsi="Amasis MT Pro"/>
                <w:sz w:val="24"/>
                <w:szCs w:val="24"/>
              </w:rPr>
            </w:pPr>
            <w:r>
              <w:rPr>
                <w:rFonts w:ascii="Amasis MT Pro" w:eastAsia="Montserrat" w:hAnsi="Amasis MT Pro"/>
                <w:sz w:val="24"/>
                <w:szCs w:val="24"/>
                <w:lang w:val="es-ES"/>
              </w:rPr>
              <w:t>Incorporación y f</w:t>
            </w:r>
            <w:r w:rsidRPr="00B50DE0">
              <w:rPr>
                <w:rFonts w:ascii="Amasis MT Pro" w:eastAsia="Montserrat" w:hAnsi="Amasis MT Pro"/>
                <w:sz w:val="24"/>
                <w:szCs w:val="24"/>
                <w:lang w:val="es-ES"/>
              </w:rPr>
              <w:t xml:space="preserve">ortalecimiento de la transversalización del enfoque de género, pertinencia cultural, acciones institucionales para la prevención y abordaje del acoso sexual contra las mujeres, en beneficio de la población en general y del personal de la Comisión Presidencial de Gobierno Abierto </w:t>
            </w:r>
            <w:r w:rsidRPr="00D2308B">
              <w:rPr>
                <w:rFonts w:ascii="Amasis MT Pro" w:eastAsia="Montserrat" w:hAnsi="Amasis MT Pro"/>
                <w:sz w:val="24"/>
                <w:szCs w:val="24"/>
                <w:lang w:val="es-ES"/>
              </w:rPr>
              <w:t xml:space="preserve">y Electrónico, acciones </w:t>
            </w:r>
            <w:r>
              <w:rPr>
                <w:rFonts w:ascii="Amasis MT Pro" w:eastAsia="Montserrat" w:hAnsi="Amasis MT Pro"/>
                <w:sz w:val="24"/>
                <w:szCs w:val="24"/>
                <w:lang w:val="es-ES"/>
              </w:rPr>
              <w:t xml:space="preserve">que </w:t>
            </w:r>
            <w:r w:rsidRPr="00B50DE0">
              <w:rPr>
                <w:rFonts w:ascii="Amasis MT Pro" w:eastAsia="Montserrat" w:hAnsi="Amasis MT Pro"/>
                <w:sz w:val="24"/>
                <w:szCs w:val="24"/>
                <w:lang w:val="es-ES"/>
              </w:rPr>
              <w:t xml:space="preserve">se </w:t>
            </w:r>
            <w:r>
              <w:rPr>
                <w:rFonts w:ascii="Amasis MT Pro" w:eastAsia="Montserrat" w:hAnsi="Amasis MT Pro"/>
                <w:sz w:val="24"/>
                <w:szCs w:val="24"/>
                <w:lang w:val="es-ES"/>
              </w:rPr>
              <w:t xml:space="preserve">han </w:t>
            </w:r>
            <w:r w:rsidRPr="00B50DE0">
              <w:rPr>
                <w:rFonts w:ascii="Amasis MT Pro" w:eastAsia="Montserrat" w:hAnsi="Amasis MT Pro"/>
                <w:sz w:val="24"/>
                <w:szCs w:val="24"/>
                <w:lang w:val="es-ES"/>
              </w:rPr>
              <w:t>incorporaron en la implementación del 7.º Plan de Acción Nacional de Gobierno Abierto.</w:t>
            </w:r>
          </w:p>
        </w:tc>
      </w:tr>
      <w:tr w:rsidR="005A6DFC" w:rsidRPr="00E547DF" w14:paraId="3E62A1DF" w14:textId="77777777" w:rsidTr="00C04B34">
        <w:trPr>
          <w:trHeight w:val="471"/>
          <w:jc w:val="center"/>
        </w:trPr>
        <w:tc>
          <w:tcPr>
            <w:tcW w:w="704" w:type="dxa"/>
            <w:tcBorders>
              <w:top w:val="single" w:sz="4" w:space="0" w:color="auto"/>
              <w:left w:val="single" w:sz="4" w:space="0" w:color="auto"/>
              <w:bottom w:val="single" w:sz="4" w:space="0" w:color="auto"/>
              <w:right w:val="single" w:sz="4" w:space="0" w:color="auto"/>
            </w:tcBorders>
            <w:vAlign w:val="center"/>
          </w:tcPr>
          <w:p w14:paraId="7FCD4570" w14:textId="5D268729"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6</w:t>
            </w:r>
          </w:p>
        </w:tc>
        <w:tc>
          <w:tcPr>
            <w:tcW w:w="8930" w:type="dxa"/>
            <w:tcBorders>
              <w:top w:val="single" w:sz="4" w:space="0" w:color="auto"/>
              <w:left w:val="single" w:sz="4" w:space="0" w:color="auto"/>
              <w:bottom w:val="single" w:sz="4" w:space="0" w:color="auto"/>
              <w:right w:val="single" w:sz="4" w:space="0" w:color="auto"/>
            </w:tcBorders>
            <w:vAlign w:val="center"/>
          </w:tcPr>
          <w:p w14:paraId="00EDD074" w14:textId="09B58CE4" w:rsidR="005A6DFC" w:rsidRPr="00632AFA" w:rsidRDefault="005A6DFC" w:rsidP="005A6DFC">
            <w:pPr>
              <w:spacing w:line="240" w:lineRule="auto"/>
              <w:rPr>
                <w:rFonts w:ascii="Amasis MT Pro" w:eastAsia="Montserrat" w:hAnsi="Amasis MT Pro"/>
                <w:sz w:val="24"/>
                <w:szCs w:val="24"/>
              </w:rPr>
            </w:pPr>
            <w:r>
              <w:rPr>
                <w:rFonts w:ascii="Amasis MT Pro" w:eastAsia="Montserrat" w:hAnsi="Amasis MT Pro"/>
                <w:sz w:val="24"/>
                <w:szCs w:val="24"/>
                <w:lang w:val="es-ES"/>
              </w:rPr>
              <w:t>A</w:t>
            </w:r>
            <w:r w:rsidRPr="00BA680B">
              <w:rPr>
                <w:rFonts w:ascii="Amasis MT Pro" w:eastAsia="Montserrat" w:hAnsi="Amasis MT Pro"/>
                <w:sz w:val="24"/>
                <w:szCs w:val="24"/>
                <w:lang w:val="es-ES"/>
              </w:rPr>
              <w:t>compañamiento técnico informático a instituciones del Organismo Ejecutivo mediante diagnósticos y capacitación en transformación digital, con base a la reevaluación técnica de sistemas institucionales</w:t>
            </w:r>
            <w:r>
              <w:rPr>
                <w:rFonts w:ascii="Amasis MT Pro" w:eastAsia="Montserrat" w:hAnsi="Amasis MT Pro"/>
                <w:sz w:val="24"/>
                <w:szCs w:val="24"/>
                <w:lang w:val="es-ES"/>
              </w:rPr>
              <w:t>.</w:t>
            </w:r>
          </w:p>
        </w:tc>
      </w:tr>
      <w:tr w:rsidR="005A6DFC" w:rsidRPr="00E547DF" w14:paraId="40AC65DF" w14:textId="77777777" w:rsidTr="00C04B34">
        <w:trPr>
          <w:trHeight w:val="471"/>
          <w:jc w:val="center"/>
        </w:trPr>
        <w:tc>
          <w:tcPr>
            <w:tcW w:w="704" w:type="dxa"/>
            <w:tcBorders>
              <w:top w:val="single" w:sz="4" w:space="0" w:color="auto"/>
              <w:left w:val="single" w:sz="4" w:space="0" w:color="auto"/>
              <w:bottom w:val="single" w:sz="4" w:space="0" w:color="auto"/>
              <w:right w:val="single" w:sz="4" w:space="0" w:color="auto"/>
            </w:tcBorders>
            <w:vAlign w:val="center"/>
          </w:tcPr>
          <w:p w14:paraId="601219DD" w14:textId="11E794E0"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7</w:t>
            </w:r>
          </w:p>
        </w:tc>
        <w:tc>
          <w:tcPr>
            <w:tcW w:w="8930" w:type="dxa"/>
            <w:tcBorders>
              <w:top w:val="single" w:sz="4" w:space="0" w:color="auto"/>
              <w:left w:val="single" w:sz="4" w:space="0" w:color="auto"/>
              <w:bottom w:val="single" w:sz="4" w:space="0" w:color="auto"/>
              <w:right w:val="single" w:sz="4" w:space="0" w:color="auto"/>
            </w:tcBorders>
            <w:vAlign w:val="center"/>
          </w:tcPr>
          <w:p w14:paraId="317716A4" w14:textId="14EABD4E" w:rsidR="005A6DFC" w:rsidRPr="00632AFA" w:rsidRDefault="005A6DFC" w:rsidP="005A6DFC">
            <w:pPr>
              <w:spacing w:line="240" w:lineRule="auto"/>
              <w:rPr>
                <w:rFonts w:ascii="Amasis MT Pro" w:eastAsia="Montserrat" w:hAnsi="Amasis MT Pro"/>
                <w:sz w:val="24"/>
                <w:szCs w:val="24"/>
              </w:rPr>
            </w:pPr>
            <w:r w:rsidRPr="00A75CD1">
              <w:rPr>
                <w:rFonts w:ascii="Amasis MT Pro" w:eastAsia="Montserrat" w:hAnsi="Amasis MT Pro"/>
                <w:sz w:val="24"/>
                <w:szCs w:val="24"/>
                <w:lang w:val="es-ES"/>
              </w:rPr>
              <w:t xml:space="preserve">Avance del 62% en la modernización del Portal Unificado de Gobierno mediante la definición de lineamientos técnicos para su rediseño, a través de la coordinación interinstitucional, el establecimiento del cronograma de trabajo y la identificación de necesidades de cooperación internacional para su desarrollo. </w:t>
            </w:r>
          </w:p>
        </w:tc>
      </w:tr>
      <w:tr w:rsidR="005A6DFC" w:rsidRPr="000708A1" w14:paraId="1FF37400" w14:textId="77777777" w:rsidTr="00C04B34">
        <w:trPr>
          <w:trHeight w:val="471"/>
          <w:jc w:val="center"/>
        </w:trPr>
        <w:tc>
          <w:tcPr>
            <w:tcW w:w="704" w:type="dxa"/>
            <w:tcBorders>
              <w:top w:val="single" w:sz="4" w:space="0" w:color="auto"/>
              <w:left w:val="single" w:sz="4" w:space="0" w:color="auto"/>
              <w:bottom w:val="single" w:sz="4" w:space="0" w:color="auto"/>
              <w:right w:val="single" w:sz="4" w:space="0" w:color="auto"/>
            </w:tcBorders>
            <w:vAlign w:val="center"/>
          </w:tcPr>
          <w:p w14:paraId="2DD06DCE" w14:textId="4DC6725F"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8</w:t>
            </w:r>
          </w:p>
        </w:tc>
        <w:tc>
          <w:tcPr>
            <w:tcW w:w="8930" w:type="dxa"/>
            <w:tcBorders>
              <w:top w:val="single" w:sz="4" w:space="0" w:color="auto"/>
              <w:left w:val="single" w:sz="4" w:space="0" w:color="auto"/>
              <w:bottom w:val="single" w:sz="4" w:space="0" w:color="auto"/>
              <w:right w:val="single" w:sz="4" w:space="0" w:color="auto"/>
            </w:tcBorders>
            <w:vAlign w:val="center"/>
          </w:tcPr>
          <w:p w14:paraId="30113A39" w14:textId="0C6D0ED7" w:rsidR="005A6DFC" w:rsidRPr="000708A1" w:rsidRDefault="005A6DFC" w:rsidP="005A6DFC">
            <w:pPr>
              <w:spacing w:line="240" w:lineRule="auto"/>
              <w:rPr>
                <w:rFonts w:ascii="Amasis MT Pro" w:eastAsia="Montserrat" w:hAnsi="Amasis MT Pro"/>
                <w:color w:val="00B050"/>
                <w:sz w:val="24"/>
                <w:szCs w:val="24"/>
              </w:rPr>
            </w:pPr>
            <w:r w:rsidRPr="00D2308B">
              <w:rPr>
                <w:rFonts w:ascii="Amasis MT Pro" w:eastAsia="Montserrat" w:hAnsi="Amasis MT Pro"/>
                <w:sz w:val="24"/>
                <w:szCs w:val="24"/>
                <w:lang w:val="es-ES"/>
              </w:rPr>
              <w:t xml:space="preserve">Consolidación y fortalecimiento de capacidades institucionales del Organismo Ejecutivo para la interoperabilidad del Estado y definición de lineamientos técnicos clave, para la implementación de X-Road como plataforma de interoperabilidad del </w:t>
            </w:r>
            <w:r w:rsidRPr="00D2308B">
              <w:rPr>
                <w:rFonts w:ascii="Amasis MT Pro" w:eastAsia="Montserrat" w:hAnsi="Amasis MT Pro"/>
                <w:sz w:val="24"/>
                <w:szCs w:val="24"/>
                <w:lang w:val="es-ES"/>
              </w:rPr>
              <w:lastRenderedPageBreak/>
              <w:t>Organismo Ejecutivo.</w:t>
            </w:r>
          </w:p>
        </w:tc>
      </w:tr>
      <w:tr w:rsidR="005A6DFC" w:rsidRPr="00E547DF" w14:paraId="120CF519" w14:textId="77777777" w:rsidTr="00C04B34">
        <w:trPr>
          <w:trHeight w:val="471"/>
          <w:jc w:val="center"/>
        </w:trPr>
        <w:tc>
          <w:tcPr>
            <w:tcW w:w="704" w:type="dxa"/>
            <w:tcBorders>
              <w:top w:val="single" w:sz="4" w:space="0" w:color="auto"/>
              <w:left w:val="single" w:sz="4" w:space="0" w:color="auto"/>
              <w:bottom w:val="single" w:sz="4" w:space="0" w:color="auto"/>
              <w:right w:val="single" w:sz="4" w:space="0" w:color="auto"/>
            </w:tcBorders>
            <w:vAlign w:val="center"/>
          </w:tcPr>
          <w:p w14:paraId="14977D2C" w14:textId="1DCC64BA"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lastRenderedPageBreak/>
              <w:t>9</w:t>
            </w:r>
          </w:p>
        </w:tc>
        <w:tc>
          <w:tcPr>
            <w:tcW w:w="8930" w:type="dxa"/>
            <w:tcBorders>
              <w:top w:val="single" w:sz="4" w:space="0" w:color="auto"/>
              <w:left w:val="single" w:sz="4" w:space="0" w:color="auto"/>
              <w:bottom w:val="single" w:sz="4" w:space="0" w:color="auto"/>
              <w:right w:val="single" w:sz="4" w:space="0" w:color="auto"/>
            </w:tcBorders>
            <w:vAlign w:val="center"/>
          </w:tcPr>
          <w:p w14:paraId="12A9AADF" w14:textId="4EDEF5BE" w:rsidR="005A6DFC" w:rsidRPr="00632AFA" w:rsidRDefault="005A6DFC" w:rsidP="005A6DFC">
            <w:pPr>
              <w:spacing w:line="240" w:lineRule="auto"/>
              <w:rPr>
                <w:rFonts w:ascii="Amasis MT Pro" w:eastAsia="Montserrat" w:hAnsi="Amasis MT Pro"/>
                <w:sz w:val="24"/>
                <w:szCs w:val="24"/>
              </w:rPr>
            </w:pPr>
            <w:r w:rsidRPr="001534C3">
              <w:rPr>
                <w:rFonts w:ascii="Amasis MT Pro" w:eastAsia="Montserrat" w:hAnsi="Amasis MT Pro"/>
                <w:sz w:val="24"/>
                <w:szCs w:val="24"/>
                <w:lang w:val="es-ES"/>
              </w:rPr>
              <w:t>Definición de estándares de seguridad y lineamientos técnicos para la implementación del modelo en un ambiente de prueba de Identidad Digital en Guatemala, mediante la revisión y validación del Modelo de Identidad Digital de América Latina y el Caribe (</w:t>
            </w:r>
            <w:proofErr w:type="spellStart"/>
            <w:r w:rsidRPr="001534C3">
              <w:rPr>
                <w:rFonts w:ascii="Amasis MT Pro" w:eastAsia="Montserrat" w:hAnsi="Amasis MT Pro"/>
                <w:sz w:val="24"/>
                <w:szCs w:val="24"/>
                <w:lang w:val="es-ES"/>
              </w:rPr>
              <w:t>IdLAC</w:t>
            </w:r>
            <w:proofErr w:type="spellEnd"/>
            <w:r w:rsidRPr="001534C3">
              <w:rPr>
                <w:rFonts w:ascii="Amasis MT Pro" w:eastAsia="Montserrat" w:hAnsi="Amasis MT Pro"/>
                <w:sz w:val="24"/>
                <w:szCs w:val="24"/>
                <w:lang w:val="es-ES"/>
              </w:rPr>
              <w:t>)</w:t>
            </w:r>
            <w:r>
              <w:rPr>
                <w:rFonts w:ascii="Amasis MT Pro" w:eastAsia="Montserrat" w:hAnsi="Amasis MT Pro"/>
                <w:sz w:val="24"/>
                <w:szCs w:val="24"/>
                <w:lang w:val="es-ES"/>
              </w:rPr>
              <w:t>.</w:t>
            </w:r>
          </w:p>
        </w:tc>
      </w:tr>
      <w:tr w:rsidR="005A6DFC" w:rsidRPr="00E547DF" w14:paraId="296EF7C6" w14:textId="77777777" w:rsidTr="00C04B34">
        <w:trPr>
          <w:trHeight w:val="795"/>
          <w:jc w:val="center"/>
        </w:trPr>
        <w:tc>
          <w:tcPr>
            <w:tcW w:w="704" w:type="dxa"/>
            <w:tcBorders>
              <w:top w:val="single" w:sz="4" w:space="0" w:color="auto"/>
              <w:left w:val="single" w:sz="4" w:space="0" w:color="auto"/>
              <w:bottom w:val="single" w:sz="4" w:space="0" w:color="auto"/>
              <w:right w:val="single" w:sz="4" w:space="0" w:color="auto"/>
            </w:tcBorders>
            <w:vAlign w:val="center"/>
          </w:tcPr>
          <w:p w14:paraId="01E54E53" w14:textId="1E6E32FE"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10</w:t>
            </w:r>
          </w:p>
        </w:tc>
        <w:tc>
          <w:tcPr>
            <w:tcW w:w="8930" w:type="dxa"/>
            <w:tcBorders>
              <w:top w:val="single" w:sz="4" w:space="0" w:color="auto"/>
              <w:left w:val="single" w:sz="4" w:space="0" w:color="auto"/>
              <w:bottom w:val="single" w:sz="4" w:space="0" w:color="auto"/>
              <w:right w:val="single" w:sz="4" w:space="0" w:color="auto"/>
            </w:tcBorders>
            <w:vAlign w:val="center"/>
          </w:tcPr>
          <w:p w14:paraId="54FA828B" w14:textId="5A86573C" w:rsidR="005A6DFC" w:rsidRPr="00632AFA" w:rsidRDefault="005A6DFC" w:rsidP="005A6DFC">
            <w:pPr>
              <w:spacing w:line="240" w:lineRule="auto"/>
              <w:rPr>
                <w:rFonts w:ascii="Amasis MT Pro" w:eastAsia="Montserrat" w:hAnsi="Amasis MT Pro"/>
                <w:sz w:val="24"/>
                <w:szCs w:val="24"/>
              </w:rPr>
            </w:pPr>
            <w:r w:rsidRPr="000332DE">
              <w:rPr>
                <w:rFonts w:ascii="Amasis MT Pro" w:eastAsia="Montserrat" w:hAnsi="Amasis MT Pro"/>
                <w:sz w:val="24"/>
                <w:szCs w:val="24"/>
                <w:lang w:val="es-ES"/>
              </w:rPr>
              <w:t xml:space="preserve">Organización y articulación de actores estratégicos como Red </w:t>
            </w:r>
            <w:proofErr w:type="spellStart"/>
            <w:r w:rsidRPr="000332DE">
              <w:rPr>
                <w:rFonts w:ascii="Amasis MT Pro" w:eastAsia="Montserrat" w:hAnsi="Amasis MT Pro"/>
                <w:sz w:val="24"/>
                <w:szCs w:val="24"/>
                <w:lang w:val="es-ES"/>
              </w:rPr>
              <w:t>Gealc</w:t>
            </w:r>
            <w:proofErr w:type="spellEnd"/>
            <w:r>
              <w:rPr>
                <w:rFonts w:ascii="Amasis MT Pro" w:eastAsia="Montserrat" w:hAnsi="Amasis MT Pro"/>
                <w:sz w:val="24"/>
                <w:szCs w:val="24"/>
                <w:lang w:val="es-ES"/>
              </w:rPr>
              <w:t xml:space="preserve"> y</w:t>
            </w:r>
            <w:r w:rsidRPr="000332DE">
              <w:rPr>
                <w:rFonts w:ascii="Amasis MT Pro" w:eastAsia="Montserrat" w:hAnsi="Amasis MT Pro"/>
                <w:sz w:val="24"/>
                <w:szCs w:val="24"/>
                <w:lang w:val="es-ES"/>
              </w:rPr>
              <w:t xml:space="preserve"> AECID</w:t>
            </w:r>
            <w:r>
              <w:rPr>
                <w:rFonts w:ascii="Amasis MT Pro" w:eastAsia="Montserrat" w:hAnsi="Amasis MT Pro"/>
                <w:sz w:val="24"/>
                <w:szCs w:val="24"/>
                <w:lang w:val="es-ES"/>
              </w:rPr>
              <w:t>,</w:t>
            </w:r>
            <w:r w:rsidRPr="000332DE">
              <w:rPr>
                <w:rFonts w:ascii="Amasis MT Pro" w:eastAsia="Montserrat" w:hAnsi="Amasis MT Pro"/>
                <w:sz w:val="24"/>
                <w:szCs w:val="24"/>
                <w:lang w:val="es-ES"/>
              </w:rPr>
              <w:t xml:space="preserve"> para el fortalecimiento del ecosistema digital mediante cooperación internacional, a través de la coordinación y ejecución del Proyecto de Cooperación Triangular entre España, Uruguay y Guatemala</w:t>
            </w:r>
            <w:r>
              <w:rPr>
                <w:rFonts w:ascii="Amasis MT Pro" w:eastAsia="Montserrat" w:hAnsi="Amasis MT Pro"/>
                <w:sz w:val="24"/>
                <w:szCs w:val="24"/>
                <w:lang w:val="es-ES"/>
              </w:rPr>
              <w:t>.</w:t>
            </w:r>
          </w:p>
        </w:tc>
      </w:tr>
      <w:tr w:rsidR="005A6DFC" w:rsidRPr="00E547DF" w14:paraId="097F2DA1" w14:textId="77777777" w:rsidTr="00C04B34">
        <w:trPr>
          <w:trHeight w:val="795"/>
          <w:jc w:val="center"/>
        </w:trPr>
        <w:tc>
          <w:tcPr>
            <w:tcW w:w="704" w:type="dxa"/>
            <w:tcBorders>
              <w:top w:val="single" w:sz="4" w:space="0" w:color="auto"/>
              <w:left w:val="single" w:sz="4" w:space="0" w:color="auto"/>
              <w:bottom w:val="single" w:sz="4" w:space="0" w:color="auto"/>
              <w:right w:val="single" w:sz="4" w:space="0" w:color="auto"/>
            </w:tcBorders>
            <w:vAlign w:val="center"/>
          </w:tcPr>
          <w:p w14:paraId="05AB030C" w14:textId="6BC3FC07"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11</w:t>
            </w:r>
          </w:p>
        </w:tc>
        <w:tc>
          <w:tcPr>
            <w:tcW w:w="8930" w:type="dxa"/>
            <w:tcBorders>
              <w:top w:val="single" w:sz="4" w:space="0" w:color="auto"/>
              <w:left w:val="single" w:sz="4" w:space="0" w:color="auto"/>
              <w:bottom w:val="single" w:sz="4" w:space="0" w:color="auto"/>
              <w:right w:val="single" w:sz="4" w:space="0" w:color="auto"/>
            </w:tcBorders>
            <w:vAlign w:val="center"/>
          </w:tcPr>
          <w:p w14:paraId="0CA0A24D" w14:textId="6ECD7123" w:rsidR="005A6DFC" w:rsidRPr="00632AFA" w:rsidRDefault="005A6DFC" w:rsidP="005A6DFC">
            <w:pPr>
              <w:spacing w:line="240" w:lineRule="auto"/>
              <w:rPr>
                <w:rFonts w:ascii="Amasis MT Pro" w:eastAsia="Montserrat" w:hAnsi="Amasis MT Pro"/>
                <w:sz w:val="24"/>
                <w:szCs w:val="24"/>
              </w:rPr>
            </w:pPr>
            <w:r w:rsidRPr="008368DF">
              <w:rPr>
                <w:rFonts w:ascii="Amasis MT Pro" w:eastAsia="Montserrat" w:hAnsi="Amasis MT Pro"/>
                <w:sz w:val="24"/>
                <w:szCs w:val="24"/>
                <w:lang w:val="es-ES"/>
              </w:rPr>
              <w:t xml:space="preserve">Elaboración y publicación de estadísticas en la página web de la Comisión </w:t>
            </w:r>
            <w:r>
              <w:rPr>
                <w:rFonts w:ascii="Amasis MT Pro" w:eastAsia="Montserrat" w:hAnsi="Amasis MT Pro"/>
                <w:sz w:val="24"/>
                <w:szCs w:val="24"/>
                <w:lang w:val="es-ES"/>
              </w:rPr>
              <w:t xml:space="preserve">GAE, </w:t>
            </w:r>
            <w:r w:rsidRPr="008368DF">
              <w:rPr>
                <w:rFonts w:ascii="Amasis MT Pro" w:eastAsia="Montserrat" w:hAnsi="Amasis MT Pro"/>
                <w:sz w:val="24"/>
                <w:szCs w:val="24"/>
                <w:lang w:val="es-ES"/>
              </w:rPr>
              <w:t>del ranking de quejas y denuncias ciudadanas, mediante la elaboración y presentación del informe correspondiente</w:t>
            </w:r>
            <w:r>
              <w:rPr>
                <w:rFonts w:ascii="Amasis MT Pro" w:eastAsia="Montserrat" w:hAnsi="Amasis MT Pro"/>
                <w:sz w:val="24"/>
                <w:szCs w:val="24"/>
                <w:lang w:val="es-ES"/>
              </w:rPr>
              <w:t>.</w:t>
            </w:r>
          </w:p>
        </w:tc>
      </w:tr>
      <w:tr w:rsidR="005A6DFC" w:rsidRPr="00E547DF" w14:paraId="13A11DE5" w14:textId="77777777" w:rsidTr="00C04B34">
        <w:trPr>
          <w:trHeight w:val="795"/>
          <w:jc w:val="center"/>
        </w:trPr>
        <w:tc>
          <w:tcPr>
            <w:tcW w:w="704" w:type="dxa"/>
            <w:tcBorders>
              <w:top w:val="single" w:sz="4" w:space="0" w:color="auto"/>
              <w:left w:val="single" w:sz="4" w:space="0" w:color="auto"/>
              <w:bottom w:val="single" w:sz="4" w:space="0" w:color="auto"/>
              <w:right w:val="single" w:sz="4" w:space="0" w:color="auto"/>
            </w:tcBorders>
            <w:vAlign w:val="center"/>
          </w:tcPr>
          <w:p w14:paraId="5FD60A16" w14:textId="66971A1F" w:rsidR="005A6DFC" w:rsidRPr="00E547DF" w:rsidRDefault="005A6DFC" w:rsidP="005A6DFC">
            <w:pPr>
              <w:spacing w:line="240" w:lineRule="auto"/>
              <w:jc w:val="center"/>
              <w:rPr>
                <w:rFonts w:ascii="Amasis MT Pro" w:eastAsia="Montserrat" w:hAnsi="Amasis MT Pro"/>
                <w:sz w:val="24"/>
                <w:szCs w:val="24"/>
              </w:rPr>
            </w:pPr>
            <w:r>
              <w:rPr>
                <w:rFonts w:ascii="Amasis MT Pro" w:eastAsia="Montserrat" w:hAnsi="Amasis MT Pro"/>
                <w:sz w:val="24"/>
                <w:szCs w:val="24"/>
              </w:rPr>
              <w:t>12</w:t>
            </w:r>
          </w:p>
        </w:tc>
        <w:tc>
          <w:tcPr>
            <w:tcW w:w="8930" w:type="dxa"/>
            <w:tcBorders>
              <w:top w:val="single" w:sz="4" w:space="0" w:color="auto"/>
              <w:left w:val="single" w:sz="4" w:space="0" w:color="auto"/>
              <w:bottom w:val="single" w:sz="4" w:space="0" w:color="auto"/>
              <w:right w:val="single" w:sz="4" w:space="0" w:color="auto"/>
            </w:tcBorders>
            <w:vAlign w:val="center"/>
          </w:tcPr>
          <w:p w14:paraId="314DE042" w14:textId="5A7A2B79" w:rsidR="005A6DFC" w:rsidRPr="00632AFA" w:rsidRDefault="005A6DFC" w:rsidP="005A6DFC">
            <w:pPr>
              <w:spacing w:line="240" w:lineRule="auto"/>
              <w:rPr>
                <w:rFonts w:ascii="Amasis MT Pro" w:eastAsia="Montserrat" w:hAnsi="Amasis MT Pro"/>
                <w:sz w:val="24"/>
                <w:szCs w:val="24"/>
              </w:rPr>
            </w:pPr>
            <w:r w:rsidRPr="00F51526">
              <w:rPr>
                <w:rFonts w:ascii="Amasis MT Pro" w:eastAsia="Montserrat" w:hAnsi="Amasis MT Pro"/>
                <w:sz w:val="24"/>
                <w:szCs w:val="24"/>
                <w:lang w:val="es-ES"/>
              </w:rPr>
              <w:t>Aprobación de 56 trámites del Ministerio de Cultura y Deportes en el Catálogo de Trámites 2.0, mediante la revisión y actualización de la información relacionada con requisitos, procedimientos y demás campos aplicables, en beneficio de las personas usuarias de los trámites y servicios de dicha institución.</w:t>
            </w:r>
          </w:p>
        </w:tc>
      </w:tr>
      <w:tr w:rsidR="005A6DFC" w:rsidRPr="00E547DF" w14:paraId="117AC834" w14:textId="77777777" w:rsidTr="00C04B34">
        <w:trPr>
          <w:trHeight w:val="768"/>
          <w:jc w:val="center"/>
        </w:trPr>
        <w:tc>
          <w:tcPr>
            <w:tcW w:w="704" w:type="dxa"/>
            <w:tcBorders>
              <w:top w:val="single" w:sz="4" w:space="0" w:color="auto"/>
              <w:left w:val="single" w:sz="4" w:space="0" w:color="auto"/>
              <w:bottom w:val="single" w:sz="4" w:space="0" w:color="auto"/>
              <w:right w:val="single" w:sz="4" w:space="0" w:color="auto"/>
            </w:tcBorders>
            <w:vAlign w:val="center"/>
          </w:tcPr>
          <w:p w14:paraId="727F6E0A" w14:textId="0BB9317F"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1</w:t>
            </w:r>
            <w:r>
              <w:rPr>
                <w:rFonts w:ascii="Amasis MT Pro" w:eastAsia="Montserrat" w:hAnsi="Amasis MT Pro"/>
                <w:sz w:val="24"/>
                <w:szCs w:val="24"/>
              </w:rPr>
              <w:t>3</w:t>
            </w:r>
          </w:p>
        </w:tc>
        <w:tc>
          <w:tcPr>
            <w:tcW w:w="8930" w:type="dxa"/>
            <w:tcBorders>
              <w:top w:val="single" w:sz="4" w:space="0" w:color="auto"/>
              <w:left w:val="single" w:sz="4" w:space="0" w:color="auto"/>
              <w:bottom w:val="single" w:sz="4" w:space="0" w:color="auto"/>
              <w:right w:val="single" w:sz="4" w:space="0" w:color="auto"/>
            </w:tcBorders>
            <w:vAlign w:val="center"/>
          </w:tcPr>
          <w:p w14:paraId="7800A700" w14:textId="1BE2A032" w:rsidR="005A6DFC" w:rsidRPr="00632AFA" w:rsidRDefault="005A6DFC" w:rsidP="005A6DFC">
            <w:pPr>
              <w:pStyle w:val="Prrafodelista"/>
              <w:spacing w:line="240" w:lineRule="auto"/>
              <w:ind w:left="0"/>
              <w:rPr>
                <w:rFonts w:ascii="Amasis MT Pro" w:eastAsia="Montserrat" w:hAnsi="Amasis MT Pro"/>
                <w:sz w:val="24"/>
                <w:szCs w:val="24"/>
              </w:rPr>
            </w:pPr>
            <w:r w:rsidRPr="00D2308B">
              <w:rPr>
                <w:rFonts w:ascii="Amasis MT Pro" w:eastAsia="Montserrat" w:hAnsi="Amasis MT Pro"/>
                <w:sz w:val="24"/>
                <w:szCs w:val="24"/>
                <w:lang w:val="es-ES"/>
              </w:rPr>
              <w:t>Análisis de la aplicación del artículo 13 del Decreto Número 5-2021 y la formulación de una propuesta de mejora al formulario del trámite, relacionado con el Sistema Limitador de Velocidad, de la Dirección General de Protección y Seguridad Vial de Guatemala (PROVIAL), del Ministerio de Comunicaciones, Infraestructura y Vivienda (CIV).</w:t>
            </w:r>
          </w:p>
        </w:tc>
      </w:tr>
      <w:tr w:rsidR="005A6DFC" w:rsidRPr="00E547DF" w14:paraId="03C98A1D" w14:textId="77777777" w:rsidTr="00C04B34">
        <w:trPr>
          <w:trHeight w:val="725"/>
          <w:jc w:val="center"/>
        </w:trPr>
        <w:tc>
          <w:tcPr>
            <w:tcW w:w="704" w:type="dxa"/>
            <w:tcBorders>
              <w:top w:val="single" w:sz="4" w:space="0" w:color="auto"/>
              <w:left w:val="single" w:sz="4" w:space="0" w:color="auto"/>
              <w:bottom w:val="single" w:sz="4" w:space="0" w:color="auto"/>
              <w:right w:val="single" w:sz="4" w:space="0" w:color="auto"/>
            </w:tcBorders>
            <w:vAlign w:val="center"/>
          </w:tcPr>
          <w:p w14:paraId="0C7C0EF1" w14:textId="2AFE5E4F"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1</w:t>
            </w:r>
            <w:r>
              <w:rPr>
                <w:rFonts w:ascii="Amasis MT Pro" w:eastAsia="Montserrat" w:hAnsi="Amasis MT Pro"/>
                <w:sz w:val="24"/>
                <w:szCs w:val="24"/>
              </w:rPr>
              <w:t>4</w:t>
            </w:r>
          </w:p>
        </w:tc>
        <w:tc>
          <w:tcPr>
            <w:tcW w:w="8930" w:type="dxa"/>
            <w:tcBorders>
              <w:top w:val="single" w:sz="4" w:space="0" w:color="auto"/>
              <w:left w:val="single" w:sz="4" w:space="0" w:color="auto"/>
              <w:bottom w:val="single" w:sz="4" w:space="0" w:color="auto"/>
              <w:right w:val="single" w:sz="4" w:space="0" w:color="auto"/>
            </w:tcBorders>
            <w:vAlign w:val="center"/>
          </w:tcPr>
          <w:p w14:paraId="738E884C" w14:textId="60284C78" w:rsidR="005A6DFC" w:rsidRPr="00632AFA" w:rsidRDefault="005A6DFC" w:rsidP="005A6DFC">
            <w:pPr>
              <w:spacing w:line="240" w:lineRule="auto"/>
              <w:rPr>
                <w:rFonts w:ascii="Amasis MT Pro" w:eastAsia="Montserrat" w:hAnsi="Amasis MT Pro"/>
                <w:sz w:val="24"/>
                <w:szCs w:val="24"/>
              </w:rPr>
            </w:pPr>
            <w:r w:rsidRPr="00C31CDE">
              <w:rPr>
                <w:rFonts w:ascii="Amasis MT Pro" w:eastAsia="Montserrat" w:hAnsi="Amasis MT Pro"/>
                <w:sz w:val="24"/>
                <w:szCs w:val="24"/>
                <w:lang w:val="es-ES"/>
              </w:rPr>
              <w:t>Integración de 445 hallazgos revisados en el Ministerio de Comunicaciones, Infraestructura y Vivienda (CIV), mediante el análisis de 134 trámites registrados en el Catálogo de Trámites 2.0, considerando requisitos, procedimientos, tiempos, costos, normativa y demás información asociada, en beneficio de las personas usuarias de los trámites administrativos de dicha institución.</w:t>
            </w:r>
          </w:p>
        </w:tc>
      </w:tr>
      <w:tr w:rsidR="005A6DFC" w:rsidRPr="00E547DF" w14:paraId="08FDB3C1" w14:textId="77777777" w:rsidTr="00C04B34">
        <w:trPr>
          <w:trHeight w:val="725"/>
          <w:jc w:val="center"/>
        </w:trPr>
        <w:tc>
          <w:tcPr>
            <w:tcW w:w="704" w:type="dxa"/>
            <w:tcBorders>
              <w:top w:val="single" w:sz="4" w:space="0" w:color="auto"/>
              <w:left w:val="single" w:sz="4" w:space="0" w:color="auto"/>
              <w:bottom w:val="single" w:sz="4" w:space="0" w:color="auto"/>
              <w:right w:val="single" w:sz="4" w:space="0" w:color="auto"/>
            </w:tcBorders>
            <w:vAlign w:val="center"/>
          </w:tcPr>
          <w:p w14:paraId="71440ACB" w14:textId="48F8E49A"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1</w:t>
            </w:r>
            <w:r>
              <w:rPr>
                <w:rFonts w:ascii="Amasis MT Pro" w:eastAsia="Montserrat" w:hAnsi="Amasis MT Pro"/>
                <w:sz w:val="24"/>
                <w:szCs w:val="24"/>
              </w:rPr>
              <w:t>5</w:t>
            </w:r>
          </w:p>
        </w:tc>
        <w:tc>
          <w:tcPr>
            <w:tcW w:w="8930" w:type="dxa"/>
            <w:tcBorders>
              <w:top w:val="single" w:sz="4" w:space="0" w:color="auto"/>
              <w:left w:val="single" w:sz="4" w:space="0" w:color="auto"/>
              <w:bottom w:val="single" w:sz="4" w:space="0" w:color="auto"/>
              <w:right w:val="single" w:sz="4" w:space="0" w:color="auto"/>
            </w:tcBorders>
            <w:vAlign w:val="center"/>
          </w:tcPr>
          <w:p w14:paraId="5A5EFC30" w14:textId="050A7B2D" w:rsidR="005A6DFC" w:rsidRPr="00632AFA" w:rsidRDefault="005A6DFC" w:rsidP="005A6DFC">
            <w:pPr>
              <w:spacing w:line="240" w:lineRule="auto"/>
              <w:rPr>
                <w:rFonts w:ascii="Amasis MT Pro" w:eastAsia="Montserrat" w:hAnsi="Amasis MT Pro"/>
                <w:sz w:val="24"/>
                <w:szCs w:val="24"/>
              </w:rPr>
            </w:pPr>
            <w:r w:rsidRPr="00C35859">
              <w:rPr>
                <w:rFonts w:ascii="Amasis MT Pro" w:eastAsia="Montserrat" w:hAnsi="Amasis MT Pro"/>
                <w:sz w:val="24"/>
                <w:szCs w:val="24"/>
                <w:lang w:val="es-ES"/>
              </w:rPr>
              <w:t>Revisión del inventario de trámites correspondientes al Sistema Penitenciario en el marco del Decreto Número 5-</w:t>
            </w:r>
            <w:r w:rsidRPr="00B1462B">
              <w:rPr>
                <w:rFonts w:ascii="Amasis MT Pro" w:eastAsia="Montserrat" w:hAnsi="Amasis MT Pro"/>
                <w:sz w:val="24"/>
                <w:szCs w:val="24"/>
                <w:lang w:val="es-ES"/>
              </w:rPr>
              <w:t xml:space="preserve">2021, lo que permitió el </w:t>
            </w:r>
            <w:r w:rsidRPr="00C35859">
              <w:rPr>
                <w:rFonts w:ascii="Amasis MT Pro" w:eastAsia="Montserrat" w:hAnsi="Amasis MT Pro"/>
                <w:sz w:val="24"/>
                <w:szCs w:val="24"/>
                <w:lang w:val="es-ES"/>
              </w:rPr>
              <w:t>análisis de un trámite y la determinación de su naturaleza legal y no administrativa, en beneficio de las personas usuarias de sus servicios.</w:t>
            </w:r>
          </w:p>
        </w:tc>
      </w:tr>
      <w:tr w:rsidR="005A6DFC" w:rsidRPr="00E547DF" w14:paraId="1C3788F8" w14:textId="77777777" w:rsidTr="005A6DFC">
        <w:trPr>
          <w:trHeight w:val="384"/>
          <w:jc w:val="center"/>
        </w:trPr>
        <w:tc>
          <w:tcPr>
            <w:tcW w:w="704" w:type="dxa"/>
            <w:tcBorders>
              <w:top w:val="single" w:sz="4" w:space="0" w:color="auto"/>
              <w:left w:val="single" w:sz="4" w:space="0" w:color="auto"/>
              <w:bottom w:val="single" w:sz="4" w:space="0" w:color="auto"/>
              <w:right w:val="single" w:sz="4" w:space="0" w:color="auto"/>
            </w:tcBorders>
            <w:vAlign w:val="center"/>
          </w:tcPr>
          <w:p w14:paraId="4774ACA5" w14:textId="7566FF34" w:rsidR="005A6DFC" w:rsidRPr="00E547DF" w:rsidRDefault="005A6DFC" w:rsidP="005A6DFC">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1</w:t>
            </w:r>
            <w:r>
              <w:rPr>
                <w:rFonts w:ascii="Amasis MT Pro" w:eastAsia="Montserrat" w:hAnsi="Amasis MT Pro"/>
                <w:sz w:val="24"/>
                <w:szCs w:val="24"/>
              </w:rPr>
              <w:t>6</w:t>
            </w:r>
          </w:p>
        </w:tc>
        <w:tc>
          <w:tcPr>
            <w:tcW w:w="8930" w:type="dxa"/>
            <w:tcBorders>
              <w:top w:val="single" w:sz="4" w:space="0" w:color="auto"/>
              <w:left w:val="single" w:sz="4" w:space="0" w:color="auto"/>
              <w:bottom w:val="single" w:sz="4" w:space="0" w:color="auto"/>
              <w:right w:val="single" w:sz="4" w:space="0" w:color="auto"/>
            </w:tcBorders>
            <w:vAlign w:val="center"/>
          </w:tcPr>
          <w:p w14:paraId="62100909" w14:textId="7E24302E" w:rsidR="005A6DFC" w:rsidRPr="00632AFA" w:rsidRDefault="005A6DFC" w:rsidP="005A6DFC">
            <w:pPr>
              <w:pStyle w:val="Prrafodelista"/>
              <w:spacing w:line="240" w:lineRule="auto"/>
              <w:ind w:left="0"/>
              <w:rPr>
                <w:rFonts w:ascii="Amasis MT Pro" w:eastAsia="Montserrat" w:hAnsi="Amasis MT Pro"/>
                <w:sz w:val="24"/>
                <w:szCs w:val="24"/>
              </w:rPr>
            </w:pPr>
            <w:r w:rsidRPr="00305108">
              <w:rPr>
                <w:rFonts w:ascii="Amasis MT Pro" w:eastAsia="Montserrat" w:hAnsi="Amasis MT Pro"/>
                <w:sz w:val="24"/>
                <w:szCs w:val="24"/>
                <w:lang w:val="es-ES"/>
              </w:rPr>
              <w:t xml:space="preserve">Acompañamiento al proceso de simplificación de trámites del Diario de Centro América y Tipografía Nacional, mediante asistencia técnica para la revisión de trámites, matrices de trabajo y criterios aplicables a la actualización del tarifario mediante el proyecto de Acuerdo Gubernativo que habilite el tarifario, en beneficio de las personas usuarias de sus servicios y de las unidades institucionales responsables </w:t>
            </w:r>
            <w:r w:rsidRPr="00305108">
              <w:rPr>
                <w:rFonts w:ascii="Amasis MT Pro" w:eastAsia="Montserrat" w:hAnsi="Amasis MT Pro"/>
                <w:sz w:val="24"/>
                <w:szCs w:val="24"/>
                <w:lang w:val="es-ES"/>
              </w:rPr>
              <w:lastRenderedPageBreak/>
              <w:t>de su gestión.</w:t>
            </w:r>
          </w:p>
        </w:tc>
      </w:tr>
      <w:tr w:rsidR="00A45FE0" w:rsidRPr="00E547DF" w14:paraId="7247333E" w14:textId="77777777" w:rsidTr="00C04B34">
        <w:trPr>
          <w:trHeight w:val="693"/>
          <w:jc w:val="center"/>
        </w:trPr>
        <w:tc>
          <w:tcPr>
            <w:tcW w:w="704" w:type="dxa"/>
            <w:tcBorders>
              <w:top w:val="single" w:sz="4" w:space="0" w:color="auto"/>
              <w:left w:val="single" w:sz="4" w:space="0" w:color="auto"/>
              <w:bottom w:val="single" w:sz="4" w:space="0" w:color="auto"/>
              <w:right w:val="single" w:sz="4" w:space="0" w:color="auto"/>
            </w:tcBorders>
            <w:vAlign w:val="center"/>
          </w:tcPr>
          <w:p w14:paraId="7EEA6691" w14:textId="00A22351" w:rsidR="00A45FE0" w:rsidRPr="00E547DF" w:rsidRDefault="00A45FE0" w:rsidP="00A45FE0">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lastRenderedPageBreak/>
              <w:t>1</w:t>
            </w:r>
            <w:r>
              <w:rPr>
                <w:rFonts w:ascii="Amasis MT Pro" w:eastAsia="Montserrat" w:hAnsi="Amasis MT Pro"/>
                <w:sz w:val="24"/>
                <w:szCs w:val="24"/>
              </w:rPr>
              <w:t>7</w:t>
            </w:r>
          </w:p>
        </w:tc>
        <w:tc>
          <w:tcPr>
            <w:tcW w:w="8930" w:type="dxa"/>
            <w:tcBorders>
              <w:top w:val="single" w:sz="4" w:space="0" w:color="auto"/>
              <w:left w:val="single" w:sz="4" w:space="0" w:color="auto"/>
              <w:bottom w:val="single" w:sz="4" w:space="0" w:color="auto"/>
              <w:right w:val="single" w:sz="4" w:space="0" w:color="auto"/>
            </w:tcBorders>
            <w:vAlign w:val="center"/>
          </w:tcPr>
          <w:p w14:paraId="76B46ED6" w14:textId="39590035" w:rsidR="00A45FE0" w:rsidRPr="00632AFA" w:rsidRDefault="00A45FE0" w:rsidP="00A45FE0">
            <w:pPr>
              <w:pStyle w:val="Prrafodelista"/>
              <w:spacing w:line="240" w:lineRule="auto"/>
              <w:ind w:left="0"/>
              <w:rPr>
                <w:rFonts w:ascii="Amasis MT Pro" w:eastAsia="Montserrat" w:hAnsi="Amasis MT Pro"/>
                <w:sz w:val="24"/>
                <w:szCs w:val="24"/>
              </w:rPr>
            </w:pPr>
            <w:r w:rsidRPr="001A5611">
              <w:rPr>
                <w:rFonts w:ascii="Amasis MT Pro" w:eastAsia="Montserrat" w:hAnsi="Amasis MT Pro"/>
                <w:sz w:val="24"/>
                <w:szCs w:val="24"/>
                <w:lang w:val="es-ES"/>
              </w:rPr>
              <w:t>Revisión de flujos y funcionalidades e identificación de oportunidades de mejora en simplificación, digitalización, trazabilidad y atención al usuario, en beneficio de las personas usuarias y servicios en la plataforma institucional del Consejo Nacional de Áreas Protegidas (CONAP) en cumplimiento del Decreto Número 5-2021</w:t>
            </w:r>
            <w:r>
              <w:rPr>
                <w:rFonts w:ascii="Amasis MT Pro" w:eastAsia="Montserrat" w:hAnsi="Amasis MT Pro"/>
                <w:sz w:val="24"/>
                <w:szCs w:val="24"/>
                <w:lang w:val="es-ES"/>
              </w:rPr>
              <w:t>.</w:t>
            </w:r>
          </w:p>
        </w:tc>
      </w:tr>
      <w:tr w:rsidR="00A45FE0" w:rsidRPr="00E547DF" w14:paraId="7E514E58" w14:textId="77777777" w:rsidTr="00C04B34">
        <w:trPr>
          <w:trHeight w:val="661"/>
          <w:jc w:val="center"/>
        </w:trPr>
        <w:tc>
          <w:tcPr>
            <w:tcW w:w="704" w:type="dxa"/>
            <w:tcBorders>
              <w:top w:val="single" w:sz="4" w:space="0" w:color="auto"/>
              <w:left w:val="single" w:sz="4" w:space="0" w:color="auto"/>
              <w:bottom w:val="single" w:sz="4" w:space="0" w:color="auto"/>
              <w:right w:val="single" w:sz="4" w:space="0" w:color="auto"/>
            </w:tcBorders>
            <w:vAlign w:val="center"/>
          </w:tcPr>
          <w:p w14:paraId="34646273" w14:textId="706EA77F" w:rsidR="00A45FE0" w:rsidRPr="00E547DF" w:rsidRDefault="00A45FE0" w:rsidP="00A45FE0">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1</w:t>
            </w:r>
            <w:r>
              <w:rPr>
                <w:rFonts w:ascii="Amasis MT Pro" w:eastAsia="Montserrat" w:hAnsi="Amasis MT Pro"/>
                <w:sz w:val="24"/>
                <w:szCs w:val="24"/>
              </w:rPr>
              <w:t>8</w:t>
            </w:r>
          </w:p>
        </w:tc>
        <w:tc>
          <w:tcPr>
            <w:tcW w:w="8930" w:type="dxa"/>
            <w:tcBorders>
              <w:top w:val="single" w:sz="4" w:space="0" w:color="auto"/>
              <w:left w:val="single" w:sz="4" w:space="0" w:color="auto"/>
              <w:bottom w:val="single" w:sz="4" w:space="0" w:color="auto"/>
              <w:right w:val="single" w:sz="4" w:space="0" w:color="auto"/>
            </w:tcBorders>
            <w:vAlign w:val="center"/>
          </w:tcPr>
          <w:p w14:paraId="39F72EB5" w14:textId="2669B6CA" w:rsidR="00A45FE0" w:rsidRPr="00632AFA" w:rsidRDefault="00A45FE0" w:rsidP="00A45FE0">
            <w:pPr>
              <w:spacing w:line="240" w:lineRule="auto"/>
              <w:rPr>
                <w:rFonts w:ascii="Amasis MT Pro" w:eastAsia="Montserrat" w:hAnsi="Amasis MT Pro"/>
                <w:sz w:val="24"/>
                <w:szCs w:val="24"/>
              </w:rPr>
            </w:pPr>
            <w:r w:rsidRPr="00795546">
              <w:rPr>
                <w:rFonts w:ascii="Amasis MT Pro" w:eastAsia="Montserrat" w:hAnsi="Amasis MT Pro"/>
                <w:sz w:val="24"/>
                <w:szCs w:val="24"/>
                <w:lang w:val="es-ES"/>
              </w:rPr>
              <w:t>Mejora del Catálogo de Trámites 2.0 mediante la incorporación y revisión de trámites de los ministerios de Cultura y Deportes, Comunicaciones, Infraestructura y Vivienda, Gobernación, Agricultura, Ganadería y Alimentación, Energía y Minas, Trabajo y Salud, mediante la revisión de 190 trámites, así como el seguimiento a correcciones y la formulación de propuestas de mejora funcional y reingeniería del Portal</w:t>
            </w:r>
            <w:r>
              <w:rPr>
                <w:rFonts w:ascii="Amasis MT Pro" w:eastAsia="Montserrat" w:hAnsi="Amasis MT Pro"/>
                <w:sz w:val="24"/>
                <w:szCs w:val="24"/>
                <w:lang w:val="es-ES"/>
              </w:rPr>
              <w:t>.</w:t>
            </w:r>
          </w:p>
        </w:tc>
      </w:tr>
      <w:tr w:rsidR="00A45FE0" w:rsidRPr="00E547DF" w14:paraId="71719A68" w14:textId="77777777" w:rsidTr="00C04B34">
        <w:trPr>
          <w:trHeight w:val="757"/>
          <w:jc w:val="center"/>
        </w:trPr>
        <w:tc>
          <w:tcPr>
            <w:tcW w:w="704" w:type="dxa"/>
            <w:tcBorders>
              <w:top w:val="single" w:sz="4" w:space="0" w:color="auto"/>
              <w:left w:val="single" w:sz="4" w:space="0" w:color="auto"/>
              <w:bottom w:val="single" w:sz="4" w:space="0" w:color="auto"/>
              <w:right w:val="single" w:sz="4" w:space="0" w:color="auto"/>
            </w:tcBorders>
            <w:vAlign w:val="center"/>
          </w:tcPr>
          <w:p w14:paraId="74684A33" w14:textId="47DF64F0" w:rsidR="00A45FE0" w:rsidRPr="00E547DF" w:rsidRDefault="00A45FE0" w:rsidP="00A45FE0">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1</w:t>
            </w:r>
            <w:r>
              <w:rPr>
                <w:rFonts w:ascii="Amasis MT Pro" w:eastAsia="Montserrat" w:hAnsi="Amasis MT Pro"/>
                <w:sz w:val="24"/>
                <w:szCs w:val="24"/>
              </w:rPr>
              <w:t>9</w:t>
            </w:r>
          </w:p>
        </w:tc>
        <w:tc>
          <w:tcPr>
            <w:tcW w:w="8930" w:type="dxa"/>
            <w:tcBorders>
              <w:top w:val="single" w:sz="4" w:space="0" w:color="auto"/>
              <w:left w:val="single" w:sz="4" w:space="0" w:color="auto"/>
              <w:bottom w:val="single" w:sz="4" w:space="0" w:color="auto"/>
              <w:right w:val="single" w:sz="4" w:space="0" w:color="auto"/>
            </w:tcBorders>
            <w:vAlign w:val="center"/>
          </w:tcPr>
          <w:p w14:paraId="0D24B5FD" w14:textId="40962C70" w:rsidR="00A45FE0" w:rsidRPr="001F6C2E" w:rsidRDefault="00A45FE0" w:rsidP="00A45FE0">
            <w:pPr>
              <w:spacing w:after="0" w:line="240" w:lineRule="auto"/>
              <w:rPr>
                <w:rFonts w:ascii="Amasis MT Pro" w:eastAsia="Montserrat" w:hAnsi="Amasis MT Pro"/>
                <w:sz w:val="24"/>
                <w:szCs w:val="24"/>
                <w:lang w:val="es-ES"/>
              </w:rPr>
            </w:pPr>
            <w:r>
              <w:rPr>
                <w:rFonts w:ascii="Amasis MT Pro" w:eastAsia="Montserrat" w:hAnsi="Amasis MT Pro"/>
                <w:sz w:val="24"/>
                <w:szCs w:val="24"/>
                <w:lang w:val="es-ES"/>
              </w:rPr>
              <w:t xml:space="preserve">Verificación del portal institucional del Ministerio de Agricultura, Ganadería y Alimentación (MAGA) para la implementación de mejoras derivadas de observaciones previas, mediante la evaluación de accesibilidad, usabilidad y experiencia del usuario y la emisión de recomendaciones técnicas. </w:t>
            </w:r>
          </w:p>
        </w:tc>
      </w:tr>
      <w:tr w:rsidR="00A45FE0" w:rsidRPr="00E547DF" w14:paraId="3CB1EEF8" w14:textId="77777777" w:rsidTr="00C04B34">
        <w:trPr>
          <w:trHeight w:val="757"/>
          <w:jc w:val="center"/>
        </w:trPr>
        <w:tc>
          <w:tcPr>
            <w:tcW w:w="704" w:type="dxa"/>
            <w:tcBorders>
              <w:top w:val="single" w:sz="4" w:space="0" w:color="auto"/>
              <w:left w:val="single" w:sz="4" w:space="0" w:color="auto"/>
              <w:bottom w:val="single" w:sz="4" w:space="0" w:color="auto"/>
              <w:right w:val="single" w:sz="4" w:space="0" w:color="auto"/>
            </w:tcBorders>
            <w:vAlign w:val="center"/>
          </w:tcPr>
          <w:p w14:paraId="731EC2B4" w14:textId="46677DCA" w:rsidR="00A45FE0" w:rsidRPr="00E547DF" w:rsidRDefault="00A45FE0" w:rsidP="00A45FE0">
            <w:pPr>
              <w:spacing w:line="240" w:lineRule="auto"/>
              <w:jc w:val="center"/>
              <w:rPr>
                <w:rFonts w:ascii="Amasis MT Pro" w:eastAsia="Montserrat" w:hAnsi="Amasis MT Pro"/>
                <w:sz w:val="24"/>
                <w:szCs w:val="24"/>
              </w:rPr>
            </w:pPr>
            <w:r>
              <w:rPr>
                <w:rFonts w:ascii="Amasis MT Pro" w:eastAsia="Montserrat" w:hAnsi="Amasis MT Pro"/>
                <w:sz w:val="24"/>
                <w:szCs w:val="24"/>
              </w:rPr>
              <w:t>20</w:t>
            </w:r>
          </w:p>
        </w:tc>
        <w:tc>
          <w:tcPr>
            <w:tcW w:w="8930" w:type="dxa"/>
            <w:tcBorders>
              <w:top w:val="single" w:sz="4" w:space="0" w:color="auto"/>
              <w:left w:val="single" w:sz="4" w:space="0" w:color="auto"/>
              <w:bottom w:val="single" w:sz="4" w:space="0" w:color="auto"/>
              <w:right w:val="single" w:sz="4" w:space="0" w:color="auto"/>
            </w:tcBorders>
            <w:vAlign w:val="center"/>
          </w:tcPr>
          <w:p w14:paraId="7E206AE6" w14:textId="5C33A259" w:rsidR="00A45FE0" w:rsidRPr="00632AFA" w:rsidRDefault="00A45FE0" w:rsidP="00A45FE0">
            <w:pPr>
              <w:spacing w:line="240" w:lineRule="auto"/>
              <w:contextualSpacing/>
              <w:rPr>
                <w:rFonts w:ascii="Amasis MT Pro" w:eastAsia="Montserrat" w:hAnsi="Amasis MT Pro"/>
                <w:sz w:val="24"/>
                <w:szCs w:val="24"/>
              </w:rPr>
            </w:pPr>
            <w:r w:rsidRPr="008C2D97">
              <w:rPr>
                <w:rFonts w:ascii="Amasis MT Pro" w:hAnsi="Amasis MT Pro"/>
                <w:color w:val="000000" w:themeColor="text1"/>
                <w:sz w:val="24"/>
                <w:szCs w:val="24"/>
              </w:rPr>
              <w:t xml:space="preserve">Se registraron resultados concretos en el fortalecimiento del Catálogo de Trámites 2.0, mediante la revisión, actualización y aprobación de trámites de distintas instituciones del Organismo Ejecutivo. Se destaca la revisión de 119 trámites institucionales, de los cuales 60 fueron aprobados del MAGA, 3 del Ministerio de Trabajo y 56 trámites del Ministerio de Cultura y Deportes. Estos avances contribuyen a mejorar la calidad, consistencia y accesibilidad de la información que se pone a disposición de la ciudadanía. </w:t>
            </w:r>
          </w:p>
        </w:tc>
      </w:tr>
      <w:tr w:rsidR="00A45FE0" w:rsidRPr="00E547DF" w14:paraId="08ECA2C0" w14:textId="77777777" w:rsidTr="00C04B34">
        <w:trPr>
          <w:trHeight w:val="757"/>
          <w:jc w:val="center"/>
        </w:trPr>
        <w:tc>
          <w:tcPr>
            <w:tcW w:w="704" w:type="dxa"/>
            <w:tcBorders>
              <w:top w:val="single" w:sz="4" w:space="0" w:color="auto"/>
              <w:left w:val="single" w:sz="4" w:space="0" w:color="auto"/>
              <w:bottom w:val="single" w:sz="4" w:space="0" w:color="auto"/>
              <w:right w:val="single" w:sz="4" w:space="0" w:color="auto"/>
            </w:tcBorders>
            <w:vAlign w:val="center"/>
          </w:tcPr>
          <w:p w14:paraId="5B316F39" w14:textId="4FFDFA3C" w:rsidR="00A45FE0" w:rsidRPr="00E547DF" w:rsidRDefault="00A45FE0" w:rsidP="00A45FE0">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2</w:t>
            </w:r>
            <w:r>
              <w:rPr>
                <w:rFonts w:ascii="Amasis MT Pro" w:eastAsia="Montserrat" w:hAnsi="Amasis MT Pro"/>
                <w:sz w:val="24"/>
                <w:szCs w:val="24"/>
              </w:rPr>
              <w:t>1</w:t>
            </w:r>
          </w:p>
        </w:tc>
        <w:tc>
          <w:tcPr>
            <w:tcW w:w="8930" w:type="dxa"/>
            <w:tcBorders>
              <w:top w:val="single" w:sz="4" w:space="0" w:color="auto"/>
              <w:left w:val="single" w:sz="4" w:space="0" w:color="auto"/>
              <w:bottom w:val="single" w:sz="4" w:space="0" w:color="auto"/>
              <w:right w:val="single" w:sz="4" w:space="0" w:color="auto"/>
            </w:tcBorders>
            <w:vAlign w:val="center"/>
          </w:tcPr>
          <w:p w14:paraId="1284BA52" w14:textId="43E80C1F" w:rsidR="00A45FE0" w:rsidRPr="00632AFA" w:rsidRDefault="00A45FE0" w:rsidP="00A45FE0">
            <w:pPr>
              <w:spacing w:line="240" w:lineRule="auto"/>
              <w:contextualSpacing/>
              <w:rPr>
                <w:rFonts w:ascii="Amasis MT Pro" w:eastAsia="Montserrat" w:hAnsi="Amasis MT Pro"/>
                <w:sz w:val="24"/>
                <w:szCs w:val="24"/>
              </w:rPr>
            </w:pPr>
            <w:r w:rsidRPr="00C510B2">
              <w:rPr>
                <w:rFonts w:ascii="Amasis MT Pro" w:eastAsia="Montserrat" w:hAnsi="Amasis MT Pro"/>
                <w:sz w:val="24"/>
                <w:szCs w:val="24"/>
                <w:lang w:val="es-ES"/>
              </w:rPr>
              <w:t>Elaboración de la propuesta preliminar y hoja de ruta para la formulación de indicadores en materia de simplificación de trámites, mediante 1 documento elaborado, en beneficio de la Comisión Presidencial de Gobierno Abierto y Electrónico.</w:t>
            </w:r>
          </w:p>
        </w:tc>
      </w:tr>
      <w:tr w:rsidR="00A45FE0" w:rsidRPr="00E547DF" w14:paraId="6207BE3F" w14:textId="77777777" w:rsidTr="00C04B34">
        <w:trPr>
          <w:trHeight w:val="757"/>
          <w:jc w:val="center"/>
        </w:trPr>
        <w:tc>
          <w:tcPr>
            <w:tcW w:w="704" w:type="dxa"/>
            <w:tcBorders>
              <w:top w:val="single" w:sz="4" w:space="0" w:color="auto"/>
              <w:left w:val="single" w:sz="4" w:space="0" w:color="auto"/>
              <w:bottom w:val="single" w:sz="4" w:space="0" w:color="auto"/>
              <w:right w:val="single" w:sz="4" w:space="0" w:color="auto"/>
            </w:tcBorders>
            <w:vAlign w:val="center"/>
          </w:tcPr>
          <w:p w14:paraId="3CF73D06" w14:textId="06CB7A73" w:rsidR="00A45FE0" w:rsidRPr="00E547DF" w:rsidRDefault="00A45FE0" w:rsidP="00A45FE0">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2</w:t>
            </w:r>
            <w:r>
              <w:rPr>
                <w:rFonts w:ascii="Amasis MT Pro" w:eastAsia="Montserrat" w:hAnsi="Amasis MT Pro"/>
                <w:sz w:val="24"/>
                <w:szCs w:val="24"/>
              </w:rPr>
              <w:t>2</w:t>
            </w:r>
          </w:p>
        </w:tc>
        <w:tc>
          <w:tcPr>
            <w:tcW w:w="8930" w:type="dxa"/>
            <w:tcBorders>
              <w:top w:val="single" w:sz="4" w:space="0" w:color="auto"/>
              <w:left w:val="single" w:sz="4" w:space="0" w:color="auto"/>
              <w:bottom w:val="single" w:sz="4" w:space="0" w:color="auto"/>
              <w:right w:val="single" w:sz="4" w:space="0" w:color="auto"/>
            </w:tcBorders>
            <w:vAlign w:val="center"/>
          </w:tcPr>
          <w:p w14:paraId="73ECE485" w14:textId="3825C84B" w:rsidR="00A45FE0" w:rsidRPr="00632AFA" w:rsidRDefault="00A45FE0" w:rsidP="00A45FE0">
            <w:pPr>
              <w:spacing w:line="240" w:lineRule="auto"/>
              <w:contextualSpacing/>
              <w:rPr>
                <w:rFonts w:ascii="Amasis MT Pro" w:eastAsia="Montserrat" w:hAnsi="Amasis MT Pro"/>
                <w:sz w:val="24"/>
                <w:szCs w:val="24"/>
              </w:rPr>
            </w:pPr>
            <w:r w:rsidRPr="00C62A37">
              <w:rPr>
                <w:rFonts w:ascii="Amasis MT Pro" w:eastAsia="Montserrat" w:hAnsi="Amasis MT Pro"/>
                <w:sz w:val="24"/>
                <w:szCs w:val="24"/>
                <w:lang w:val="es-ES"/>
              </w:rPr>
              <w:t>Elaboración del Mapa de Sitio para el rediseño de la presentación del conjunto de indicadores y estándares en la Sección de Estándares y Proyectos del sitio web de la Comisión GAE, mediante 1 documento elaborado, en beneficio de la Comisión Presidencial de Gobierno Abierto y Electrónico</w:t>
            </w:r>
            <w:r>
              <w:rPr>
                <w:rFonts w:ascii="Amasis MT Pro" w:eastAsia="Montserrat" w:hAnsi="Amasis MT Pro"/>
                <w:sz w:val="24"/>
                <w:szCs w:val="24"/>
                <w:lang w:val="es-ES"/>
              </w:rPr>
              <w:t>.</w:t>
            </w:r>
          </w:p>
        </w:tc>
      </w:tr>
      <w:tr w:rsidR="00A45FE0" w:rsidRPr="00E547DF" w14:paraId="1A7DF939" w14:textId="77777777" w:rsidTr="00C04B34">
        <w:trPr>
          <w:trHeight w:val="757"/>
          <w:jc w:val="center"/>
        </w:trPr>
        <w:tc>
          <w:tcPr>
            <w:tcW w:w="704" w:type="dxa"/>
            <w:tcBorders>
              <w:top w:val="single" w:sz="4" w:space="0" w:color="auto"/>
              <w:left w:val="single" w:sz="4" w:space="0" w:color="auto"/>
              <w:bottom w:val="single" w:sz="4" w:space="0" w:color="auto"/>
              <w:right w:val="single" w:sz="4" w:space="0" w:color="auto"/>
            </w:tcBorders>
            <w:vAlign w:val="center"/>
          </w:tcPr>
          <w:p w14:paraId="3B477F35" w14:textId="7C1CC295" w:rsidR="00A45FE0" w:rsidRPr="00E547DF" w:rsidRDefault="00A45FE0" w:rsidP="00A45FE0">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2</w:t>
            </w:r>
            <w:r>
              <w:rPr>
                <w:rFonts w:ascii="Amasis MT Pro" w:eastAsia="Montserrat" w:hAnsi="Amasis MT Pro"/>
                <w:sz w:val="24"/>
                <w:szCs w:val="24"/>
              </w:rPr>
              <w:t>3</w:t>
            </w:r>
          </w:p>
        </w:tc>
        <w:tc>
          <w:tcPr>
            <w:tcW w:w="8930" w:type="dxa"/>
            <w:tcBorders>
              <w:top w:val="single" w:sz="4" w:space="0" w:color="auto"/>
              <w:left w:val="single" w:sz="4" w:space="0" w:color="auto"/>
              <w:bottom w:val="single" w:sz="4" w:space="0" w:color="auto"/>
              <w:right w:val="single" w:sz="4" w:space="0" w:color="auto"/>
            </w:tcBorders>
            <w:vAlign w:val="center"/>
          </w:tcPr>
          <w:p w14:paraId="40E7DFB5" w14:textId="1C81C695" w:rsidR="00A45FE0" w:rsidRPr="00632AFA" w:rsidRDefault="00A45FE0" w:rsidP="00A45FE0">
            <w:pPr>
              <w:spacing w:line="240" w:lineRule="auto"/>
              <w:contextualSpacing/>
              <w:rPr>
                <w:rFonts w:ascii="Amasis MT Pro" w:eastAsia="Montserrat" w:hAnsi="Amasis MT Pro"/>
                <w:sz w:val="24"/>
                <w:szCs w:val="24"/>
              </w:rPr>
            </w:pPr>
            <w:r w:rsidRPr="00C74901">
              <w:rPr>
                <w:rFonts w:ascii="Amasis MT Pro" w:eastAsia="Montserrat" w:hAnsi="Amasis MT Pro"/>
                <w:sz w:val="24"/>
                <w:szCs w:val="24"/>
                <w:lang w:val="es-ES"/>
              </w:rPr>
              <w:t>Coordinación y realización de 4 reuniones mensuales de la Mesa Interinstitucional CD-OCDE Guatemala, con seguimiento a los temas, acuerdos y compromisos establecidos, en beneficio de las instituciones del Organismo Ejecutivo que integran la Mesa.</w:t>
            </w:r>
          </w:p>
        </w:tc>
      </w:tr>
      <w:tr w:rsidR="00A45FE0" w:rsidRPr="00E547DF" w14:paraId="167807E8" w14:textId="77777777" w:rsidTr="00C04B34">
        <w:trPr>
          <w:trHeight w:val="757"/>
          <w:jc w:val="center"/>
        </w:trPr>
        <w:tc>
          <w:tcPr>
            <w:tcW w:w="704" w:type="dxa"/>
            <w:tcBorders>
              <w:top w:val="single" w:sz="4" w:space="0" w:color="auto"/>
              <w:left w:val="single" w:sz="4" w:space="0" w:color="auto"/>
              <w:bottom w:val="single" w:sz="4" w:space="0" w:color="auto"/>
              <w:right w:val="single" w:sz="4" w:space="0" w:color="auto"/>
            </w:tcBorders>
            <w:vAlign w:val="center"/>
          </w:tcPr>
          <w:p w14:paraId="149E3AF4" w14:textId="20D0C914" w:rsidR="00A45FE0" w:rsidRPr="00E547DF" w:rsidRDefault="00A45FE0" w:rsidP="00A45FE0">
            <w:pPr>
              <w:spacing w:line="240" w:lineRule="auto"/>
              <w:jc w:val="center"/>
              <w:rPr>
                <w:rFonts w:ascii="Amasis MT Pro" w:eastAsia="Montserrat" w:hAnsi="Amasis MT Pro"/>
                <w:sz w:val="24"/>
                <w:szCs w:val="24"/>
              </w:rPr>
            </w:pPr>
            <w:r>
              <w:rPr>
                <w:rFonts w:ascii="Amasis MT Pro" w:eastAsia="Montserrat" w:hAnsi="Amasis MT Pro"/>
                <w:sz w:val="24"/>
                <w:szCs w:val="24"/>
              </w:rPr>
              <w:t>24</w:t>
            </w:r>
          </w:p>
        </w:tc>
        <w:tc>
          <w:tcPr>
            <w:tcW w:w="8930" w:type="dxa"/>
            <w:tcBorders>
              <w:top w:val="single" w:sz="4" w:space="0" w:color="auto"/>
              <w:left w:val="single" w:sz="4" w:space="0" w:color="auto"/>
              <w:bottom w:val="single" w:sz="4" w:space="0" w:color="auto"/>
              <w:right w:val="single" w:sz="4" w:space="0" w:color="auto"/>
            </w:tcBorders>
            <w:vAlign w:val="center"/>
          </w:tcPr>
          <w:p w14:paraId="15486C86" w14:textId="39ABF3BB" w:rsidR="00A45FE0" w:rsidRPr="00632AFA" w:rsidRDefault="00A45FE0" w:rsidP="00A45FE0">
            <w:pPr>
              <w:spacing w:line="240" w:lineRule="auto"/>
              <w:contextualSpacing/>
              <w:rPr>
                <w:rFonts w:ascii="Amasis MT Pro" w:eastAsia="Montserrat" w:hAnsi="Amasis MT Pro"/>
                <w:sz w:val="24"/>
                <w:szCs w:val="24"/>
              </w:rPr>
            </w:pPr>
            <w:r w:rsidRPr="00C56C52">
              <w:rPr>
                <w:rFonts w:ascii="Amasis MT Pro" w:eastAsia="Montserrat" w:hAnsi="Amasis MT Pro"/>
                <w:sz w:val="24"/>
                <w:szCs w:val="24"/>
                <w:lang w:val="es-ES"/>
              </w:rPr>
              <w:t>Actualización de fichas técnicas y elaboración de reportes mensuales de avance de las iniciativas GAE, en el marco del Plan Estratégico de Transformación Digital (PETD), mediante 5 fichas técnicas y reportes mensuale</w:t>
            </w:r>
            <w:r>
              <w:rPr>
                <w:rFonts w:ascii="Amasis MT Pro" w:eastAsia="Montserrat" w:hAnsi="Amasis MT Pro"/>
                <w:sz w:val="24"/>
                <w:szCs w:val="24"/>
                <w:lang w:val="es-ES"/>
              </w:rPr>
              <w:t>s.</w:t>
            </w:r>
          </w:p>
        </w:tc>
      </w:tr>
      <w:tr w:rsidR="00A45FE0" w:rsidRPr="00E547DF" w14:paraId="64F29FD0" w14:textId="77777777" w:rsidTr="00C04B34">
        <w:trPr>
          <w:trHeight w:val="375"/>
          <w:jc w:val="center"/>
        </w:trPr>
        <w:tc>
          <w:tcPr>
            <w:tcW w:w="704" w:type="dxa"/>
            <w:tcBorders>
              <w:top w:val="single" w:sz="4" w:space="0" w:color="auto"/>
              <w:left w:val="single" w:sz="4" w:space="0" w:color="auto"/>
              <w:bottom w:val="single" w:sz="4" w:space="0" w:color="auto"/>
              <w:right w:val="single" w:sz="4" w:space="0" w:color="auto"/>
            </w:tcBorders>
            <w:vAlign w:val="center"/>
          </w:tcPr>
          <w:p w14:paraId="196F3809" w14:textId="27EB9409" w:rsidR="00A45FE0" w:rsidRPr="00E547DF" w:rsidRDefault="00A45FE0" w:rsidP="00A45FE0">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t>2</w:t>
            </w:r>
            <w:r>
              <w:rPr>
                <w:rFonts w:ascii="Amasis MT Pro" w:eastAsia="Montserrat" w:hAnsi="Amasis MT Pro"/>
                <w:sz w:val="24"/>
                <w:szCs w:val="24"/>
              </w:rPr>
              <w:t>5</w:t>
            </w:r>
          </w:p>
        </w:tc>
        <w:tc>
          <w:tcPr>
            <w:tcW w:w="8930" w:type="dxa"/>
            <w:tcBorders>
              <w:top w:val="single" w:sz="4" w:space="0" w:color="auto"/>
              <w:left w:val="single" w:sz="4" w:space="0" w:color="auto"/>
              <w:bottom w:val="single" w:sz="4" w:space="0" w:color="auto"/>
              <w:right w:val="single" w:sz="4" w:space="0" w:color="auto"/>
            </w:tcBorders>
            <w:vAlign w:val="center"/>
          </w:tcPr>
          <w:p w14:paraId="5AC57A53" w14:textId="01286C24" w:rsidR="00A45FE0" w:rsidRPr="00632AFA" w:rsidRDefault="00A45FE0" w:rsidP="00A45FE0">
            <w:pPr>
              <w:spacing w:line="240" w:lineRule="auto"/>
              <w:rPr>
                <w:rFonts w:ascii="Amasis MT Pro" w:eastAsia="Montserrat" w:hAnsi="Amasis MT Pro"/>
                <w:sz w:val="24"/>
                <w:szCs w:val="24"/>
              </w:rPr>
            </w:pPr>
            <w:r w:rsidRPr="006166DB">
              <w:rPr>
                <w:rFonts w:ascii="Amasis MT Pro" w:eastAsia="Montserrat" w:hAnsi="Amasis MT Pro"/>
                <w:sz w:val="24"/>
                <w:szCs w:val="24"/>
                <w:lang w:val="es-ES"/>
              </w:rPr>
              <w:t xml:space="preserve">Fortalecimiento de las capacidades del recurso humano de la Dirección de Estándares y Proyectos mediante el curso “Gestión Pública en la Era Digital: Programa de </w:t>
            </w:r>
            <w:r w:rsidRPr="006166DB">
              <w:rPr>
                <w:rFonts w:ascii="Amasis MT Pro" w:eastAsia="Montserrat" w:hAnsi="Amasis MT Pro"/>
                <w:sz w:val="24"/>
                <w:szCs w:val="24"/>
                <w:lang w:val="es-ES"/>
              </w:rPr>
              <w:lastRenderedPageBreak/>
              <w:t>Transformación Digital para funcionarios públicos”, con 3 personas capacitadas, en beneficio de la Comisión Presidencial de Gobierno Abierto y Electrónico</w:t>
            </w:r>
          </w:p>
        </w:tc>
      </w:tr>
      <w:tr w:rsidR="00A45FE0" w:rsidRPr="00E547DF" w14:paraId="3A2C0448" w14:textId="77777777" w:rsidTr="00C04B34">
        <w:trPr>
          <w:trHeight w:val="375"/>
          <w:jc w:val="center"/>
        </w:trPr>
        <w:tc>
          <w:tcPr>
            <w:tcW w:w="704" w:type="dxa"/>
            <w:tcBorders>
              <w:top w:val="single" w:sz="4" w:space="0" w:color="auto"/>
              <w:left w:val="single" w:sz="4" w:space="0" w:color="auto"/>
              <w:bottom w:val="single" w:sz="4" w:space="0" w:color="auto"/>
              <w:right w:val="single" w:sz="4" w:space="0" w:color="auto"/>
            </w:tcBorders>
            <w:vAlign w:val="center"/>
          </w:tcPr>
          <w:p w14:paraId="6C35B1D2" w14:textId="3985902D" w:rsidR="00A45FE0" w:rsidRPr="00E547DF" w:rsidRDefault="00A45FE0" w:rsidP="00A45FE0">
            <w:pPr>
              <w:spacing w:line="240" w:lineRule="auto"/>
              <w:jc w:val="center"/>
              <w:rPr>
                <w:rFonts w:ascii="Amasis MT Pro" w:eastAsia="Montserrat" w:hAnsi="Amasis MT Pro"/>
                <w:sz w:val="24"/>
                <w:szCs w:val="24"/>
              </w:rPr>
            </w:pPr>
            <w:r w:rsidRPr="00E547DF">
              <w:rPr>
                <w:rFonts w:ascii="Amasis MT Pro" w:eastAsia="Montserrat" w:hAnsi="Amasis MT Pro"/>
                <w:sz w:val="24"/>
                <w:szCs w:val="24"/>
              </w:rPr>
              <w:lastRenderedPageBreak/>
              <w:t>2</w:t>
            </w:r>
            <w:r>
              <w:rPr>
                <w:rFonts w:ascii="Amasis MT Pro" w:eastAsia="Montserrat" w:hAnsi="Amasis MT Pro"/>
                <w:sz w:val="24"/>
                <w:szCs w:val="24"/>
              </w:rPr>
              <w:t>6</w:t>
            </w:r>
          </w:p>
        </w:tc>
        <w:tc>
          <w:tcPr>
            <w:tcW w:w="8930" w:type="dxa"/>
            <w:tcBorders>
              <w:top w:val="single" w:sz="4" w:space="0" w:color="auto"/>
              <w:left w:val="single" w:sz="4" w:space="0" w:color="auto"/>
              <w:bottom w:val="single" w:sz="4" w:space="0" w:color="auto"/>
              <w:right w:val="single" w:sz="4" w:space="0" w:color="auto"/>
            </w:tcBorders>
            <w:vAlign w:val="center"/>
          </w:tcPr>
          <w:p w14:paraId="62F3B322" w14:textId="0A5D1E86" w:rsidR="00A45FE0" w:rsidRPr="00632AFA" w:rsidRDefault="00A45FE0" w:rsidP="00A45FE0">
            <w:pPr>
              <w:spacing w:line="240" w:lineRule="auto"/>
              <w:rPr>
                <w:rFonts w:ascii="Amasis MT Pro" w:eastAsia="Montserrat" w:hAnsi="Amasis MT Pro"/>
                <w:sz w:val="24"/>
                <w:szCs w:val="24"/>
              </w:rPr>
            </w:pPr>
            <w:r w:rsidRPr="00D2308B">
              <w:rPr>
                <w:rFonts w:ascii="Amasis MT Pro" w:eastAsia="Montserrat" w:hAnsi="Amasis MT Pro"/>
                <w:sz w:val="24"/>
                <w:szCs w:val="24"/>
                <w:lang w:val="es-ES"/>
              </w:rPr>
              <w:t>Fortalecimiento de las capacidades del recurso humano de la Dirección de Estándares y Proyectos mediante el curso “Inteligencia Artificial en la Administración Pública”, con 3 personas capacitadas, en beneficio de la Comisión Presidencial de Gobierno Abierto y Electrónico.</w:t>
            </w:r>
          </w:p>
        </w:tc>
      </w:tr>
    </w:tbl>
    <w:p w14:paraId="3816843D" w14:textId="66E77BE1" w:rsidR="00126359" w:rsidRPr="00E547DF" w:rsidRDefault="00126359" w:rsidP="001446CA">
      <w:pPr>
        <w:spacing w:line="240" w:lineRule="auto"/>
        <w:rPr>
          <w:rFonts w:ascii="Amasis MT Pro" w:hAnsi="Amasis MT Pro" w:cs="Times New Roman"/>
          <w:sz w:val="24"/>
          <w:szCs w:val="24"/>
          <w:lang w:val="es-MX"/>
        </w:rPr>
      </w:pPr>
    </w:p>
    <w:p w14:paraId="072E4F90" w14:textId="77777777" w:rsidR="00524401" w:rsidRDefault="00524401" w:rsidP="001446CA">
      <w:pPr>
        <w:spacing w:line="240" w:lineRule="auto"/>
        <w:rPr>
          <w:rFonts w:ascii="Amasis MT Pro" w:hAnsi="Amasis MT Pro" w:cs="Times New Roman"/>
          <w:sz w:val="24"/>
          <w:szCs w:val="24"/>
          <w:lang w:val="es-MX"/>
        </w:rPr>
      </w:pPr>
    </w:p>
    <w:p w14:paraId="46A4CE6C" w14:textId="77777777" w:rsidR="00573E4C" w:rsidRDefault="00573E4C" w:rsidP="001446CA">
      <w:pPr>
        <w:spacing w:line="240" w:lineRule="auto"/>
        <w:rPr>
          <w:rFonts w:ascii="Amasis MT Pro" w:hAnsi="Amasis MT Pro" w:cs="Times New Roman"/>
          <w:sz w:val="24"/>
          <w:szCs w:val="24"/>
          <w:lang w:val="es-MX"/>
        </w:rPr>
      </w:pPr>
    </w:p>
    <w:p w14:paraId="120749F1" w14:textId="77777777" w:rsidR="00B630C7" w:rsidRDefault="00B630C7" w:rsidP="001446CA">
      <w:pPr>
        <w:spacing w:line="240" w:lineRule="auto"/>
        <w:rPr>
          <w:rFonts w:ascii="Amasis MT Pro" w:hAnsi="Amasis MT Pro" w:cs="Times New Roman"/>
          <w:sz w:val="24"/>
          <w:szCs w:val="24"/>
          <w:lang w:val="es-MX"/>
        </w:rPr>
      </w:pPr>
    </w:p>
    <w:p w14:paraId="3DD9D4C5" w14:textId="77777777" w:rsidR="00B630C7" w:rsidRDefault="00B630C7" w:rsidP="001446CA">
      <w:pPr>
        <w:spacing w:line="240" w:lineRule="auto"/>
        <w:rPr>
          <w:rFonts w:ascii="Amasis MT Pro" w:hAnsi="Amasis MT Pro" w:cs="Times New Roman"/>
          <w:sz w:val="24"/>
          <w:szCs w:val="24"/>
          <w:lang w:val="es-MX"/>
        </w:rPr>
      </w:pPr>
    </w:p>
    <w:p w14:paraId="5270EF94" w14:textId="77777777" w:rsidR="00B630C7" w:rsidRDefault="00B630C7" w:rsidP="001446CA">
      <w:pPr>
        <w:spacing w:line="240" w:lineRule="auto"/>
        <w:rPr>
          <w:rFonts w:ascii="Amasis MT Pro" w:hAnsi="Amasis MT Pro" w:cs="Times New Roman"/>
          <w:sz w:val="24"/>
          <w:szCs w:val="24"/>
          <w:lang w:val="es-MX"/>
        </w:rPr>
      </w:pPr>
    </w:p>
    <w:p w14:paraId="19AC73F4" w14:textId="77777777" w:rsidR="00B630C7" w:rsidRDefault="00B630C7" w:rsidP="001446CA">
      <w:pPr>
        <w:spacing w:line="240" w:lineRule="auto"/>
        <w:rPr>
          <w:rFonts w:ascii="Amasis MT Pro" w:hAnsi="Amasis MT Pro" w:cs="Times New Roman"/>
          <w:sz w:val="24"/>
          <w:szCs w:val="24"/>
          <w:lang w:val="es-MX"/>
        </w:rPr>
      </w:pPr>
    </w:p>
    <w:p w14:paraId="12CC6A88" w14:textId="77777777" w:rsidR="00B630C7" w:rsidRDefault="00B630C7" w:rsidP="001446CA">
      <w:pPr>
        <w:spacing w:line="240" w:lineRule="auto"/>
        <w:rPr>
          <w:rFonts w:ascii="Amasis MT Pro" w:hAnsi="Amasis MT Pro" w:cs="Times New Roman"/>
          <w:sz w:val="24"/>
          <w:szCs w:val="24"/>
          <w:lang w:val="es-MX"/>
        </w:rPr>
      </w:pPr>
    </w:p>
    <w:p w14:paraId="20C41B19" w14:textId="77777777" w:rsidR="00B630C7" w:rsidRDefault="00B630C7" w:rsidP="001446CA">
      <w:pPr>
        <w:spacing w:line="240" w:lineRule="auto"/>
        <w:rPr>
          <w:rFonts w:ascii="Amasis MT Pro" w:hAnsi="Amasis MT Pro" w:cs="Times New Roman"/>
          <w:sz w:val="24"/>
          <w:szCs w:val="24"/>
          <w:lang w:val="es-MX"/>
        </w:rPr>
      </w:pPr>
    </w:p>
    <w:p w14:paraId="083D7922" w14:textId="77777777" w:rsidR="00B630C7" w:rsidRDefault="00B630C7" w:rsidP="001446CA">
      <w:pPr>
        <w:spacing w:line="240" w:lineRule="auto"/>
        <w:rPr>
          <w:rFonts w:ascii="Amasis MT Pro" w:hAnsi="Amasis MT Pro" w:cs="Times New Roman"/>
          <w:sz w:val="24"/>
          <w:szCs w:val="24"/>
          <w:lang w:val="es-MX"/>
        </w:rPr>
      </w:pPr>
    </w:p>
    <w:p w14:paraId="36DFB0DE" w14:textId="77777777" w:rsidR="00B630C7" w:rsidRDefault="00B630C7" w:rsidP="001446CA">
      <w:pPr>
        <w:spacing w:line="240" w:lineRule="auto"/>
        <w:rPr>
          <w:rFonts w:ascii="Amasis MT Pro" w:hAnsi="Amasis MT Pro" w:cs="Times New Roman"/>
          <w:sz w:val="24"/>
          <w:szCs w:val="24"/>
          <w:lang w:val="es-MX"/>
        </w:rPr>
      </w:pPr>
    </w:p>
    <w:p w14:paraId="5EC8B8DD" w14:textId="77777777" w:rsidR="00B630C7" w:rsidRDefault="00B630C7" w:rsidP="001446CA">
      <w:pPr>
        <w:spacing w:line="240" w:lineRule="auto"/>
        <w:rPr>
          <w:rFonts w:ascii="Amasis MT Pro" w:hAnsi="Amasis MT Pro" w:cs="Times New Roman"/>
          <w:sz w:val="24"/>
          <w:szCs w:val="24"/>
          <w:lang w:val="es-MX"/>
        </w:rPr>
      </w:pPr>
    </w:p>
    <w:p w14:paraId="33E7EC10" w14:textId="77777777" w:rsidR="00B630C7" w:rsidRDefault="00B630C7" w:rsidP="001446CA">
      <w:pPr>
        <w:spacing w:line="240" w:lineRule="auto"/>
        <w:rPr>
          <w:rFonts w:ascii="Amasis MT Pro" w:hAnsi="Amasis MT Pro" w:cs="Times New Roman"/>
          <w:sz w:val="24"/>
          <w:szCs w:val="24"/>
          <w:lang w:val="es-MX"/>
        </w:rPr>
      </w:pPr>
    </w:p>
    <w:p w14:paraId="3DCED056" w14:textId="77777777" w:rsidR="00B630C7" w:rsidRDefault="00B630C7" w:rsidP="001446CA">
      <w:pPr>
        <w:spacing w:line="240" w:lineRule="auto"/>
        <w:rPr>
          <w:rFonts w:ascii="Amasis MT Pro" w:hAnsi="Amasis MT Pro" w:cs="Times New Roman"/>
          <w:sz w:val="24"/>
          <w:szCs w:val="24"/>
          <w:lang w:val="es-MX"/>
        </w:rPr>
      </w:pPr>
    </w:p>
    <w:p w14:paraId="2CA54D96" w14:textId="77777777" w:rsidR="00B630C7" w:rsidRDefault="00B630C7" w:rsidP="001446CA">
      <w:pPr>
        <w:spacing w:line="240" w:lineRule="auto"/>
        <w:rPr>
          <w:rFonts w:ascii="Amasis MT Pro" w:hAnsi="Amasis MT Pro" w:cs="Times New Roman"/>
          <w:sz w:val="24"/>
          <w:szCs w:val="24"/>
          <w:lang w:val="es-MX"/>
        </w:rPr>
      </w:pPr>
    </w:p>
    <w:p w14:paraId="3E7FB945" w14:textId="77777777" w:rsidR="00B630C7" w:rsidRDefault="00B630C7" w:rsidP="001446CA">
      <w:pPr>
        <w:spacing w:line="240" w:lineRule="auto"/>
        <w:rPr>
          <w:rFonts w:ascii="Amasis MT Pro" w:hAnsi="Amasis MT Pro" w:cs="Times New Roman"/>
          <w:sz w:val="24"/>
          <w:szCs w:val="24"/>
          <w:lang w:val="es-MX"/>
        </w:rPr>
      </w:pPr>
    </w:p>
    <w:p w14:paraId="46E73A7B" w14:textId="77777777" w:rsidR="00B630C7" w:rsidRDefault="00B630C7" w:rsidP="001446CA">
      <w:pPr>
        <w:spacing w:line="240" w:lineRule="auto"/>
        <w:rPr>
          <w:rFonts w:ascii="Amasis MT Pro" w:hAnsi="Amasis MT Pro" w:cs="Times New Roman"/>
          <w:sz w:val="24"/>
          <w:szCs w:val="24"/>
          <w:lang w:val="es-MX"/>
        </w:rPr>
      </w:pPr>
    </w:p>
    <w:p w14:paraId="42C02A84" w14:textId="77777777" w:rsidR="00B630C7" w:rsidRDefault="00B630C7" w:rsidP="001446CA">
      <w:pPr>
        <w:spacing w:line="240" w:lineRule="auto"/>
        <w:rPr>
          <w:rFonts w:ascii="Amasis MT Pro" w:hAnsi="Amasis MT Pro" w:cs="Times New Roman"/>
          <w:sz w:val="24"/>
          <w:szCs w:val="24"/>
          <w:lang w:val="es-MX"/>
        </w:rPr>
      </w:pPr>
    </w:p>
    <w:p w14:paraId="68E635E9" w14:textId="77777777" w:rsidR="00B630C7" w:rsidRDefault="00B630C7" w:rsidP="001446CA">
      <w:pPr>
        <w:spacing w:line="240" w:lineRule="auto"/>
        <w:rPr>
          <w:rFonts w:ascii="Amasis MT Pro" w:hAnsi="Amasis MT Pro" w:cs="Times New Roman"/>
          <w:sz w:val="24"/>
          <w:szCs w:val="24"/>
          <w:lang w:val="es-MX"/>
        </w:rPr>
      </w:pPr>
    </w:p>
    <w:p w14:paraId="741B220C" w14:textId="77777777" w:rsidR="00B630C7" w:rsidRDefault="00B630C7" w:rsidP="001446CA">
      <w:pPr>
        <w:spacing w:line="240" w:lineRule="auto"/>
        <w:rPr>
          <w:rFonts w:ascii="Amasis MT Pro" w:hAnsi="Amasis MT Pro" w:cs="Times New Roman"/>
          <w:sz w:val="24"/>
          <w:szCs w:val="24"/>
          <w:lang w:val="es-MX"/>
        </w:rPr>
      </w:pPr>
    </w:p>
    <w:p w14:paraId="2DCB3B2C" w14:textId="77777777" w:rsidR="00B630C7" w:rsidRDefault="00B630C7" w:rsidP="001446CA">
      <w:pPr>
        <w:spacing w:line="240" w:lineRule="auto"/>
        <w:rPr>
          <w:rFonts w:ascii="Amasis MT Pro" w:hAnsi="Amasis MT Pro" w:cs="Times New Roman"/>
          <w:sz w:val="24"/>
          <w:szCs w:val="24"/>
          <w:lang w:val="es-MX"/>
        </w:rPr>
      </w:pPr>
    </w:p>
    <w:p w14:paraId="55798EF9" w14:textId="77777777" w:rsidR="00B630C7" w:rsidRDefault="00B630C7" w:rsidP="001446CA">
      <w:pPr>
        <w:spacing w:line="240" w:lineRule="auto"/>
        <w:rPr>
          <w:rFonts w:ascii="Amasis MT Pro" w:hAnsi="Amasis MT Pro" w:cs="Times New Roman"/>
          <w:sz w:val="24"/>
          <w:szCs w:val="24"/>
          <w:lang w:val="es-MX"/>
        </w:rPr>
      </w:pPr>
    </w:p>
    <w:p w14:paraId="3D6637AB" w14:textId="77777777" w:rsidR="00B630C7" w:rsidRDefault="00B630C7" w:rsidP="001446CA">
      <w:pPr>
        <w:spacing w:line="240" w:lineRule="auto"/>
        <w:rPr>
          <w:rFonts w:ascii="Amasis MT Pro" w:hAnsi="Amasis MT Pro" w:cs="Times New Roman"/>
          <w:sz w:val="24"/>
          <w:szCs w:val="24"/>
          <w:lang w:val="es-MX"/>
        </w:rPr>
      </w:pPr>
    </w:p>
    <w:p w14:paraId="5F7A1B84" w14:textId="77777777" w:rsidR="00B630C7" w:rsidRDefault="00B630C7" w:rsidP="001446CA">
      <w:pPr>
        <w:spacing w:line="240" w:lineRule="auto"/>
        <w:rPr>
          <w:rFonts w:ascii="Amasis MT Pro" w:hAnsi="Amasis MT Pro" w:cs="Times New Roman"/>
          <w:sz w:val="24"/>
          <w:szCs w:val="24"/>
          <w:lang w:val="es-MX"/>
        </w:rPr>
      </w:pPr>
    </w:p>
    <w:p w14:paraId="133DA4F1" w14:textId="77777777" w:rsidR="00B630C7" w:rsidRDefault="00B630C7" w:rsidP="001446CA">
      <w:pPr>
        <w:spacing w:line="240" w:lineRule="auto"/>
        <w:rPr>
          <w:rFonts w:ascii="Amasis MT Pro" w:hAnsi="Amasis MT Pro" w:cs="Times New Roman"/>
          <w:sz w:val="24"/>
          <w:szCs w:val="24"/>
          <w:lang w:val="es-MX"/>
        </w:rPr>
      </w:pPr>
    </w:p>
    <w:p w14:paraId="36631708" w14:textId="77777777" w:rsidR="00B630C7" w:rsidRDefault="00B630C7" w:rsidP="001446CA">
      <w:pPr>
        <w:spacing w:line="240" w:lineRule="auto"/>
        <w:rPr>
          <w:rFonts w:ascii="Amasis MT Pro" w:hAnsi="Amasis MT Pro" w:cs="Times New Roman"/>
          <w:sz w:val="24"/>
          <w:szCs w:val="24"/>
          <w:lang w:val="es-MX"/>
        </w:rPr>
      </w:pPr>
    </w:p>
    <w:p w14:paraId="094142A8" w14:textId="77777777" w:rsidR="00B630C7" w:rsidRDefault="00B630C7" w:rsidP="001446CA">
      <w:pPr>
        <w:spacing w:line="240" w:lineRule="auto"/>
        <w:rPr>
          <w:rFonts w:ascii="Amasis MT Pro" w:hAnsi="Amasis MT Pro" w:cs="Times New Roman"/>
          <w:sz w:val="24"/>
          <w:szCs w:val="24"/>
          <w:lang w:val="es-MX"/>
        </w:rPr>
      </w:pPr>
    </w:p>
    <w:p w14:paraId="49C87FFD" w14:textId="77777777" w:rsidR="00B630C7" w:rsidRDefault="00B630C7" w:rsidP="001446CA">
      <w:pPr>
        <w:spacing w:line="240" w:lineRule="auto"/>
        <w:rPr>
          <w:rFonts w:ascii="Amasis MT Pro" w:hAnsi="Amasis MT Pro" w:cs="Times New Roman"/>
          <w:sz w:val="24"/>
          <w:szCs w:val="24"/>
          <w:lang w:val="es-MX"/>
        </w:rPr>
      </w:pPr>
    </w:p>
    <w:p w14:paraId="3C89F09A" w14:textId="77777777" w:rsidR="00B630C7" w:rsidRDefault="00B630C7" w:rsidP="001446CA">
      <w:pPr>
        <w:spacing w:line="240" w:lineRule="auto"/>
        <w:rPr>
          <w:rFonts w:ascii="Amasis MT Pro" w:hAnsi="Amasis MT Pro" w:cs="Times New Roman"/>
          <w:sz w:val="24"/>
          <w:szCs w:val="24"/>
          <w:lang w:val="es-MX"/>
        </w:rPr>
      </w:pPr>
    </w:p>
    <w:p w14:paraId="39202DFF" w14:textId="77777777" w:rsidR="00B630C7" w:rsidRDefault="00B630C7" w:rsidP="001446CA">
      <w:pPr>
        <w:spacing w:line="240" w:lineRule="auto"/>
        <w:rPr>
          <w:rFonts w:ascii="Amasis MT Pro" w:hAnsi="Amasis MT Pro" w:cs="Times New Roman"/>
          <w:sz w:val="24"/>
          <w:szCs w:val="24"/>
          <w:lang w:val="es-MX"/>
        </w:rPr>
      </w:pPr>
    </w:p>
    <w:p w14:paraId="3EB0A8B1" w14:textId="77777777" w:rsidR="00B630C7" w:rsidRDefault="00B630C7" w:rsidP="001446CA">
      <w:pPr>
        <w:spacing w:line="240" w:lineRule="auto"/>
        <w:rPr>
          <w:rFonts w:ascii="Amasis MT Pro" w:hAnsi="Amasis MT Pro" w:cs="Times New Roman"/>
          <w:sz w:val="24"/>
          <w:szCs w:val="24"/>
          <w:lang w:val="es-MX"/>
        </w:rPr>
      </w:pPr>
    </w:p>
    <w:p w14:paraId="4D9E1BC6" w14:textId="77777777" w:rsidR="00B630C7" w:rsidRDefault="00B630C7" w:rsidP="001446CA">
      <w:pPr>
        <w:spacing w:line="240" w:lineRule="auto"/>
        <w:rPr>
          <w:rFonts w:ascii="Amasis MT Pro" w:hAnsi="Amasis MT Pro" w:cs="Times New Roman"/>
          <w:sz w:val="24"/>
          <w:szCs w:val="24"/>
          <w:lang w:val="es-MX"/>
        </w:rPr>
      </w:pPr>
    </w:p>
    <w:p w14:paraId="16DB6B31" w14:textId="77777777" w:rsidR="00573E4C" w:rsidRDefault="00573E4C" w:rsidP="001446CA">
      <w:pPr>
        <w:spacing w:line="240" w:lineRule="auto"/>
        <w:rPr>
          <w:rFonts w:ascii="Amasis MT Pro" w:hAnsi="Amasis MT Pro" w:cs="Times New Roman"/>
          <w:sz w:val="24"/>
          <w:szCs w:val="24"/>
          <w:lang w:val="es-MX"/>
        </w:rPr>
      </w:pPr>
    </w:p>
    <w:p w14:paraId="7857BDED" w14:textId="48430B99" w:rsidR="00625278" w:rsidRPr="00E547DF" w:rsidRDefault="00567BF5">
      <w:pPr>
        <w:pStyle w:val="Ttulo1"/>
        <w:numPr>
          <w:ilvl w:val="0"/>
          <w:numId w:val="4"/>
        </w:numPr>
        <w:spacing w:before="0"/>
        <w:ind w:left="567" w:hanging="578"/>
        <w:jc w:val="both"/>
        <w:rPr>
          <w:rFonts w:ascii="Amasis MT Pro" w:hAnsi="Amasis MT Pro" w:cs="Times New Roman"/>
          <w:b/>
          <w:bCs/>
          <w:color w:val="002060"/>
          <w:sz w:val="24"/>
          <w:szCs w:val="24"/>
          <w:lang w:val="es-GT"/>
        </w:rPr>
      </w:pPr>
      <w:bookmarkStart w:id="36" w:name="_Toc239930422"/>
      <w:r w:rsidRPr="00E547DF">
        <w:rPr>
          <w:rFonts w:ascii="Amasis MT Pro" w:hAnsi="Amasis MT Pro" w:cs="Times New Roman"/>
          <w:b/>
          <w:bCs/>
          <w:color w:val="002060"/>
          <w:sz w:val="24"/>
          <w:szCs w:val="24"/>
          <w:lang w:val="es-GT"/>
        </w:rPr>
        <w:lastRenderedPageBreak/>
        <w:t>Conclusiones</w:t>
      </w:r>
      <w:bookmarkEnd w:id="36"/>
    </w:p>
    <w:p w14:paraId="0EA28EB0" w14:textId="155591C3" w:rsidR="00EA1A26" w:rsidRDefault="00ED0B9C" w:rsidP="004074F8">
      <w:pPr>
        <w:pStyle w:val="Prrafodelista"/>
        <w:numPr>
          <w:ilvl w:val="0"/>
          <w:numId w:val="1"/>
        </w:numPr>
        <w:ind w:left="284" w:hanging="294"/>
        <w:jc w:val="both"/>
        <w:rPr>
          <w:rFonts w:ascii="Amasis MT Pro" w:hAnsi="Amasis MT Pro" w:cs="Times New Roman"/>
          <w:sz w:val="24"/>
          <w:szCs w:val="24"/>
        </w:rPr>
      </w:pPr>
      <w:r w:rsidRPr="000D50ED">
        <w:rPr>
          <w:rFonts w:ascii="Amasis MT Pro" w:hAnsi="Amasis MT Pro" w:cs="Times New Roman"/>
          <w:sz w:val="24"/>
          <w:szCs w:val="24"/>
        </w:rPr>
        <w:t xml:space="preserve">Durante el segundo cuatrimestre de 2026, se continuó fortaleciendo la participación ciudadana y la gobernanza </w:t>
      </w:r>
      <w:proofErr w:type="spellStart"/>
      <w:r w:rsidRPr="000D50ED">
        <w:rPr>
          <w:rFonts w:ascii="Amasis MT Pro" w:hAnsi="Amasis MT Pro" w:cs="Times New Roman"/>
          <w:sz w:val="24"/>
          <w:szCs w:val="24"/>
        </w:rPr>
        <w:t>multiactor</w:t>
      </w:r>
      <w:proofErr w:type="spellEnd"/>
      <w:r w:rsidRPr="000D50ED">
        <w:rPr>
          <w:rFonts w:ascii="Amasis MT Pro" w:hAnsi="Amasis MT Pro" w:cs="Times New Roman"/>
          <w:sz w:val="24"/>
          <w:szCs w:val="24"/>
        </w:rPr>
        <w:t xml:space="preserve"> en los procesos de Gobierno Abierto, mediante</w:t>
      </w:r>
      <w:r w:rsidR="00FC0F73">
        <w:rPr>
          <w:rFonts w:ascii="Amasis MT Pro" w:hAnsi="Amasis MT Pro" w:cs="Times New Roman"/>
          <w:sz w:val="24"/>
          <w:szCs w:val="24"/>
        </w:rPr>
        <w:t>:</w:t>
      </w:r>
      <w:r w:rsidRPr="000D50ED">
        <w:rPr>
          <w:rFonts w:ascii="Amasis MT Pro" w:hAnsi="Amasis MT Pro" w:cs="Times New Roman"/>
          <w:sz w:val="24"/>
          <w:szCs w:val="24"/>
        </w:rPr>
        <w:t xml:space="preserve"> la actualización de la base de datos de organizaciones de sociedad civil, academia y sector privado, la incorporación de nuevos actores al Foro </w:t>
      </w:r>
      <w:proofErr w:type="spellStart"/>
      <w:r w:rsidRPr="000D50ED">
        <w:rPr>
          <w:rFonts w:ascii="Amasis MT Pro" w:hAnsi="Amasis MT Pro" w:cs="Times New Roman"/>
          <w:sz w:val="24"/>
          <w:szCs w:val="24"/>
        </w:rPr>
        <w:t>Multiactor</w:t>
      </w:r>
      <w:proofErr w:type="spellEnd"/>
      <w:r w:rsidRPr="000D50ED">
        <w:rPr>
          <w:rFonts w:ascii="Amasis MT Pro" w:hAnsi="Amasis MT Pro" w:cs="Times New Roman"/>
          <w:sz w:val="24"/>
          <w:szCs w:val="24"/>
        </w:rPr>
        <w:t xml:space="preserve"> y la ampliación de la participación territorial en el seguimiento del 7.º Plan de Acción Nacional de Gobierno Abierto. La integración paritaria de 16 miembros del Foro </w:t>
      </w:r>
      <w:proofErr w:type="spellStart"/>
      <w:r w:rsidRPr="000D50ED">
        <w:rPr>
          <w:rFonts w:ascii="Amasis MT Pro" w:hAnsi="Amasis MT Pro" w:cs="Times New Roman"/>
          <w:sz w:val="24"/>
          <w:szCs w:val="24"/>
        </w:rPr>
        <w:t>Multiactor</w:t>
      </w:r>
      <w:proofErr w:type="spellEnd"/>
      <w:r w:rsidRPr="000D50ED">
        <w:rPr>
          <w:rFonts w:ascii="Amasis MT Pro" w:hAnsi="Amasis MT Pro" w:cs="Times New Roman"/>
          <w:sz w:val="24"/>
          <w:szCs w:val="24"/>
        </w:rPr>
        <w:t xml:space="preserve"> y el interés manifestado por 30 organizaciones de seis departamentos evidencian avances en la consolidación de espacios más representativos e inclusivos</w:t>
      </w:r>
      <w:r>
        <w:rPr>
          <w:rFonts w:ascii="Amasis MT Pro" w:hAnsi="Amasis MT Pro" w:cs="Times New Roman"/>
          <w:sz w:val="24"/>
          <w:szCs w:val="24"/>
        </w:rPr>
        <w:t>.</w:t>
      </w:r>
    </w:p>
    <w:p w14:paraId="56487C22" w14:textId="77777777" w:rsidR="00ED0B9C" w:rsidRPr="000D50ED" w:rsidRDefault="00ED0B9C" w:rsidP="00EA1A26">
      <w:pPr>
        <w:pStyle w:val="Prrafodelista"/>
        <w:ind w:left="284"/>
        <w:jc w:val="both"/>
        <w:rPr>
          <w:rFonts w:ascii="Amasis MT Pro" w:hAnsi="Amasis MT Pro" w:cs="Times New Roman"/>
          <w:sz w:val="24"/>
          <w:szCs w:val="24"/>
        </w:rPr>
      </w:pPr>
    </w:p>
    <w:p w14:paraId="4DB06B19" w14:textId="2670C373" w:rsidR="00EA1A26" w:rsidRPr="00D477C5" w:rsidRDefault="00E27892" w:rsidP="001670D0">
      <w:pPr>
        <w:pStyle w:val="Prrafodelista"/>
        <w:numPr>
          <w:ilvl w:val="0"/>
          <w:numId w:val="1"/>
        </w:numPr>
        <w:ind w:left="284" w:hanging="294"/>
        <w:jc w:val="both"/>
        <w:rPr>
          <w:rFonts w:ascii="Amasis MT Pro" w:hAnsi="Amasis MT Pro" w:cs="Times New Roman"/>
          <w:sz w:val="24"/>
          <w:szCs w:val="24"/>
        </w:rPr>
      </w:pPr>
      <w:r w:rsidRPr="00D477C5">
        <w:rPr>
          <w:rFonts w:ascii="Amasis MT Pro" w:hAnsi="Amasis MT Pro" w:cs="Times New Roman"/>
          <w:sz w:val="24"/>
          <w:szCs w:val="24"/>
        </w:rPr>
        <w:t xml:space="preserve">Se continuaron fortaleciendo los mecanismos de transparencia y rendición de cuentas para la implementación del 7.º Plan de Acción Nacional de Gobierno Abierto 2026-2027, mediante la socialización de los ocho compromisos y 56 hitos, la presentación de cronogramas institucionales y la puesta en funcionamiento del Tablero de Seguimiento y Cumplimiento, herramienta que constituye un mecanismo institucional para centralizar información, facilitar el seguimiento de avances, gestionar medios de verificación y promover el acceso público a la información sobre el cumplimiento del Plan. </w:t>
      </w:r>
      <w:r w:rsidR="005A4A25" w:rsidRPr="00D477C5">
        <w:rPr>
          <w:rFonts w:ascii="Amasis MT Pro" w:hAnsi="Amasis MT Pro" w:cs="Times New Roman"/>
          <w:sz w:val="24"/>
          <w:szCs w:val="24"/>
        </w:rPr>
        <w:t>Según lo reportado por las instituciones implementadoras al 31 de agosto</w:t>
      </w:r>
      <w:r w:rsidR="00873066" w:rsidRPr="00D477C5">
        <w:rPr>
          <w:rFonts w:ascii="Amasis MT Pro" w:hAnsi="Amasis MT Pro" w:cs="Times New Roman"/>
          <w:sz w:val="24"/>
          <w:szCs w:val="24"/>
        </w:rPr>
        <w:t xml:space="preserve"> el avance promedio de la implementación del </w:t>
      </w:r>
      <w:r w:rsidR="00961F32" w:rsidRPr="00D477C5">
        <w:rPr>
          <w:rFonts w:ascii="Amasis MT Pro" w:hAnsi="Amasis MT Pro" w:cs="Times New Roman"/>
          <w:sz w:val="24"/>
          <w:szCs w:val="24"/>
        </w:rPr>
        <w:t xml:space="preserve">7º. </w:t>
      </w:r>
      <w:r w:rsidR="00873066" w:rsidRPr="00D477C5">
        <w:rPr>
          <w:rFonts w:ascii="Amasis MT Pro" w:hAnsi="Amasis MT Pro" w:cs="Times New Roman"/>
          <w:sz w:val="24"/>
          <w:szCs w:val="24"/>
        </w:rPr>
        <w:t>Plan a nivel de compromisos es del 14.</w:t>
      </w:r>
      <w:r w:rsidR="00971851" w:rsidRPr="00D477C5">
        <w:rPr>
          <w:rFonts w:ascii="Amasis MT Pro" w:hAnsi="Amasis MT Pro" w:cs="Times New Roman"/>
          <w:sz w:val="24"/>
          <w:szCs w:val="24"/>
        </w:rPr>
        <w:t>1%</w:t>
      </w:r>
      <w:r w:rsidR="00A067F7" w:rsidRPr="00D477C5">
        <w:rPr>
          <w:rFonts w:ascii="Amasis MT Pro" w:hAnsi="Amasis MT Pro" w:cs="Times New Roman"/>
          <w:sz w:val="24"/>
          <w:szCs w:val="24"/>
        </w:rPr>
        <w:t>, tomando de referencia el periodo de</w:t>
      </w:r>
      <w:r w:rsidR="00320925" w:rsidRPr="00D477C5">
        <w:rPr>
          <w:rFonts w:ascii="Amasis MT Pro" w:hAnsi="Amasis MT Pro" w:cs="Times New Roman"/>
          <w:sz w:val="24"/>
          <w:szCs w:val="24"/>
        </w:rPr>
        <w:t xml:space="preserve"> marzo 2026 a septiembre 2027.</w:t>
      </w:r>
    </w:p>
    <w:p w14:paraId="0EBC67C7" w14:textId="77777777" w:rsidR="00E46746" w:rsidRPr="00E547DF" w:rsidRDefault="00E46746" w:rsidP="00E46746">
      <w:pPr>
        <w:pStyle w:val="Prrafodelista"/>
        <w:rPr>
          <w:rFonts w:ascii="Amasis MT Pro" w:hAnsi="Amasis MT Pro" w:cs="Times New Roman"/>
          <w:sz w:val="24"/>
          <w:szCs w:val="24"/>
          <w:highlight w:val="lightGray"/>
        </w:rPr>
      </w:pPr>
    </w:p>
    <w:p w14:paraId="5A1FA9AC" w14:textId="379ED919" w:rsidR="00AD41FD" w:rsidRPr="000D50ED" w:rsidRDefault="00AD41FD" w:rsidP="00AD41FD">
      <w:pPr>
        <w:pStyle w:val="Prrafodelista"/>
        <w:numPr>
          <w:ilvl w:val="0"/>
          <w:numId w:val="1"/>
        </w:numPr>
        <w:ind w:left="284" w:hanging="294"/>
        <w:jc w:val="both"/>
        <w:rPr>
          <w:rFonts w:ascii="Amasis MT Pro" w:hAnsi="Amasis MT Pro" w:cs="Times New Roman"/>
          <w:sz w:val="24"/>
          <w:szCs w:val="24"/>
        </w:rPr>
      </w:pPr>
      <w:r w:rsidRPr="000D50ED">
        <w:rPr>
          <w:rFonts w:ascii="Amasis MT Pro" w:hAnsi="Amasis MT Pro" w:cs="Times New Roman"/>
          <w:sz w:val="24"/>
          <w:szCs w:val="24"/>
        </w:rPr>
        <w:t>Las acciones de implementación del 7.º P</w:t>
      </w:r>
      <w:r w:rsidR="003D6460">
        <w:rPr>
          <w:rFonts w:ascii="Amasis MT Pro" w:hAnsi="Amasis MT Pro" w:cs="Times New Roman"/>
          <w:sz w:val="24"/>
          <w:szCs w:val="24"/>
        </w:rPr>
        <w:t xml:space="preserve">lan de </w:t>
      </w:r>
      <w:r w:rsidRPr="000D50ED">
        <w:rPr>
          <w:rFonts w:ascii="Amasis MT Pro" w:hAnsi="Amasis MT Pro" w:cs="Times New Roman"/>
          <w:sz w:val="24"/>
          <w:szCs w:val="24"/>
        </w:rPr>
        <w:t>A</w:t>
      </w:r>
      <w:r w:rsidR="003D6460">
        <w:rPr>
          <w:rFonts w:ascii="Amasis MT Pro" w:hAnsi="Amasis MT Pro" w:cs="Times New Roman"/>
          <w:sz w:val="24"/>
          <w:szCs w:val="24"/>
        </w:rPr>
        <w:t xml:space="preserve">cción </w:t>
      </w:r>
      <w:r w:rsidRPr="000D50ED">
        <w:rPr>
          <w:rFonts w:ascii="Amasis MT Pro" w:hAnsi="Amasis MT Pro" w:cs="Times New Roman"/>
          <w:sz w:val="24"/>
          <w:szCs w:val="24"/>
        </w:rPr>
        <w:t>N</w:t>
      </w:r>
      <w:r w:rsidR="003D6460">
        <w:rPr>
          <w:rFonts w:ascii="Amasis MT Pro" w:hAnsi="Amasis MT Pro" w:cs="Times New Roman"/>
          <w:sz w:val="24"/>
          <w:szCs w:val="24"/>
        </w:rPr>
        <w:t>acional de Gobierno Abierto</w:t>
      </w:r>
      <w:r w:rsidRPr="000D50ED">
        <w:rPr>
          <w:rFonts w:ascii="Amasis MT Pro" w:hAnsi="Amasis MT Pro" w:cs="Times New Roman"/>
          <w:sz w:val="24"/>
          <w:szCs w:val="24"/>
        </w:rPr>
        <w:t xml:space="preserve"> permitieron ampliar el diálogo y la participación ciudadana a nivel territorial y sectorial, a través de seis talleres territoriales que reunieron aproximadamente a 394 </w:t>
      </w:r>
      <w:proofErr w:type="gramStart"/>
      <w:r w:rsidRPr="000D50ED">
        <w:rPr>
          <w:rFonts w:ascii="Amasis MT Pro" w:hAnsi="Amasis MT Pro" w:cs="Times New Roman"/>
          <w:sz w:val="24"/>
          <w:szCs w:val="24"/>
        </w:rPr>
        <w:t>ciudadanos y ciudadanas</w:t>
      </w:r>
      <w:proofErr w:type="gramEnd"/>
      <w:r w:rsidRPr="000D50ED">
        <w:rPr>
          <w:rFonts w:ascii="Amasis MT Pro" w:hAnsi="Amasis MT Pro" w:cs="Times New Roman"/>
          <w:sz w:val="24"/>
          <w:szCs w:val="24"/>
        </w:rPr>
        <w:t xml:space="preserve">, así como mediante seis mesas de trabajo </w:t>
      </w:r>
      <w:proofErr w:type="spellStart"/>
      <w:r w:rsidRPr="000D50ED">
        <w:rPr>
          <w:rFonts w:ascii="Amasis MT Pro" w:hAnsi="Amasis MT Pro" w:cs="Times New Roman"/>
          <w:sz w:val="24"/>
          <w:szCs w:val="24"/>
        </w:rPr>
        <w:t>multiactor</w:t>
      </w:r>
      <w:proofErr w:type="spellEnd"/>
      <w:r w:rsidRPr="000D50ED">
        <w:rPr>
          <w:rFonts w:ascii="Amasis MT Pro" w:hAnsi="Amasis MT Pro" w:cs="Times New Roman"/>
          <w:sz w:val="24"/>
          <w:szCs w:val="24"/>
        </w:rPr>
        <w:t xml:space="preserve"> y diversos espacios de coordinación interinstitucional. La participación de mujeres, pueblos indígenas, autoridades ancestrales, academia y sector privado contribuyó a fortalecer el carácter inclusivo y participativo del proceso, favoreciendo una mayor apropiación ciudadana de los compromisos de Gobierno Abierto. </w:t>
      </w:r>
    </w:p>
    <w:p w14:paraId="63969845" w14:textId="77777777" w:rsidR="00E46746" w:rsidRPr="000D50ED" w:rsidRDefault="00E46746" w:rsidP="00E46746">
      <w:pPr>
        <w:pStyle w:val="Prrafodelista"/>
        <w:rPr>
          <w:rFonts w:ascii="Amasis MT Pro" w:hAnsi="Amasis MT Pro" w:cs="Times New Roman"/>
          <w:sz w:val="24"/>
          <w:szCs w:val="24"/>
        </w:rPr>
      </w:pPr>
    </w:p>
    <w:p w14:paraId="5F096EF6" w14:textId="42C4CB56" w:rsidR="00E46746" w:rsidRPr="00D0159A" w:rsidRDefault="00D0159A" w:rsidP="00F83572">
      <w:pPr>
        <w:pStyle w:val="Prrafodelista"/>
        <w:numPr>
          <w:ilvl w:val="0"/>
          <w:numId w:val="1"/>
        </w:numPr>
        <w:ind w:left="284" w:hanging="294"/>
        <w:jc w:val="both"/>
        <w:rPr>
          <w:rFonts w:ascii="Amasis MT Pro" w:hAnsi="Amasis MT Pro" w:cs="Times New Roman"/>
          <w:sz w:val="24"/>
          <w:szCs w:val="24"/>
        </w:rPr>
      </w:pPr>
      <w:r>
        <w:rPr>
          <w:rFonts w:ascii="Amasis MT Pro" w:hAnsi="Amasis MT Pro" w:cs="Times New Roman"/>
          <w:sz w:val="24"/>
          <w:szCs w:val="24"/>
        </w:rPr>
        <w:t xml:space="preserve">La </w:t>
      </w:r>
      <w:r w:rsidR="00EA1A26" w:rsidRPr="00D0159A">
        <w:rPr>
          <w:rFonts w:ascii="Amasis MT Pro" w:hAnsi="Amasis MT Pro" w:cs="Times New Roman"/>
          <w:sz w:val="24"/>
          <w:szCs w:val="24"/>
        </w:rPr>
        <w:t xml:space="preserve">gestión de alianzas y cooperación nacional e internacional contribuyó al fortalecimiento de las capacidades institucionales y a la coordinación de apoyos técnicos para las prioridades de la GAE, particularmente en materia de Gobierno Abierto, transformación digital, interoperabilidad, gobernanza de datos, medición de resultados y participación ciudadana. </w:t>
      </w:r>
    </w:p>
    <w:p w14:paraId="64409E3E" w14:textId="77777777" w:rsidR="00BB3473" w:rsidRPr="00BB3473" w:rsidRDefault="00BB3473" w:rsidP="00BB3473">
      <w:pPr>
        <w:pStyle w:val="Prrafodelista"/>
        <w:rPr>
          <w:rFonts w:ascii="Amasis MT Pro" w:hAnsi="Amasis MT Pro" w:cs="Times New Roman"/>
          <w:sz w:val="24"/>
          <w:szCs w:val="24"/>
          <w:highlight w:val="lightGray"/>
        </w:rPr>
      </w:pPr>
    </w:p>
    <w:p w14:paraId="0A086353" w14:textId="5992001D" w:rsidR="0059394C" w:rsidRPr="003D0DB9" w:rsidRDefault="0059394C" w:rsidP="0059394C">
      <w:pPr>
        <w:pStyle w:val="Prrafodelista"/>
        <w:numPr>
          <w:ilvl w:val="0"/>
          <w:numId w:val="1"/>
        </w:numPr>
        <w:ind w:left="284" w:hanging="294"/>
        <w:jc w:val="both"/>
        <w:rPr>
          <w:rFonts w:ascii="Amasis MT Pro" w:hAnsi="Amasis MT Pro" w:cs="Times New Roman"/>
          <w:sz w:val="24"/>
          <w:szCs w:val="24"/>
        </w:rPr>
      </w:pPr>
      <w:r w:rsidRPr="003D0DB9">
        <w:rPr>
          <w:rFonts w:ascii="Amasis MT Pro" w:hAnsi="Amasis MT Pro" w:cs="Times New Roman"/>
          <w:sz w:val="24"/>
          <w:szCs w:val="24"/>
        </w:rPr>
        <w:lastRenderedPageBreak/>
        <w:t>Se avanzó en la participación e identificación del enfoque de género, la pertinencia cultural y la inclusión como elementos fundamentales de la gestión institucional, tanto en los procesos de participación vinculados al 7.º PAN como en las acciones internas de la GAE. La incorporación de estos enfoques en los espacios territoriales, la recopilación de buenas prácticas y la conformación de la Instancia Técnica para el Abordaje del Acoso Sexual contra las Mujeres</w:t>
      </w:r>
      <w:r w:rsidR="003D6460" w:rsidRPr="003D0DB9">
        <w:rPr>
          <w:rFonts w:ascii="Amasis MT Pro" w:hAnsi="Amasis MT Pro" w:cs="Times New Roman"/>
          <w:sz w:val="24"/>
          <w:szCs w:val="24"/>
        </w:rPr>
        <w:t>,</w:t>
      </w:r>
      <w:r w:rsidRPr="003D0DB9">
        <w:rPr>
          <w:rFonts w:ascii="Amasis MT Pro" w:hAnsi="Amasis MT Pro" w:cs="Times New Roman"/>
          <w:sz w:val="24"/>
          <w:szCs w:val="24"/>
        </w:rPr>
        <w:t xml:space="preserve"> constituyen avances relevantes para fortalecer condiciones de participación seguras, inclusivas, ambientes libres de violencia y discriminación, así como para institucionalizar mecanismos de prevención y seguimiento, por medio de la implementación del Protocolo para la Prevención y abordaje del acoso sexual contra las Mujeres en la Comisión Presidencial de Gobierno Abierto y Electrónico.   </w:t>
      </w:r>
      <w:r w:rsidRPr="003D0DB9">
        <w:rPr>
          <w:rFonts w:ascii="Montserrat" w:hAnsi="Montserrat"/>
          <w:sz w:val="14"/>
          <w:szCs w:val="14"/>
        </w:rPr>
        <w:t xml:space="preserve"> </w:t>
      </w:r>
    </w:p>
    <w:p w14:paraId="3626F13D" w14:textId="77777777" w:rsidR="0084675C" w:rsidRPr="0084675C" w:rsidRDefault="0084675C" w:rsidP="0084675C">
      <w:pPr>
        <w:pStyle w:val="Prrafodelista"/>
        <w:rPr>
          <w:rFonts w:ascii="Montserrat" w:hAnsi="Montserrat"/>
          <w:sz w:val="14"/>
          <w:szCs w:val="14"/>
        </w:rPr>
      </w:pPr>
    </w:p>
    <w:p w14:paraId="43C60F2D" w14:textId="77777777" w:rsidR="00964283" w:rsidRPr="000D50ED" w:rsidRDefault="00964283" w:rsidP="00964283">
      <w:pPr>
        <w:pStyle w:val="Prrafodelista"/>
        <w:numPr>
          <w:ilvl w:val="0"/>
          <w:numId w:val="1"/>
        </w:numPr>
        <w:ind w:left="284" w:hanging="294"/>
        <w:jc w:val="both"/>
        <w:rPr>
          <w:rFonts w:ascii="Amasis MT Pro" w:hAnsi="Amasis MT Pro" w:cs="Times New Roman"/>
          <w:sz w:val="24"/>
          <w:szCs w:val="24"/>
        </w:rPr>
      </w:pPr>
      <w:r w:rsidRPr="000D50ED">
        <w:rPr>
          <w:rFonts w:ascii="Amasis MT Pro" w:hAnsi="Amasis MT Pro" w:cs="Times New Roman"/>
          <w:sz w:val="24"/>
          <w:szCs w:val="24"/>
        </w:rPr>
        <w:t>El segundo cuatrimestre refleja avances significativos en la coordinación interinstitucional y la transformación digital, destacando el fortalecimiento de la articulación entre la GAE, MSPAS, PRONACOM, SPP y demás entidades involucradas. En particular, se avanzó en la interoperabilidad de SIAMED-WEB mediante la definición de requerimientos, ambientes y credenciales de prueba, así como en el establecimiento de mecanismos de comunicación y seguimiento. Estos resultados permiten consolidar una base técnica y organizativa para continuar con las pruebas de integración, atender los requerimientos pendientes y fortalecer la implementación de soluciones digitales interoperables en el Organismo Ejecutivo.</w:t>
      </w:r>
    </w:p>
    <w:p w14:paraId="7A6FE499" w14:textId="77777777" w:rsidR="00483C79" w:rsidRPr="000D50ED" w:rsidRDefault="00483C79" w:rsidP="00483C79">
      <w:pPr>
        <w:pStyle w:val="Prrafodelista"/>
        <w:ind w:left="284"/>
        <w:jc w:val="both"/>
        <w:rPr>
          <w:rFonts w:ascii="Amasis MT Pro" w:hAnsi="Amasis MT Pro" w:cs="Times New Roman"/>
          <w:sz w:val="24"/>
          <w:szCs w:val="24"/>
        </w:rPr>
      </w:pPr>
    </w:p>
    <w:p w14:paraId="31A1B5DF" w14:textId="73C7D1CE" w:rsidR="00483C79" w:rsidRPr="000D50ED" w:rsidRDefault="00D430C7">
      <w:pPr>
        <w:pStyle w:val="Prrafodelista"/>
        <w:numPr>
          <w:ilvl w:val="0"/>
          <w:numId w:val="1"/>
        </w:numPr>
        <w:ind w:left="284" w:hanging="294"/>
        <w:jc w:val="both"/>
        <w:rPr>
          <w:rFonts w:ascii="Amasis MT Pro" w:hAnsi="Amasis MT Pro" w:cs="Times New Roman"/>
          <w:sz w:val="24"/>
          <w:szCs w:val="24"/>
        </w:rPr>
      </w:pPr>
      <w:r>
        <w:rPr>
          <w:rFonts w:ascii="Amasis MT Pro" w:hAnsi="Amasis MT Pro" w:cs="Times New Roman"/>
          <w:sz w:val="24"/>
          <w:szCs w:val="24"/>
        </w:rPr>
        <w:t xml:space="preserve">En lo que respecta al Portal Unificado </w:t>
      </w:r>
      <w:r w:rsidR="00363AFB">
        <w:rPr>
          <w:rFonts w:ascii="Amasis MT Pro" w:hAnsi="Amasis MT Pro" w:cs="Times New Roman"/>
          <w:sz w:val="24"/>
          <w:szCs w:val="24"/>
        </w:rPr>
        <w:t>de Gobierno GUB.GT</w:t>
      </w:r>
      <w:r w:rsidR="00483C79" w:rsidRPr="000D50ED">
        <w:rPr>
          <w:rFonts w:ascii="Amasis MT Pro" w:hAnsi="Amasis MT Pro" w:cs="Times New Roman"/>
          <w:sz w:val="24"/>
          <w:szCs w:val="24"/>
        </w:rPr>
        <w:t xml:space="preserve"> se pueden evidenciar avances sustanciales en la planificación, desarrollo y consolidación, mediante la articulación entre las instituciones del Organismo Ejecutivo</w:t>
      </w:r>
      <w:r w:rsidR="00683F5E">
        <w:rPr>
          <w:rFonts w:ascii="Amasis MT Pro" w:hAnsi="Amasis MT Pro" w:cs="Times New Roman"/>
          <w:sz w:val="24"/>
          <w:szCs w:val="24"/>
        </w:rPr>
        <w:t xml:space="preserve"> y</w:t>
      </w:r>
      <w:r w:rsidR="00483C79" w:rsidRPr="000D50ED">
        <w:rPr>
          <w:rFonts w:ascii="Amasis MT Pro" w:hAnsi="Amasis MT Pro" w:cs="Times New Roman"/>
          <w:sz w:val="24"/>
          <w:szCs w:val="24"/>
        </w:rPr>
        <w:t xml:space="preserve"> los equipos técnicos. La recopilación y validación de información institucional, junto con el seguimiento al desarrollo tecnológico, permitieron fortalecer los componentes funcionales y técnicos del proyecto. Asimismo, la aprobación de los requerimientos para infraestructura, ciberseguridad y accesibilidad, y el inicio de los respectivos procesos de contratación, establecen las condiciones necesarias para avanzar hacia la implementación y puesta en producción de un portal unificado, accesible, seguro y orientado a facilitar el acceso ciudadano a los servicios e información pública digital.</w:t>
      </w:r>
    </w:p>
    <w:p w14:paraId="23CB0242" w14:textId="77777777" w:rsidR="00483C79" w:rsidRPr="00E547DF" w:rsidRDefault="00483C79" w:rsidP="00483C79">
      <w:pPr>
        <w:pStyle w:val="Prrafodelista"/>
        <w:ind w:left="284"/>
        <w:jc w:val="both"/>
        <w:rPr>
          <w:rFonts w:ascii="Amasis MT Pro" w:hAnsi="Amasis MT Pro" w:cs="Times New Roman"/>
          <w:sz w:val="24"/>
          <w:szCs w:val="24"/>
          <w:highlight w:val="lightGray"/>
        </w:rPr>
      </w:pPr>
    </w:p>
    <w:p w14:paraId="3E225413" w14:textId="2A9D6F41" w:rsidR="00483C79" w:rsidRPr="000D50ED" w:rsidRDefault="00483C79">
      <w:pPr>
        <w:pStyle w:val="Prrafodelista"/>
        <w:numPr>
          <w:ilvl w:val="0"/>
          <w:numId w:val="1"/>
        </w:numPr>
        <w:ind w:left="284" w:hanging="294"/>
        <w:jc w:val="both"/>
        <w:rPr>
          <w:rFonts w:ascii="Amasis MT Pro" w:hAnsi="Amasis MT Pro" w:cs="Times New Roman"/>
          <w:sz w:val="24"/>
          <w:szCs w:val="24"/>
        </w:rPr>
      </w:pPr>
      <w:r w:rsidRPr="000D50ED">
        <w:rPr>
          <w:rFonts w:ascii="Amasis MT Pro" w:hAnsi="Amasis MT Pro" w:cs="Times New Roman"/>
          <w:sz w:val="24"/>
          <w:szCs w:val="24"/>
        </w:rPr>
        <w:t>La adopción de X-Road como plataforma de interoperabilidad, junto con la revisión de la hoja de ruta, la definición de requerimientos mínimos, la elaboración de guías técnicas y la habilitación del laboratorio de pruebas, representa un avance concreto hacia la estandarización y el intercambio seguro de información entre instituciones</w:t>
      </w:r>
      <w:r w:rsidR="00116AF4">
        <w:rPr>
          <w:rFonts w:ascii="Amasis MT Pro" w:hAnsi="Amasis MT Pro" w:cs="Times New Roman"/>
          <w:sz w:val="24"/>
          <w:szCs w:val="24"/>
        </w:rPr>
        <w:t xml:space="preserve"> del sector pública involucradas.</w:t>
      </w:r>
      <w:r w:rsidRPr="000D50ED">
        <w:rPr>
          <w:rFonts w:ascii="Amasis MT Pro" w:hAnsi="Amasis MT Pro" w:cs="Times New Roman"/>
          <w:sz w:val="24"/>
          <w:szCs w:val="24"/>
        </w:rPr>
        <w:t xml:space="preserve"> En este sentido, se establecieron condiciones iniciales para la </w:t>
      </w:r>
      <w:r w:rsidRPr="000D50ED">
        <w:rPr>
          <w:rFonts w:ascii="Amasis MT Pro" w:hAnsi="Amasis MT Pro" w:cs="Times New Roman"/>
          <w:sz w:val="24"/>
          <w:szCs w:val="24"/>
        </w:rPr>
        <w:lastRenderedPageBreak/>
        <w:t xml:space="preserve">ejecución de un </w:t>
      </w:r>
      <w:r w:rsidR="00116AF4">
        <w:rPr>
          <w:rFonts w:ascii="Amasis MT Pro" w:hAnsi="Amasis MT Pro" w:cs="Times New Roman"/>
          <w:sz w:val="24"/>
          <w:szCs w:val="24"/>
        </w:rPr>
        <w:t xml:space="preserve">plan </w:t>
      </w:r>
      <w:r w:rsidRPr="000D50ED">
        <w:rPr>
          <w:rFonts w:ascii="Amasis MT Pro" w:hAnsi="Amasis MT Pro" w:cs="Times New Roman"/>
          <w:sz w:val="24"/>
          <w:szCs w:val="24"/>
        </w:rPr>
        <w:t xml:space="preserve">piloto local, cuya validación permitirá fortalecer la capacidad técnica de la GAE y definir los elementos </w:t>
      </w:r>
      <w:r w:rsidRPr="003A0182">
        <w:rPr>
          <w:rFonts w:ascii="Amasis MT Pro" w:hAnsi="Amasis MT Pro" w:cs="Times New Roman"/>
          <w:sz w:val="24"/>
          <w:szCs w:val="24"/>
        </w:rPr>
        <w:t>necesarios para una futura implementación y escalabilidad de la plataforma a nivel institucional.</w:t>
      </w:r>
    </w:p>
    <w:p w14:paraId="46003C49" w14:textId="7FCCCCFA" w:rsidR="00483C79" w:rsidRPr="000D50ED" w:rsidRDefault="00483C79" w:rsidP="0001361C">
      <w:pPr>
        <w:pStyle w:val="Prrafodelista"/>
        <w:ind w:left="284"/>
        <w:jc w:val="both"/>
        <w:rPr>
          <w:rFonts w:ascii="Amasis MT Pro" w:hAnsi="Amasis MT Pro" w:cs="Times New Roman"/>
          <w:sz w:val="24"/>
          <w:szCs w:val="24"/>
        </w:rPr>
      </w:pPr>
    </w:p>
    <w:p w14:paraId="12159F21" w14:textId="72A1D3DE" w:rsidR="00483C79" w:rsidRPr="000D50ED" w:rsidRDefault="00483C79">
      <w:pPr>
        <w:pStyle w:val="Prrafodelista"/>
        <w:numPr>
          <w:ilvl w:val="0"/>
          <w:numId w:val="1"/>
        </w:numPr>
        <w:ind w:left="284" w:hanging="294"/>
        <w:jc w:val="both"/>
        <w:rPr>
          <w:rFonts w:ascii="Amasis MT Pro" w:hAnsi="Amasis MT Pro" w:cs="Times New Roman"/>
          <w:sz w:val="24"/>
          <w:szCs w:val="24"/>
        </w:rPr>
      </w:pPr>
      <w:r w:rsidRPr="000D50ED">
        <w:rPr>
          <w:rFonts w:ascii="Amasis MT Pro" w:hAnsi="Amasis MT Pro" w:cs="Times New Roman"/>
          <w:sz w:val="24"/>
          <w:szCs w:val="24"/>
        </w:rPr>
        <w:t>El seguimiento realizado en el marco de la Red GEALC permitió avanzar en la revisión y fortalecimiento del documento sobre niveles de ciberseguridad, mediante la participación y coordinación de los equipos técnicos de las instituciones involucradas. La revisión conjunta y la identificación de observaciones contribuirán a mejorar y validar el contenido del documento, fortaleciendo el intercambio de conocimientos y la construcción de criterios comunes que favorezcan la cooperación y las buenas prácticas en materia de ciberseguridad entre los países miembros.</w:t>
      </w:r>
    </w:p>
    <w:p w14:paraId="628669F6" w14:textId="77777777" w:rsidR="00483C79" w:rsidRPr="00E547DF" w:rsidRDefault="00483C79" w:rsidP="0001361C">
      <w:pPr>
        <w:pStyle w:val="Prrafodelista"/>
        <w:ind w:left="284"/>
        <w:jc w:val="both"/>
        <w:rPr>
          <w:rFonts w:ascii="Amasis MT Pro" w:hAnsi="Amasis MT Pro" w:cs="Times New Roman"/>
          <w:sz w:val="24"/>
          <w:szCs w:val="24"/>
          <w:highlight w:val="lightGray"/>
        </w:rPr>
      </w:pPr>
    </w:p>
    <w:p w14:paraId="599BEC51" w14:textId="451A4BD9" w:rsidR="00483C79" w:rsidRPr="002F5CDE" w:rsidRDefault="0001361C">
      <w:pPr>
        <w:pStyle w:val="Prrafodelista"/>
        <w:numPr>
          <w:ilvl w:val="0"/>
          <w:numId w:val="1"/>
        </w:numPr>
        <w:ind w:left="284" w:hanging="294"/>
        <w:jc w:val="both"/>
        <w:rPr>
          <w:rFonts w:ascii="Amasis MT Pro" w:hAnsi="Amasis MT Pro" w:cs="Times New Roman"/>
          <w:sz w:val="24"/>
          <w:szCs w:val="24"/>
        </w:rPr>
      </w:pPr>
      <w:r w:rsidRPr="002F5CDE">
        <w:rPr>
          <w:rFonts w:ascii="Amasis MT Pro" w:hAnsi="Amasis MT Pro" w:cs="Times New Roman"/>
          <w:sz w:val="24"/>
          <w:szCs w:val="24"/>
        </w:rPr>
        <w:t>S</w:t>
      </w:r>
      <w:r w:rsidR="00483C79" w:rsidRPr="002F5CDE">
        <w:rPr>
          <w:rFonts w:ascii="Amasis MT Pro" w:hAnsi="Amasis MT Pro" w:cs="Times New Roman"/>
          <w:sz w:val="24"/>
          <w:szCs w:val="24"/>
        </w:rPr>
        <w:t>e fortalecieron las acciones orientadas a la gobernanza de la ciberseguridad y la coordinación interinstitucional, mediante el seguimiento de la hoja de ruta, el acompañamiento al proceso de actualización de la Estrategia Nacional de Ciberseguridad y la articulación con el MINGOB. La definición de responsables, la identificación de necesidades y la incorporación de herramientas de participación ciudadana permitieron establecer bases para una atención más coordinada de los desafíos de seguridad digital.</w:t>
      </w:r>
    </w:p>
    <w:p w14:paraId="4DC5B31F" w14:textId="77777777" w:rsidR="00483C79" w:rsidRPr="002F5CDE" w:rsidRDefault="00483C79" w:rsidP="0001361C">
      <w:pPr>
        <w:pStyle w:val="Prrafodelista"/>
        <w:ind w:left="284"/>
        <w:jc w:val="both"/>
        <w:rPr>
          <w:rFonts w:ascii="Amasis MT Pro" w:hAnsi="Amasis MT Pro" w:cs="Times New Roman"/>
          <w:sz w:val="24"/>
          <w:szCs w:val="24"/>
        </w:rPr>
      </w:pPr>
    </w:p>
    <w:p w14:paraId="6F6C2706" w14:textId="77777777" w:rsidR="00EC67B8" w:rsidRPr="002F5CDE" w:rsidRDefault="00EC67B8" w:rsidP="00EC67B8">
      <w:pPr>
        <w:pStyle w:val="Prrafodelista"/>
        <w:numPr>
          <w:ilvl w:val="0"/>
          <w:numId w:val="1"/>
        </w:numPr>
        <w:ind w:left="284" w:hanging="294"/>
        <w:jc w:val="both"/>
        <w:rPr>
          <w:rFonts w:ascii="Amasis MT Pro" w:hAnsi="Amasis MT Pro" w:cs="Times New Roman"/>
          <w:sz w:val="24"/>
          <w:szCs w:val="24"/>
        </w:rPr>
      </w:pPr>
      <w:r>
        <w:rPr>
          <w:rFonts w:ascii="Amasis MT Pro" w:hAnsi="Amasis MT Pro" w:cs="Times New Roman"/>
          <w:sz w:val="24"/>
          <w:szCs w:val="24"/>
        </w:rPr>
        <w:t xml:space="preserve">Se finalizó </w:t>
      </w:r>
      <w:r w:rsidRPr="002F5CDE">
        <w:rPr>
          <w:rFonts w:ascii="Amasis MT Pro" w:hAnsi="Amasis MT Pro" w:cs="Times New Roman"/>
          <w:sz w:val="24"/>
          <w:szCs w:val="24"/>
        </w:rPr>
        <w:t>el curso de cooperación triangular permiti</w:t>
      </w:r>
      <w:r>
        <w:rPr>
          <w:rFonts w:ascii="Amasis MT Pro" w:hAnsi="Amasis MT Pro" w:cs="Times New Roman"/>
          <w:sz w:val="24"/>
          <w:szCs w:val="24"/>
        </w:rPr>
        <w:t>endo</w:t>
      </w:r>
      <w:r w:rsidRPr="002F5CDE">
        <w:rPr>
          <w:rFonts w:ascii="Amasis MT Pro" w:hAnsi="Amasis MT Pro" w:cs="Times New Roman"/>
          <w:sz w:val="24"/>
          <w:szCs w:val="24"/>
        </w:rPr>
        <w:t xml:space="preserve"> incorporar nuevos conocimientos, experiencias y metodologías para la definición de indicadores, mientras que la actualización de los requerimientos y del cronograma de trabajo estableció una ruta clara para dar continuidad a las actividades pendientes. </w:t>
      </w:r>
    </w:p>
    <w:p w14:paraId="347581FB" w14:textId="5A970DA5" w:rsidR="00483C79" w:rsidRPr="002F5CDE" w:rsidRDefault="00483C79" w:rsidP="00EC67B8">
      <w:pPr>
        <w:pStyle w:val="Prrafodelista"/>
        <w:ind w:left="284"/>
        <w:jc w:val="both"/>
        <w:rPr>
          <w:rFonts w:ascii="Amasis MT Pro" w:hAnsi="Amasis MT Pro" w:cs="Times New Roman"/>
          <w:sz w:val="24"/>
          <w:szCs w:val="24"/>
        </w:rPr>
      </w:pPr>
      <w:r w:rsidRPr="002F5CDE">
        <w:rPr>
          <w:rFonts w:ascii="Amasis MT Pro" w:hAnsi="Amasis MT Pro" w:cs="Times New Roman"/>
          <w:sz w:val="24"/>
          <w:szCs w:val="24"/>
        </w:rPr>
        <w:t xml:space="preserve"> </w:t>
      </w:r>
    </w:p>
    <w:p w14:paraId="351A02F1" w14:textId="7AA5A124" w:rsidR="00483C79" w:rsidRDefault="003424D3">
      <w:pPr>
        <w:pStyle w:val="Prrafodelista"/>
        <w:numPr>
          <w:ilvl w:val="0"/>
          <w:numId w:val="1"/>
        </w:numPr>
        <w:ind w:left="284" w:hanging="294"/>
        <w:jc w:val="both"/>
        <w:rPr>
          <w:rFonts w:ascii="Amasis MT Pro" w:hAnsi="Amasis MT Pro" w:cs="Times New Roman"/>
          <w:sz w:val="24"/>
          <w:szCs w:val="24"/>
        </w:rPr>
      </w:pPr>
      <w:r>
        <w:rPr>
          <w:rFonts w:ascii="Amasis MT Pro" w:hAnsi="Amasis MT Pro" w:cs="Times New Roman"/>
          <w:sz w:val="24"/>
          <w:szCs w:val="24"/>
        </w:rPr>
        <w:t xml:space="preserve">Se dio acompañamiento </w:t>
      </w:r>
      <w:r w:rsidR="00EC2069">
        <w:rPr>
          <w:rFonts w:ascii="Amasis MT Pro" w:hAnsi="Amasis MT Pro" w:cs="Times New Roman"/>
          <w:sz w:val="24"/>
          <w:szCs w:val="24"/>
        </w:rPr>
        <w:t xml:space="preserve">a </w:t>
      </w:r>
      <w:r w:rsidR="00483C79" w:rsidRPr="002F5CDE">
        <w:rPr>
          <w:rFonts w:ascii="Amasis MT Pro" w:hAnsi="Amasis MT Pro" w:cs="Times New Roman"/>
          <w:sz w:val="24"/>
          <w:szCs w:val="24"/>
        </w:rPr>
        <w:t xml:space="preserve">la articulación institucional para la construcción de una estrategia nacional de Inteligencia Artificial, consolidando la participación de SENACYT, GAE y PNUD. La transición de la iniciativa hacia SENACYT permitió establecer una ruta de continuidad y fortalecer el liderazgo institucional del proceso. Asimismo, los espacios de </w:t>
      </w:r>
      <w:proofErr w:type="spellStart"/>
      <w:r w:rsidR="00483C79" w:rsidRPr="002F5CDE">
        <w:rPr>
          <w:rFonts w:ascii="Amasis MT Pro" w:hAnsi="Amasis MT Pro" w:cs="Times New Roman"/>
          <w:sz w:val="24"/>
          <w:szCs w:val="24"/>
        </w:rPr>
        <w:t>cocreación</w:t>
      </w:r>
      <w:proofErr w:type="spellEnd"/>
      <w:r w:rsidR="00483C79" w:rsidRPr="002F5CDE">
        <w:rPr>
          <w:rFonts w:ascii="Amasis MT Pro" w:hAnsi="Amasis MT Pro" w:cs="Times New Roman"/>
          <w:sz w:val="24"/>
          <w:szCs w:val="24"/>
        </w:rPr>
        <w:t xml:space="preserve"> y el intercambio de experiencias con Costa Rica aportaron conocimientos técnicos, metodologías y buenas prácticas que enriquecieron la discusión nacional. En conjunto, estos avances sientan las bases para desarrollar una estrategia de Inteligencia Artificial coordinada, participativa y acorde con las prioridades nacionales.</w:t>
      </w:r>
    </w:p>
    <w:p w14:paraId="7BB617F8" w14:textId="77777777" w:rsidR="00AF0EE1" w:rsidRPr="00AF0EE1" w:rsidRDefault="00AF0EE1" w:rsidP="00AF0EE1">
      <w:pPr>
        <w:pStyle w:val="Prrafodelista"/>
        <w:rPr>
          <w:rFonts w:ascii="Amasis MT Pro" w:hAnsi="Amasis MT Pro" w:cs="Times New Roman"/>
          <w:sz w:val="24"/>
          <w:szCs w:val="24"/>
        </w:rPr>
      </w:pPr>
    </w:p>
    <w:p w14:paraId="1B11501D" w14:textId="565B3F41" w:rsidR="0098205E" w:rsidRPr="002F5CDE" w:rsidRDefault="00F44BAA">
      <w:pPr>
        <w:pStyle w:val="Prrafodelista"/>
        <w:numPr>
          <w:ilvl w:val="0"/>
          <w:numId w:val="1"/>
        </w:numPr>
        <w:ind w:left="284" w:hanging="294"/>
        <w:jc w:val="both"/>
        <w:rPr>
          <w:rFonts w:ascii="Amasis MT Pro" w:hAnsi="Amasis MT Pro" w:cs="Times New Roman"/>
          <w:sz w:val="24"/>
          <w:szCs w:val="24"/>
        </w:rPr>
      </w:pPr>
      <w:r>
        <w:rPr>
          <w:rFonts w:ascii="Amasis MT Pro" w:hAnsi="Amasis MT Pro" w:cs="Times New Roman"/>
          <w:sz w:val="24"/>
          <w:szCs w:val="24"/>
        </w:rPr>
        <w:t>S</w:t>
      </w:r>
      <w:r w:rsidR="0098205E" w:rsidRPr="002F5CDE">
        <w:rPr>
          <w:rFonts w:ascii="Amasis MT Pro" w:hAnsi="Amasis MT Pro" w:cs="Times New Roman"/>
          <w:sz w:val="24"/>
          <w:szCs w:val="24"/>
        </w:rPr>
        <w:t xml:space="preserve">e </w:t>
      </w:r>
      <w:r w:rsidR="00CA20EF" w:rsidRPr="002F5CDE">
        <w:rPr>
          <w:rFonts w:ascii="Amasis MT Pro" w:hAnsi="Amasis MT Pro" w:cs="Times New Roman"/>
          <w:sz w:val="24"/>
          <w:szCs w:val="24"/>
        </w:rPr>
        <w:t xml:space="preserve">fortalecieron las acciones de seguimiento, monitoreo y asistencia técnica dirigidas a las instituciones del Organismo Ejecutivo, contribuyendo a la implementación de las disposiciones establecidas en el Decreto Número 5-2021. Estas acciones permitieron dar continuidad a procesos institucionales relacionados con la actualización de inventarios, </w:t>
      </w:r>
      <w:r w:rsidR="00CA20EF" w:rsidRPr="002F5CDE">
        <w:rPr>
          <w:rFonts w:ascii="Amasis MT Pro" w:hAnsi="Amasis MT Pro" w:cs="Times New Roman"/>
          <w:sz w:val="24"/>
          <w:szCs w:val="24"/>
        </w:rPr>
        <w:lastRenderedPageBreak/>
        <w:t>revisión de sistemas y flujos de trámites, gestión de instrumentos normativos y atención de requerimientos técnicos y jurídicos</w:t>
      </w:r>
      <w:r w:rsidR="0098205E" w:rsidRPr="002F5CDE">
        <w:rPr>
          <w:rFonts w:ascii="Amasis MT Pro" w:hAnsi="Amasis MT Pro" w:cs="Times New Roman"/>
          <w:sz w:val="24"/>
          <w:szCs w:val="24"/>
        </w:rPr>
        <w:t>.</w:t>
      </w:r>
    </w:p>
    <w:p w14:paraId="5FFA578E" w14:textId="77777777" w:rsidR="00CA20EF" w:rsidRPr="002F5CDE" w:rsidRDefault="00CA20EF" w:rsidP="00CA20EF">
      <w:pPr>
        <w:pStyle w:val="Prrafodelista"/>
        <w:rPr>
          <w:rFonts w:ascii="Amasis MT Pro" w:hAnsi="Amasis MT Pro" w:cs="Times New Roman"/>
          <w:sz w:val="24"/>
          <w:szCs w:val="24"/>
        </w:rPr>
      </w:pPr>
    </w:p>
    <w:p w14:paraId="6A9773AF" w14:textId="01015B2A" w:rsidR="00CA20EF" w:rsidRPr="002F5CDE" w:rsidRDefault="00CA20EF">
      <w:pPr>
        <w:pStyle w:val="Prrafodelista"/>
        <w:numPr>
          <w:ilvl w:val="0"/>
          <w:numId w:val="1"/>
        </w:numPr>
        <w:ind w:left="284" w:hanging="294"/>
        <w:jc w:val="both"/>
        <w:rPr>
          <w:rFonts w:ascii="Amasis MT Pro" w:hAnsi="Amasis MT Pro" w:cs="Times New Roman"/>
          <w:sz w:val="24"/>
          <w:szCs w:val="24"/>
        </w:rPr>
      </w:pPr>
      <w:r w:rsidRPr="002F5CDE">
        <w:rPr>
          <w:rFonts w:ascii="Amasis MT Pro" w:hAnsi="Amasis MT Pro" w:cs="Times New Roman"/>
          <w:sz w:val="24"/>
          <w:szCs w:val="24"/>
        </w:rPr>
        <w:t xml:space="preserve">Se fortaleció el seguimiento </w:t>
      </w:r>
      <w:r w:rsidR="00B31C9B" w:rsidRPr="002F5CDE">
        <w:rPr>
          <w:rFonts w:ascii="Amasis MT Pro" w:hAnsi="Amasis MT Pro" w:cs="Times New Roman"/>
          <w:sz w:val="24"/>
          <w:szCs w:val="24"/>
        </w:rPr>
        <w:t xml:space="preserve">del ranking </w:t>
      </w:r>
      <w:r w:rsidRPr="002F5CDE">
        <w:rPr>
          <w:rFonts w:ascii="Amasis MT Pro" w:hAnsi="Amasis MT Pro" w:cs="Times New Roman"/>
          <w:sz w:val="24"/>
          <w:szCs w:val="24"/>
        </w:rPr>
        <w:t>de quejas y denuncias relacionadas con trámites administrativos, mediante la elaboración y presentación del informe correspondiente</w:t>
      </w:r>
      <w:r w:rsidR="00B31C9B" w:rsidRPr="002F5CDE">
        <w:rPr>
          <w:rFonts w:ascii="Amasis MT Pro" w:hAnsi="Amasis MT Pro" w:cs="Times New Roman"/>
          <w:sz w:val="24"/>
          <w:szCs w:val="24"/>
        </w:rPr>
        <w:t xml:space="preserve"> </w:t>
      </w:r>
      <w:r w:rsidRPr="002F5CDE">
        <w:rPr>
          <w:rFonts w:ascii="Amasis MT Pro" w:hAnsi="Amasis MT Pro" w:cs="Times New Roman"/>
          <w:sz w:val="24"/>
          <w:szCs w:val="24"/>
        </w:rPr>
        <w:t>y el acompañamiento a las instituciones responsables de su registro y atención. Estas acciones contribuyen a disponer de información para el análisis institucional, la rendición de cuentas y la identificación de oportunidades de mejora en la prestación de los servicios públicos, dando cumplimiento al Decreto Número 5-202</w:t>
      </w:r>
      <w:r w:rsidR="00983E7A">
        <w:rPr>
          <w:rFonts w:ascii="Amasis MT Pro" w:hAnsi="Amasis MT Pro" w:cs="Times New Roman"/>
          <w:sz w:val="24"/>
          <w:szCs w:val="24"/>
        </w:rPr>
        <w:t>1</w:t>
      </w:r>
      <w:r w:rsidR="00B31C9B" w:rsidRPr="002F5CDE">
        <w:rPr>
          <w:rFonts w:ascii="Amasis MT Pro" w:hAnsi="Amasis MT Pro" w:cs="Times New Roman"/>
          <w:sz w:val="24"/>
          <w:szCs w:val="24"/>
        </w:rPr>
        <w:t>.</w:t>
      </w:r>
    </w:p>
    <w:p w14:paraId="0F6A407A" w14:textId="77777777" w:rsidR="0098205E" w:rsidRPr="00E547DF" w:rsidRDefault="0098205E" w:rsidP="0098205E">
      <w:pPr>
        <w:pStyle w:val="Prrafodelista"/>
        <w:rPr>
          <w:rFonts w:ascii="Amasis MT Pro" w:hAnsi="Amasis MT Pro" w:cs="Times New Roman"/>
          <w:sz w:val="24"/>
          <w:szCs w:val="24"/>
          <w:highlight w:val="lightGray"/>
        </w:rPr>
      </w:pPr>
    </w:p>
    <w:p w14:paraId="6CB2CD2C" w14:textId="77777777" w:rsidR="003B7118" w:rsidRPr="008974AF" w:rsidRDefault="003B7118" w:rsidP="003B7118">
      <w:pPr>
        <w:pStyle w:val="Prrafodelista"/>
        <w:numPr>
          <w:ilvl w:val="0"/>
          <w:numId w:val="1"/>
        </w:numPr>
        <w:ind w:left="284" w:hanging="294"/>
        <w:jc w:val="both"/>
        <w:rPr>
          <w:rFonts w:ascii="Amasis MT Pro" w:hAnsi="Amasis MT Pro" w:cs="Times New Roman"/>
          <w:color w:val="000000" w:themeColor="text1"/>
          <w:sz w:val="24"/>
          <w:szCs w:val="24"/>
        </w:rPr>
      </w:pPr>
      <w:r w:rsidRPr="008974AF">
        <w:rPr>
          <w:rFonts w:ascii="Amasis MT Pro" w:hAnsi="Amasis MT Pro" w:cs="Times New Roman"/>
          <w:color w:val="000000" w:themeColor="text1"/>
          <w:sz w:val="24"/>
          <w:szCs w:val="24"/>
        </w:rPr>
        <w:t xml:space="preserve">Se registraron resultados concretos en el fortalecimiento del Catálogo de Trámites 2.0, mediante la revisión, actualización y aprobación de trámites de distintas instituciones del Organismo Ejecutivo. Se destaca la revisión de 119 trámites institucionales, de los cuales 60 fueron aprobados del MAGA, 3 del Ministerio de Trabajo y 56 trámites del Ministerio de Cultura y Deportes. Estos avances contribuyen a mejorar la calidad, consistencia y accesibilidad de la información que se pone a disposición de la ciudadanía. </w:t>
      </w:r>
    </w:p>
    <w:p w14:paraId="59CC6C23" w14:textId="77777777" w:rsidR="00B31C9B" w:rsidRPr="002F5CDE" w:rsidRDefault="00B31C9B" w:rsidP="00B31C9B">
      <w:pPr>
        <w:jc w:val="both"/>
        <w:rPr>
          <w:rFonts w:ascii="Amasis MT Pro" w:hAnsi="Amasis MT Pro" w:cs="Times New Roman"/>
          <w:sz w:val="24"/>
          <w:szCs w:val="24"/>
        </w:rPr>
      </w:pPr>
    </w:p>
    <w:p w14:paraId="48F4FCDF" w14:textId="5DAF3D68" w:rsidR="0098205E" w:rsidRPr="001F0F60" w:rsidRDefault="00CA20EF" w:rsidP="00197573">
      <w:pPr>
        <w:pStyle w:val="Prrafodelista"/>
        <w:numPr>
          <w:ilvl w:val="0"/>
          <w:numId w:val="1"/>
        </w:numPr>
        <w:ind w:left="284" w:hanging="294"/>
        <w:jc w:val="both"/>
        <w:rPr>
          <w:rFonts w:ascii="Amasis MT Pro" w:hAnsi="Amasis MT Pro" w:cs="Times New Roman"/>
          <w:sz w:val="24"/>
          <w:szCs w:val="24"/>
        </w:rPr>
      </w:pPr>
      <w:r w:rsidRPr="001F0F60">
        <w:rPr>
          <w:rFonts w:ascii="Amasis MT Pro" w:hAnsi="Amasis MT Pro" w:cs="Times New Roman"/>
          <w:sz w:val="24"/>
          <w:szCs w:val="24"/>
        </w:rPr>
        <w:t>Los resultados del cuatrimestre evidencian que la simplificación de trámites requiere mantener una coordinación interinstitucional sostenida, acompañada de mecanismos de seguimiento y medición que permitan verificar avances y resultados. En este sentido, será necesario continuar fortaleciendo la evaluación del cumplimiento del Decreto Número 5-2021, la actualización del Catálogo de Trámites 2.0 y el desarrollo de iniciativas de simplificación y digitalización que generen mejoras verificables en requisitos, tiempos, costos, accesibilidad, trazabilidad y experiencia de las personas usuarias.</w:t>
      </w:r>
      <w:r w:rsidR="00805A76" w:rsidRPr="001F0F60">
        <w:rPr>
          <w:rFonts w:ascii="Amasis MT Pro" w:hAnsi="Amasis MT Pro" w:cs="Times New Roman"/>
          <w:sz w:val="24"/>
          <w:szCs w:val="24"/>
        </w:rPr>
        <w:t xml:space="preserve"> </w:t>
      </w:r>
    </w:p>
    <w:p w14:paraId="42EAA366" w14:textId="77777777" w:rsidR="001F0F60" w:rsidRPr="001F0F60" w:rsidRDefault="001F0F60" w:rsidP="001F0F60">
      <w:pPr>
        <w:pStyle w:val="Prrafodelista"/>
        <w:ind w:left="284"/>
        <w:jc w:val="both"/>
        <w:rPr>
          <w:rFonts w:ascii="Amasis MT Pro" w:hAnsi="Amasis MT Pro" w:cs="Times New Roman"/>
          <w:sz w:val="24"/>
          <w:szCs w:val="24"/>
        </w:rPr>
      </w:pPr>
    </w:p>
    <w:p w14:paraId="5D5A414D" w14:textId="5B1B626A" w:rsidR="002D0A2B" w:rsidRPr="002F5CDE" w:rsidRDefault="001F0F60" w:rsidP="001F0F60">
      <w:pPr>
        <w:pStyle w:val="Prrafodelista"/>
        <w:numPr>
          <w:ilvl w:val="0"/>
          <w:numId w:val="1"/>
        </w:numPr>
        <w:ind w:left="284" w:hanging="294"/>
        <w:jc w:val="both"/>
        <w:rPr>
          <w:rFonts w:ascii="Amasis MT Pro" w:hAnsi="Amasis MT Pro" w:cs="Times New Roman"/>
          <w:sz w:val="24"/>
          <w:szCs w:val="24"/>
        </w:rPr>
      </w:pPr>
      <w:r w:rsidRPr="001F0F60">
        <w:rPr>
          <w:rFonts w:ascii="Amasis MT Pro" w:hAnsi="Amasis MT Pro" w:cs="Times New Roman"/>
          <w:sz w:val="24"/>
          <w:szCs w:val="24"/>
        </w:rPr>
        <w:t>Se</w:t>
      </w:r>
      <w:r w:rsidR="002D0A2B" w:rsidRPr="001F0F60">
        <w:rPr>
          <w:rFonts w:ascii="Amasis MT Pro" w:hAnsi="Amasis MT Pro" w:cs="Times New Roman"/>
          <w:sz w:val="24"/>
          <w:szCs w:val="24"/>
        </w:rPr>
        <w:t xml:space="preserve"> avanzó en el análisis </w:t>
      </w:r>
      <w:r w:rsidR="002D0A2B" w:rsidRPr="002F5CDE">
        <w:rPr>
          <w:rFonts w:ascii="Amasis MT Pro" w:hAnsi="Amasis MT Pro" w:cs="Times New Roman"/>
          <w:sz w:val="24"/>
          <w:szCs w:val="24"/>
        </w:rPr>
        <w:t>y seguimiento de indicadores y estándares vinculados con el PETD y con las evaluaciones internacionales EGDI, GTMI y NCSI, mediante la actualización de instrumentos técnicos, generación de propuestas de mejora y desarrollo de insumos para la formulación y divulgación de indicadores.</w:t>
      </w:r>
    </w:p>
    <w:p w14:paraId="6A880FF2" w14:textId="77777777" w:rsidR="002D0A2B" w:rsidRPr="002F5CDE" w:rsidRDefault="002D0A2B" w:rsidP="002D0A2B">
      <w:pPr>
        <w:pStyle w:val="Prrafodelista"/>
        <w:ind w:left="284"/>
        <w:jc w:val="both"/>
        <w:rPr>
          <w:rFonts w:ascii="Amasis MT Pro" w:hAnsi="Amasis MT Pro" w:cs="Times New Roman"/>
          <w:sz w:val="24"/>
          <w:szCs w:val="24"/>
        </w:rPr>
      </w:pPr>
    </w:p>
    <w:p w14:paraId="00D8A31D" w14:textId="769FB8CD" w:rsidR="002D0A2B" w:rsidRPr="002F5CDE" w:rsidRDefault="002D0A2B">
      <w:pPr>
        <w:pStyle w:val="Prrafodelista"/>
        <w:numPr>
          <w:ilvl w:val="0"/>
          <w:numId w:val="1"/>
        </w:numPr>
        <w:ind w:left="284" w:hanging="294"/>
        <w:jc w:val="both"/>
        <w:rPr>
          <w:rFonts w:ascii="Amasis MT Pro" w:hAnsi="Amasis MT Pro" w:cs="Times New Roman"/>
          <w:sz w:val="24"/>
          <w:szCs w:val="24"/>
        </w:rPr>
      </w:pPr>
      <w:r w:rsidRPr="002F5CDE">
        <w:rPr>
          <w:rFonts w:ascii="Amasis MT Pro" w:hAnsi="Amasis MT Pro" w:cs="Times New Roman"/>
          <w:sz w:val="24"/>
          <w:szCs w:val="24"/>
        </w:rPr>
        <w:t>Se fortaleció la coordinación interinstitucional para el seguimiento de estándares y compromisos, destacando la conducción de la Mesa Interinstitucional CD-OCDE Guatemala, el seguimiento de sus acuerdos y temas prioritarios, así como la aprobación de su Plan de Trabajo 2026.</w:t>
      </w:r>
    </w:p>
    <w:p w14:paraId="11F64E1A" w14:textId="77777777" w:rsidR="002D0A2B" w:rsidRPr="00E547DF" w:rsidRDefault="002D0A2B" w:rsidP="002D0A2B">
      <w:pPr>
        <w:pStyle w:val="Prrafodelista"/>
        <w:ind w:left="284"/>
        <w:jc w:val="both"/>
        <w:rPr>
          <w:rFonts w:ascii="Amasis MT Pro" w:hAnsi="Amasis MT Pro" w:cs="Times New Roman"/>
          <w:sz w:val="24"/>
          <w:szCs w:val="24"/>
          <w:highlight w:val="lightGray"/>
        </w:rPr>
      </w:pPr>
    </w:p>
    <w:p w14:paraId="311F08A0" w14:textId="68818163" w:rsidR="002D0A2B" w:rsidRPr="002F5CDE" w:rsidRDefault="002D0A2B">
      <w:pPr>
        <w:pStyle w:val="Prrafodelista"/>
        <w:numPr>
          <w:ilvl w:val="0"/>
          <w:numId w:val="1"/>
        </w:numPr>
        <w:ind w:left="284" w:hanging="294"/>
        <w:jc w:val="both"/>
        <w:rPr>
          <w:rFonts w:ascii="Amasis MT Pro" w:hAnsi="Amasis MT Pro" w:cs="Times New Roman"/>
          <w:sz w:val="24"/>
          <w:szCs w:val="24"/>
        </w:rPr>
      </w:pPr>
      <w:r w:rsidRPr="002F5CDE">
        <w:rPr>
          <w:rFonts w:ascii="Amasis MT Pro" w:hAnsi="Amasis MT Pro" w:cs="Times New Roman"/>
          <w:sz w:val="24"/>
          <w:szCs w:val="24"/>
        </w:rPr>
        <w:t xml:space="preserve">Se dio continuidad al seguimiento técnico y administrativo de proyectos de cooperación internacional, principalmente con PNUD-UNICEF-UNESCO y AECID-AUCI-AGESIC, </w:t>
      </w:r>
      <w:r w:rsidRPr="002F5CDE">
        <w:rPr>
          <w:rFonts w:ascii="Amasis MT Pro" w:hAnsi="Amasis MT Pro" w:cs="Times New Roman"/>
          <w:sz w:val="24"/>
          <w:szCs w:val="24"/>
        </w:rPr>
        <w:lastRenderedPageBreak/>
        <w:t>incluyendo el cumplimiento de compromisos, fortalecimiento de capacidades y preparación de nuevas fases. Asimismo, se avanzó en la gestión de nuevas propuestas y alianzas de cooperación para apoyar los procesos de transformación digital de la Comisión GAE.</w:t>
      </w:r>
    </w:p>
    <w:p w14:paraId="7FE06084" w14:textId="77777777" w:rsidR="002D0A2B" w:rsidRPr="00E547DF" w:rsidRDefault="002D0A2B" w:rsidP="002D0A2B">
      <w:pPr>
        <w:pStyle w:val="Prrafodelista"/>
        <w:ind w:left="284"/>
        <w:jc w:val="both"/>
        <w:rPr>
          <w:rFonts w:ascii="Amasis MT Pro" w:hAnsi="Amasis MT Pro" w:cs="Times New Roman"/>
          <w:sz w:val="24"/>
          <w:szCs w:val="24"/>
        </w:rPr>
      </w:pPr>
    </w:p>
    <w:p w14:paraId="511F6AB7" w14:textId="413723B4" w:rsidR="0098205E" w:rsidRPr="00E547DF" w:rsidRDefault="0098205E" w:rsidP="0098205E">
      <w:pPr>
        <w:jc w:val="both"/>
        <w:rPr>
          <w:rFonts w:ascii="Amasis MT Pro" w:hAnsi="Amasis MT Pro" w:cs="Times New Roman"/>
          <w:sz w:val="24"/>
          <w:szCs w:val="24"/>
        </w:rPr>
      </w:pPr>
    </w:p>
    <w:p w14:paraId="6B4CBCC5" w14:textId="2122C211" w:rsidR="00336F25" w:rsidRDefault="00336F25">
      <w:pPr>
        <w:rPr>
          <w:rFonts w:ascii="Amasis MT Pro" w:hAnsi="Amasis MT Pro" w:cs="Times New Roman"/>
          <w:sz w:val="24"/>
          <w:szCs w:val="24"/>
        </w:rPr>
      </w:pPr>
    </w:p>
    <w:p w14:paraId="71D0572E" w14:textId="77777777" w:rsidR="00C429B3" w:rsidRDefault="00C429B3">
      <w:pPr>
        <w:rPr>
          <w:rFonts w:ascii="Amasis MT Pro" w:hAnsi="Amasis MT Pro" w:cs="Times New Roman"/>
          <w:sz w:val="24"/>
          <w:szCs w:val="24"/>
        </w:rPr>
      </w:pPr>
    </w:p>
    <w:p w14:paraId="7A648D83" w14:textId="77777777" w:rsidR="00C429B3" w:rsidRDefault="00C429B3">
      <w:pPr>
        <w:rPr>
          <w:rFonts w:ascii="Amasis MT Pro" w:hAnsi="Amasis MT Pro" w:cs="Times New Roman"/>
          <w:sz w:val="24"/>
          <w:szCs w:val="24"/>
        </w:rPr>
      </w:pPr>
    </w:p>
    <w:p w14:paraId="53C1290B" w14:textId="77777777" w:rsidR="00C429B3" w:rsidRDefault="00C429B3">
      <w:pPr>
        <w:rPr>
          <w:rFonts w:ascii="Amasis MT Pro" w:hAnsi="Amasis MT Pro" w:cs="Times New Roman"/>
          <w:sz w:val="24"/>
          <w:szCs w:val="24"/>
        </w:rPr>
      </w:pPr>
    </w:p>
    <w:p w14:paraId="0E301546" w14:textId="77777777" w:rsidR="00C429B3" w:rsidRDefault="00C429B3">
      <w:pPr>
        <w:rPr>
          <w:rFonts w:ascii="Amasis MT Pro" w:hAnsi="Amasis MT Pro" w:cs="Times New Roman"/>
          <w:sz w:val="24"/>
          <w:szCs w:val="24"/>
        </w:rPr>
      </w:pPr>
    </w:p>
    <w:p w14:paraId="359B1950" w14:textId="77777777" w:rsidR="00C429B3" w:rsidRDefault="00C429B3">
      <w:pPr>
        <w:rPr>
          <w:rFonts w:ascii="Amasis MT Pro" w:hAnsi="Amasis MT Pro" w:cs="Times New Roman"/>
          <w:sz w:val="24"/>
          <w:szCs w:val="24"/>
        </w:rPr>
      </w:pPr>
    </w:p>
    <w:p w14:paraId="5EBF766C" w14:textId="77777777" w:rsidR="00C429B3" w:rsidRDefault="00C429B3">
      <w:pPr>
        <w:rPr>
          <w:rFonts w:ascii="Amasis MT Pro" w:hAnsi="Amasis MT Pro" w:cs="Times New Roman"/>
          <w:sz w:val="24"/>
          <w:szCs w:val="24"/>
        </w:rPr>
      </w:pPr>
    </w:p>
    <w:p w14:paraId="0CD0D0AA" w14:textId="77777777" w:rsidR="00C429B3" w:rsidRDefault="00C429B3">
      <w:pPr>
        <w:rPr>
          <w:rFonts w:ascii="Amasis MT Pro" w:hAnsi="Amasis MT Pro" w:cs="Times New Roman"/>
          <w:sz w:val="24"/>
          <w:szCs w:val="24"/>
        </w:rPr>
      </w:pPr>
    </w:p>
    <w:p w14:paraId="0B9B7EAE" w14:textId="77777777" w:rsidR="00C429B3" w:rsidRDefault="00C429B3">
      <w:pPr>
        <w:rPr>
          <w:rFonts w:ascii="Amasis MT Pro" w:hAnsi="Amasis MT Pro" w:cs="Times New Roman"/>
          <w:sz w:val="24"/>
          <w:szCs w:val="24"/>
        </w:rPr>
      </w:pPr>
    </w:p>
    <w:p w14:paraId="2591C40B" w14:textId="77777777" w:rsidR="00C429B3" w:rsidRDefault="00C429B3">
      <w:pPr>
        <w:rPr>
          <w:rFonts w:ascii="Amasis MT Pro" w:hAnsi="Amasis MT Pro" w:cs="Times New Roman"/>
          <w:sz w:val="24"/>
          <w:szCs w:val="24"/>
        </w:rPr>
      </w:pPr>
    </w:p>
    <w:p w14:paraId="69EBAA0A" w14:textId="77777777" w:rsidR="00C429B3" w:rsidRDefault="00C429B3">
      <w:pPr>
        <w:rPr>
          <w:rFonts w:ascii="Amasis MT Pro" w:hAnsi="Amasis MT Pro" w:cs="Times New Roman"/>
          <w:sz w:val="24"/>
          <w:szCs w:val="24"/>
        </w:rPr>
      </w:pPr>
    </w:p>
    <w:p w14:paraId="11E9CB06" w14:textId="77777777" w:rsidR="00C429B3" w:rsidRDefault="00C429B3">
      <w:pPr>
        <w:rPr>
          <w:rFonts w:ascii="Amasis MT Pro" w:hAnsi="Amasis MT Pro" w:cs="Times New Roman"/>
          <w:sz w:val="24"/>
          <w:szCs w:val="24"/>
        </w:rPr>
      </w:pPr>
    </w:p>
    <w:p w14:paraId="4CFBFDAC" w14:textId="77777777" w:rsidR="001F0F60" w:rsidRDefault="001F0F60">
      <w:pPr>
        <w:rPr>
          <w:rFonts w:ascii="Amasis MT Pro" w:hAnsi="Amasis MT Pro" w:cs="Times New Roman"/>
          <w:sz w:val="24"/>
          <w:szCs w:val="24"/>
        </w:rPr>
      </w:pPr>
    </w:p>
    <w:p w14:paraId="72504926" w14:textId="77777777" w:rsidR="001F0F60" w:rsidRDefault="001F0F60">
      <w:pPr>
        <w:rPr>
          <w:rFonts w:ascii="Amasis MT Pro" w:hAnsi="Amasis MT Pro" w:cs="Times New Roman"/>
          <w:sz w:val="24"/>
          <w:szCs w:val="24"/>
        </w:rPr>
      </w:pPr>
    </w:p>
    <w:p w14:paraId="34BF1EA6" w14:textId="77777777" w:rsidR="001F0F60" w:rsidRDefault="001F0F60">
      <w:pPr>
        <w:rPr>
          <w:rFonts w:ascii="Amasis MT Pro" w:hAnsi="Amasis MT Pro" w:cs="Times New Roman"/>
          <w:sz w:val="24"/>
          <w:szCs w:val="24"/>
        </w:rPr>
      </w:pPr>
    </w:p>
    <w:p w14:paraId="7386C06B" w14:textId="77777777" w:rsidR="001F0F60" w:rsidRDefault="001F0F60">
      <w:pPr>
        <w:rPr>
          <w:rFonts w:ascii="Amasis MT Pro" w:hAnsi="Amasis MT Pro" w:cs="Times New Roman"/>
          <w:sz w:val="24"/>
          <w:szCs w:val="24"/>
        </w:rPr>
      </w:pPr>
    </w:p>
    <w:p w14:paraId="308DBCF8" w14:textId="77777777" w:rsidR="001F0F60" w:rsidRDefault="001F0F60">
      <w:pPr>
        <w:rPr>
          <w:rFonts w:ascii="Amasis MT Pro" w:hAnsi="Amasis MT Pro" w:cs="Times New Roman"/>
          <w:sz w:val="24"/>
          <w:szCs w:val="24"/>
        </w:rPr>
      </w:pPr>
    </w:p>
    <w:p w14:paraId="6E1F09CC" w14:textId="77777777" w:rsidR="001F0F60" w:rsidRDefault="001F0F60">
      <w:pPr>
        <w:rPr>
          <w:rFonts w:ascii="Amasis MT Pro" w:hAnsi="Amasis MT Pro" w:cs="Times New Roman"/>
          <w:sz w:val="24"/>
          <w:szCs w:val="24"/>
        </w:rPr>
      </w:pPr>
    </w:p>
    <w:p w14:paraId="07C45370" w14:textId="77777777" w:rsidR="001F0F60" w:rsidRDefault="001F0F60">
      <w:pPr>
        <w:rPr>
          <w:rFonts w:ascii="Amasis MT Pro" w:hAnsi="Amasis MT Pro" w:cs="Times New Roman"/>
          <w:sz w:val="24"/>
          <w:szCs w:val="24"/>
        </w:rPr>
      </w:pPr>
    </w:p>
    <w:p w14:paraId="4CDF70F4" w14:textId="77777777" w:rsidR="001F0F60" w:rsidRDefault="001F0F60">
      <w:pPr>
        <w:rPr>
          <w:rFonts w:ascii="Amasis MT Pro" w:hAnsi="Amasis MT Pro" w:cs="Times New Roman"/>
          <w:sz w:val="24"/>
          <w:szCs w:val="24"/>
        </w:rPr>
      </w:pPr>
    </w:p>
    <w:p w14:paraId="35E77016" w14:textId="77777777" w:rsidR="001F0F60" w:rsidRDefault="001F0F60">
      <w:pPr>
        <w:rPr>
          <w:rFonts w:ascii="Amasis MT Pro" w:hAnsi="Amasis MT Pro" w:cs="Times New Roman"/>
          <w:sz w:val="24"/>
          <w:szCs w:val="24"/>
        </w:rPr>
      </w:pPr>
    </w:p>
    <w:p w14:paraId="132EDDBD" w14:textId="77777777" w:rsidR="001F0F60" w:rsidRDefault="001F0F60">
      <w:pPr>
        <w:rPr>
          <w:rFonts w:ascii="Amasis MT Pro" w:hAnsi="Amasis MT Pro" w:cs="Times New Roman"/>
          <w:sz w:val="24"/>
          <w:szCs w:val="24"/>
        </w:rPr>
      </w:pPr>
    </w:p>
    <w:p w14:paraId="1D950F16" w14:textId="77777777" w:rsidR="001F0F60" w:rsidRDefault="001F0F60">
      <w:pPr>
        <w:rPr>
          <w:rFonts w:ascii="Amasis MT Pro" w:hAnsi="Amasis MT Pro" w:cs="Times New Roman"/>
          <w:sz w:val="24"/>
          <w:szCs w:val="24"/>
        </w:rPr>
      </w:pPr>
    </w:p>
    <w:p w14:paraId="47994F1E" w14:textId="77777777" w:rsidR="001F0F60" w:rsidRDefault="001F0F60">
      <w:pPr>
        <w:rPr>
          <w:rFonts w:ascii="Amasis MT Pro" w:hAnsi="Amasis MT Pro" w:cs="Times New Roman"/>
          <w:sz w:val="24"/>
          <w:szCs w:val="24"/>
        </w:rPr>
      </w:pPr>
    </w:p>
    <w:p w14:paraId="5C7FD496" w14:textId="77777777" w:rsidR="001F0F60" w:rsidRDefault="001F0F60">
      <w:pPr>
        <w:rPr>
          <w:rFonts w:ascii="Amasis MT Pro" w:hAnsi="Amasis MT Pro" w:cs="Times New Roman"/>
          <w:sz w:val="24"/>
          <w:szCs w:val="24"/>
        </w:rPr>
      </w:pPr>
    </w:p>
    <w:p w14:paraId="658CD568" w14:textId="77777777" w:rsidR="001F0F60" w:rsidRDefault="001F0F60">
      <w:pPr>
        <w:rPr>
          <w:rFonts w:ascii="Amasis MT Pro" w:hAnsi="Amasis MT Pro" w:cs="Times New Roman"/>
          <w:sz w:val="24"/>
          <w:szCs w:val="24"/>
        </w:rPr>
      </w:pPr>
    </w:p>
    <w:p w14:paraId="4DBE6A50" w14:textId="77777777" w:rsidR="001F0F60" w:rsidRDefault="001F0F60">
      <w:pPr>
        <w:rPr>
          <w:rFonts w:ascii="Amasis MT Pro" w:hAnsi="Amasis MT Pro" w:cs="Times New Roman"/>
          <w:sz w:val="24"/>
          <w:szCs w:val="24"/>
        </w:rPr>
      </w:pPr>
    </w:p>
    <w:p w14:paraId="7D585BE1" w14:textId="77777777" w:rsidR="009C22AA" w:rsidRDefault="009C22AA">
      <w:pPr>
        <w:rPr>
          <w:rFonts w:ascii="Amasis MT Pro" w:hAnsi="Amasis MT Pro" w:cs="Times New Roman"/>
          <w:sz w:val="24"/>
          <w:szCs w:val="24"/>
        </w:rPr>
      </w:pPr>
    </w:p>
    <w:p w14:paraId="34648916" w14:textId="77777777" w:rsidR="0098205E" w:rsidRPr="00E547DF" w:rsidRDefault="0098205E">
      <w:pPr>
        <w:rPr>
          <w:rFonts w:ascii="Amasis MT Pro" w:hAnsi="Amasis MT Pro" w:cs="Times New Roman"/>
          <w:sz w:val="24"/>
          <w:szCs w:val="24"/>
        </w:rPr>
      </w:pPr>
    </w:p>
    <w:p w14:paraId="5CC5EE5C" w14:textId="55BCB2AC" w:rsidR="00844E21" w:rsidRPr="00E547DF" w:rsidRDefault="001225FC">
      <w:pPr>
        <w:pStyle w:val="Ttulo1"/>
        <w:numPr>
          <w:ilvl w:val="0"/>
          <w:numId w:val="4"/>
        </w:numPr>
        <w:spacing w:before="0" w:line="360" w:lineRule="auto"/>
        <w:ind w:left="567" w:hanging="578"/>
        <w:jc w:val="both"/>
        <w:rPr>
          <w:rFonts w:ascii="Amasis MT Pro" w:hAnsi="Amasis MT Pro" w:cs="Times New Roman"/>
          <w:b/>
          <w:bCs/>
          <w:color w:val="002060"/>
          <w:sz w:val="24"/>
          <w:szCs w:val="24"/>
          <w:lang w:val="es-GT"/>
        </w:rPr>
      </w:pPr>
      <w:bookmarkStart w:id="37" w:name="_Toc239930423"/>
      <w:r w:rsidRPr="00E547DF">
        <w:rPr>
          <w:rFonts w:ascii="Amasis MT Pro" w:hAnsi="Amasis MT Pro" w:cs="Times New Roman"/>
          <w:b/>
          <w:bCs/>
          <w:color w:val="002060"/>
          <w:sz w:val="24"/>
          <w:szCs w:val="24"/>
          <w:lang w:val="es-GT"/>
        </w:rPr>
        <w:lastRenderedPageBreak/>
        <w:t xml:space="preserve">Siglas o </w:t>
      </w:r>
      <w:r w:rsidR="00844E21" w:rsidRPr="00E547DF">
        <w:rPr>
          <w:rFonts w:ascii="Amasis MT Pro" w:hAnsi="Amasis MT Pro" w:cs="Times New Roman"/>
          <w:b/>
          <w:bCs/>
          <w:color w:val="002060"/>
          <w:sz w:val="24"/>
          <w:szCs w:val="24"/>
          <w:lang w:val="es-GT"/>
        </w:rPr>
        <w:t>Acrónimos</w:t>
      </w:r>
      <w:bookmarkEnd w:id="37"/>
    </w:p>
    <w:p w14:paraId="5827C9BA"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AECID:</w:t>
      </w:r>
      <w:r w:rsidRPr="00E547DF">
        <w:rPr>
          <w:rFonts w:ascii="Amasis MT Pro" w:hAnsi="Amasis MT Pro" w:cs="Times New Roman"/>
          <w:sz w:val="24"/>
          <w:szCs w:val="24"/>
        </w:rPr>
        <w:tab/>
        <w:t>Agencia Española de Cooperación Internacional para el Desarrollo.</w:t>
      </w:r>
    </w:p>
    <w:p w14:paraId="0972BD4A"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AGESIC:</w:t>
      </w:r>
      <w:r w:rsidRPr="00E547DF">
        <w:rPr>
          <w:rFonts w:ascii="Amasis MT Pro" w:hAnsi="Amasis MT Pro" w:cs="Times New Roman"/>
          <w:sz w:val="24"/>
          <w:szCs w:val="24"/>
        </w:rPr>
        <w:tab/>
        <w:t xml:space="preserve">Agencia de Gobierno Electrónico y Sociedad de la Información y del </w:t>
      </w:r>
    </w:p>
    <w:p w14:paraId="11D475C2"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ab/>
      </w:r>
      <w:r w:rsidRPr="00E547DF">
        <w:rPr>
          <w:rFonts w:ascii="Amasis MT Pro" w:hAnsi="Amasis MT Pro" w:cs="Times New Roman"/>
          <w:sz w:val="24"/>
          <w:szCs w:val="24"/>
        </w:rPr>
        <w:tab/>
        <w:t>Conocimiento de Uruguay.</w:t>
      </w:r>
    </w:p>
    <w:p w14:paraId="1EB65DF5"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AILA: </w:t>
      </w:r>
      <w:r w:rsidRPr="00E547DF">
        <w:rPr>
          <w:rFonts w:ascii="Amasis MT Pro" w:hAnsi="Amasis MT Pro" w:cs="Times New Roman"/>
          <w:sz w:val="24"/>
          <w:szCs w:val="24"/>
        </w:rPr>
        <w:tab/>
      </w:r>
      <w:r w:rsidRPr="00E547DF">
        <w:rPr>
          <w:rFonts w:ascii="Amasis MT Pro" w:hAnsi="Amasis MT Pro" w:cs="Times New Roman"/>
          <w:sz w:val="24"/>
          <w:szCs w:val="24"/>
        </w:rPr>
        <w:tab/>
        <w:t>Alianza de Inteligencia Artificial para Latinoamérica.</w:t>
      </w:r>
    </w:p>
    <w:p w14:paraId="553F489C"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AUCI:</w:t>
      </w:r>
      <w:r w:rsidRPr="00E547DF">
        <w:rPr>
          <w:rFonts w:ascii="Amasis MT Pro" w:hAnsi="Amasis MT Pro" w:cs="Times New Roman"/>
          <w:sz w:val="24"/>
          <w:szCs w:val="24"/>
        </w:rPr>
        <w:tab/>
      </w:r>
      <w:r w:rsidRPr="00E547DF">
        <w:rPr>
          <w:rFonts w:ascii="Amasis MT Pro" w:hAnsi="Amasis MT Pro" w:cs="Times New Roman"/>
          <w:sz w:val="24"/>
          <w:szCs w:val="24"/>
        </w:rPr>
        <w:tab/>
        <w:t>Agencia Uruguaya de Cooperación Internacional.</w:t>
      </w:r>
    </w:p>
    <w:p w14:paraId="77D162E2" w14:textId="77777777" w:rsidR="001C67C9" w:rsidRPr="00E547DF" w:rsidRDefault="001C67C9" w:rsidP="001225FC">
      <w:pPr>
        <w:spacing w:line="360" w:lineRule="auto"/>
        <w:jc w:val="both"/>
        <w:rPr>
          <w:rFonts w:ascii="Amasis MT Pro" w:hAnsi="Amasis MT Pro" w:cs="Times New Roman"/>
          <w:sz w:val="24"/>
          <w:szCs w:val="24"/>
          <w:lang w:val="es-GT"/>
        </w:rPr>
      </w:pPr>
      <w:r w:rsidRPr="00E547DF">
        <w:rPr>
          <w:rFonts w:ascii="Amasis MT Pro" w:hAnsi="Amasis MT Pro" w:cs="Times New Roman"/>
          <w:sz w:val="24"/>
          <w:szCs w:val="24"/>
          <w:lang w:val="es-GT"/>
        </w:rPr>
        <w:t>APIS:</w:t>
      </w:r>
      <w:r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ab/>
        <w:t>Interfaz de Programación de Aplicaciones (</w:t>
      </w:r>
      <w:proofErr w:type="spellStart"/>
      <w:r w:rsidRPr="00E547DF">
        <w:rPr>
          <w:rFonts w:ascii="Amasis MT Pro" w:hAnsi="Amasis MT Pro" w:cs="Times New Roman"/>
          <w:sz w:val="24"/>
          <w:szCs w:val="24"/>
          <w:lang w:val="es-GT"/>
        </w:rPr>
        <w:t>Application</w:t>
      </w:r>
      <w:proofErr w:type="spellEnd"/>
      <w:r w:rsidRPr="00E547DF">
        <w:rPr>
          <w:rFonts w:ascii="Amasis MT Pro" w:hAnsi="Amasis MT Pro" w:cs="Times New Roman"/>
          <w:sz w:val="24"/>
          <w:szCs w:val="24"/>
          <w:lang w:val="es-GT"/>
        </w:rPr>
        <w:t xml:space="preserve"> </w:t>
      </w:r>
      <w:proofErr w:type="spellStart"/>
      <w:r w:rsidRPr="00E547DF">
        <w:rPr>
          <w:rFonts w:ascii="Amasis MT Pro" w:hAnsi="Amasis MT Pro" w:cs="Times New Roman"/>
          <w:sz w:val="24"/>
          <w:szCs w:val="24"/>
          <w:lang w:val="es-GT"/>
        </w:rPr>
        <w:t>Progamming</w:t>
      </w:r>
      <w:proofErr w:type="spellEnd"/>
      <w:r w:rsidRPr="00E547DF">
        <w:rPr>
          <w:rFonts w:ascii="Amasis MT Pro" w:hAnsi="Amasis MT Pro" w:cs="Times New Roman"/>
          <w:sz w:val="24"/>
          <w:szCs w:val="24"/>
          <w:lang w:val="es-GT"/>
        </w:rPr>
        <w:t xml:space="preserve"> </w:t>
      </w:r>
    </w:p>
    <w:p w14:paraId="36CB6C9E" w14:textId="77777777" w:rsidR="001C67C9" w:rsidRPr="00E547DF" w:rsidRDefault="001C67C9" w:rsidP="001225FC">
      <w:pPr>
        <w:spacing w:line="360" w:lineRule="auto"/>
        <w:jc w:val="both"/>
        <w:rPr>
          <w:rFonts w:ascii="Amasis MT Pro" w:hAnsi="Amasis MT Pro" w:cs="Times New Roman"/>
          <w:sz w:val="24"/>
          <w:szCs w:val="24"/>
          <w:lang w:val="es-GT"/>
        </w:rPr>
      </w:pPr>
      <w:r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ab/>
        <w:t>Interfaces).</w:t>
      </w:r>
    </w:p>
    <w:p w14:paraId="3512AE42"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BID:</w:t>
      </w:r>
      <w:r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ab/>
        <w:t>Banco Interamericano de Desarrollo.</w:t>
      </w:r>
    </w:p>
    <w:p w14:paraId="28B3F10C" w14:textId="2A909928"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CD-OCDE: </w:t>
      </w:r>
      <w:r w:rsidRPr="00E547DF">
        <w:rPr>
          <w:rFonts w:ascii="Amasis MT Pro" w:hAnsi="Amasis MT Pro" w:cs="Times New Roman"/>
          <w:sz w:val="24"/>
          <w:szCs w:val="24"/>
        </w:rPr>
        <w:tab/>
        <w:t xml:space="preserve">Centro de Desarrollo de la Organización para la Cooperación y el Desarrollo </w:t>
      </w:r>
    </w:p>
    <w:p w14:paraId="0C10DE4C" w14:textId="3EC7F2A5" w:rsidR="001225FC" w:rsidRPr="00E547DF" w:rsidRDefault="001225FC"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ab/>
      </w:r>
      <w:r w:rsidRPr="00E547DF">
        <w:rPr>
          <w:rFonts w:ascii="Amasis MT Pro" w:hAnsi="Amasis MT Pro" w:cs="Times New Roman"/>
          <w:sz w:val="24"/>
          <w:szCs w:val="24"/>
        </w:rPr>
        <w:tab/>
        <w:t>Económico.</w:t>
      </w:r>
    </w:p>
    <w:p w14:paraId="1A330F63"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CIIDH:</w:t>
      </w:r>
      <w:r w:rsidRPr="00E547DF">
        <w:rPr>
          <w:rFonts w:ascii="Amasis MT Pro" w:hAnsi="Amasis MT Pro" w:cs="Times New Roman"/>
          <w:sz w:val="24"/>
          <w:szCs w:val="24"/>
        </w:rPr>
        <w:tab/>
        <w:t>Centro Internacional para Investigaciones en Derechos Humanos.</w:t>
      </w:r>
    </w:p>
    <w:p w14:paraId="33E1FB05" w14:textId="17B48068"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CIV:</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Ministerio de Comunicaciones, Infraestructura y Vivienda.</w:t>
      </w:r>
    </w:p>
    <w:p w14:paraId="7F67AF2D" w14:textId="02AECECE" w:rsidR="001C67C9" w:rsidRPr="00E547DF" w:rsidRDefault="001C67C9" w:rsidP="001225FC">
      <w:pPr>
        <w:spacing w:line="360" w:lineRule="auto"/>
        <w:jc w:val="both"/>
        <w:rPr>
          <w:rFonts w:ascii="Amasis MT Pro" w:hAnsi="Amasis MT Pro" w:cs="Times New Roman"/>
          <w:sz w:val="24"/>
          <w:szCs w:val="24"/>
          <w:lang w:val="es-GT"/>
        </w:rPr>
      </w:pPr>
      <w:r w:rsidRPr="00E547DF">
        <w:rPr>
          <w:rFonts w:ascii="Amasis MT Pro" w:hAnsi="Amasis MT Pro" w:cs="Times New Roman"/>
          <w:sz w:val="24"/>
          <w:szCs w:val="24"/>
        </w:rPr>
        <w:t>CNE:</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lang w:val="es-GT"/>
        </w:rPr>
        <w:t>Consejo Nacional Empresarial.</w:t>
      </w:r>
    </w:p>
    <w:p w14:paraId="47B852AC"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CONAP:</w:t>
      </w:r>
      <w:r w:rsidRPr="00E547DF">
        <w:rPr>
          <w:rFonts w:ascii="Amasis MT Pro" w:hAnsi="Amasis MT Pro" w:cs="Times New Roman"/>
          <w:sz w:val="24"/>
          <w:szCs w:val="24"/>
          <w:lang w:val="es-GT"/>
        </w:rPr>
        <w:tab/>
        <w:t>Consejo Nacional de Áreas Protegidas.</w:t>
      </w:r>
    </w:p>
    <w:p w14:paraId="05487E1C"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 xml:space="preserve">CODEDE: </w:t>
      </w:r>
      <w:r w:rsidRPr="00E547DF">
        <w:rPr>
          <w:rFonts w:ascii="Amasis MT Pro" w:hAnsi="Amasis MT Pro" w:cs="Times New Roman"/>
          <w:sz w:val="24"/>
          <w:szCs w:val="24"/>
          <w:lang w:val="es-GT"/>
        </w:rPr>
        <w:tab/>
        <w:t>Consejo Departamental de Desarrollo.</w:t>
      </w:r>
    </w:p>
    <w:p w14:paraId="491AA1AF" w14:textId="77777777" w:rsidR="001C67C9" w:rsidRPr="00E547DF" w:rsidRDefault="001C67C9" w:rsidP="001225FC">
      <w:pPr>
        <w:spacing w:line="360" w:lineRule="auto"/>
        <w:jc w:val="both"/>
        <w:rPr>
          <w:rFonts w:ascii="Amasis MT Pro" w:hAnsi="Amasis MT Pro" w:cs="Times New Roman"/>
          <w:sz w:val="24"/>
          <w:szCs w:val="24"/>
        </w:rPr>
      </w:pPr>
      <w:proofErr w:type="spellStart"/>
      <w:r w:rsidRPr="00E547DF">
        <w:rPr>
          <w:rFonts w:ascii="Amasis MT Pro" w:hAnsi="Amasis MT Pro" w:cs="Times New Roman"/>
          <w:sz w:val="24"/>
          <w:szCs w:val="24"/>
        </w:rPr>
        <w:t>CSIRTs</w:t>
      </w:r>
      <w:proofErr w:type="spellEnd"/>
      <w:r w:rsidRPr="00E547DF">
        <w:rPr>
          <w:rFonts w:ascii="Amasis MT Pro" w:hAnsi="Amasis MT Pro" w:cs="Times New Roman"/>
          <w:sz w:val="24"/>
          <w:szCs w:val="24"/>
        </w:rPr>
        <w:t xml:space="preserve">: </w:t>
      </w:r>
      <w:r w:rsidRPr="00E547DF">
        <w:rPr>
          <w:rFonts w:ascii="Amasis MT Pro" w:hAnsi="Amasis MT Pro" w:cs="Times New Roman"/>
          <w:sz w:val="24"/>
          <w:szCs w:val="24"/>
        </w:rPr>
        <w:tab/>
        <w:t>Equipos de Respuesta a Incidentes de Seguridad Informática.</w:t>
      </w:r>
    </w:p>
    <w:p w14:paraId="1DB9822E"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CUDA:</w:t>
      </w:r>
      <w:r w:rsidRPr="00E547DF">
        <w:rPr>
          <w:rFonts w:ascii="Amasis MT Pro" w:hAnsi="Amasis MT Pro" w:cs="Times New Roman"/>
          <w:sz w:val="24"/>
          <w:szCs w:val="24"/>
        </w:rPr>
        <w:tab/>
      </w:r>
      <w:r w:rsidRPr="00E547DF">
        <w:rPr>
          <w:rFonts w:ascii="Amasis MT Pro" w:hAnsi="Amasis MT Pro" w:cs="Times New Roman"/>
          <w:sz w:val="24"/>
          <w:szCs w:val="24"/>
          <w:lang w:val="es-GT"/>
        </w:rPr>
        <w:t>Comité de Usuarios de Datos Abiertos.</w:t>
      </w:r>
    </w:p>
    <w:p w14:paraId="70C3DCC0"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DEMI: </w:t>
      </w:r>
      <w:r w:rsidRPr="00E547DF">
        <w:rPr>
          <w:rFonts w:ascii="Amasis MT Pro" w:hAnsi="Amasis MT Pro" w:cs="Times New Roman"/>
          <w:sz w:val="24"/>
          <w:szCs w:val="24"/>
        </w:rPr>
        <w:tab/>
        <w:t>Defensoría de la Mujer Indígena.</w:t>
      </w:r>
    </w:p>
    <w:p w14:paraId="24F89AE0" w14:textId="07407115" w:rsidR="001C67C9" w:rsidRPr="00E547DF" w:rsidRDefault="001C67C9" w:rsidP="001225FC">
      <w:pPr>
        <w:spacing w:line="360" w:lineRule="auto"/>
        <w:jc w:val="both"/>
        <w:rPr>
          <w:rFonts w:ascii="Amasis MT Pro" w:hAnsi="Amasis MT Pro" w:cs="Times New Roman"/>
          <w:sz w:val="24"/>
          <w:szCs w:val="24"/>
        </w:rPr>
      </w:pPr>
      <w:proofErr w:type="spellStart"/>
      <w:r w:rsidRPr="00E547DF">
        <w:rPr>
          <w:rFonts w:ascii="Amasis MT Pro" w:hAnsi="Amasis MT Pro" w:cs="Times New Roman"/>
          <w:sz w:val="24"/>
          <w:szCs w:val="24"/>
        </w:rPr>
        <w:t>eGA</w:t>
      </w:r>
      <w:proofErr w:type="spellEnd"/>
      <w:r w:rsidRPr="00E547DF">
        <w:rPr>
          <w:rFonts w:ascii="Amasis MT Pro" w:hAnsi="Amasis MT Pro" w:cs="Times New Roman"/>
          <w:sz w:val="24"/>
          <w:szCs w:val="24"/>
        </w:rPr>
        <w:t>:</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Academia de Gobierno Electrónico de Estonia.</w:t>
      </w:r>
    </w:p>
    <w:p w14:paraId="705A5738" w14:textId="48DE2753"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EGDI: </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Índice de Desarrollo del Gobierno Electrónico (E-</w:t>
      </w:r>
      <w:proofErr w:type="spellStart"/>
      <w:r w:rsidRPr="00E547DF">
        <w:rPr>
          <w:rFonts w:ascii="Amasis MT Pro" w:hAnsi="Amasis MT Pro" w:cs="Times New Roman"/>
          <w:sz w:val="24"/>
          <w:szCs w:val="24"/>
        </w:rPr>
        <w:t>Government</w:t>
      </w:r>
      <w:proofErr w:type="spellEnd"/>
      <w:r w:rsidRPr="00E547DF">
        <w:rPr>
          <w:rFonts w:ascii="Amasis MT Pro" w:hAnsi="Amasis MT Pro" w:cs="Times New Roman"/>
          <w:sz w:val="24"/>
          <w:szCs w:val="24"/>
        </w:rPr>
        <w:t xml:space="preserve"> </w:t>
      </w:r>
      <w:proofErr w:type="spellStart"/>
      <w:r w:rsidR="001225FC" w:rsidRPr="00E547DF">
        <w:rPr>
          <w:rFonts w:ascii="Amasis MT Pro" w:hAnsi="Amasis MT Pro" w:cs="Times New Roman"/>
          <w:sz w:val="24"/>
          <w:szCs w:val="24"/>
        </w:rPr>
        <w:t>Development</w:t>
      </w:r>
      <w:proofErr w:type="spellEnd"/>
    </w:p>
    <w:p w14:paraId="08BB976B" w14:textId="2B3FC7BB" w:rsidR="001225FC" w:rsidRPr="00E547DF" w:rsidRDefault="001225FC" w:rsidP="001225FC">
      <w:pPr>
        <w:spacing w:line="360" w:lineRule="auto"/>
        <w:ind w:left="720" w:firstLine="720"/>
        <w:jc w:val="both"/>
        <w:rPr>
          <w:rFonts w:ascii="Amasis MT Pro" w:hAnsi="Amasis MT Pro" w:cs="Times New Roman"/>
          <w:sz w:val="24"/>
          <w:szCs w:val="24"/>
        </w:rPr>
      </w:pPr>
      <w:proofErr w:type="spellStart"/>
      <w:r w:rsidRPr="00E547DF">
        <w:rPr>
          <w:rFonts w:ascii="Amasis MT Pro" w:hAnsi="Amasis MT Pro" w:cs="Times New Roman"/>
          <w:sz w:val="24"/>
          <w:szCs w:val="24"/>
        </w:rPr>
        <w:t>Index</w:t>
      </w:r>
      <w:proofErr w:type="spellEnd"/>
      <w:r w:rsidRPr="00E547DF">
        <w:rPr>
          <w:rFonts w:ascii="Amasis MT Pro" w:hAnsi="Amasis MT Pro" w:cs="Times New Roman"/>
          <w:sz w:val="24"/>
          <w:szCs w:val="24"/>
        </w:rPr>
        <w:t>).</w:t>
      </w:r>
    </w:p>
    <w:p w14:paraId="54D0E2FF" w14:textId="0D97858E"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ENIA:</w:t>
      </w:r>
      <w:r w:rsidRPr="00E547DF">
        <w:rPr>
          <w:rFonts w:ascii="Amasis MT Pro" w:hAnsi="Amasis MT Pro" w:cs="Times New Roman"/>
          <w:sz w:val="24"/>
          <w:szCs w:val="24"/>
          <w:lang w:val="es-GT"/>
        </w:rPr>
        <w:tab/>
      </w:r>
      <w:r w:rsidR="001225FC"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Estrategia Nacional de Inteligencia Artificial.</w:t>
      </w:r>
    </w:p>
    <w:p w14:paraId="6CA140F4" w14:textId="08EB495E"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GAE: </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Comisión Presidencial de Gobierno Abierto y Electrónico.</w:t>
      </w:r>
    </w:p>
    <w:p w14:paraId="0145B533"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GEALC:</w:t>
      </w:r>
      <w:r w:rsidRPr="00E547DF">
        <w:rPr>
          <w:rFonts w:ascii="Amasis MT Pro" w:hAnsi="Amasis MT Pro" w:cs="Times New Roman"/>
          <w:sz w:val="24"/>
          <w:szCs w:val="24"/>
        </w:rPr>
        <w:tab/>
        <w:t>Red de Gobierno Electrónico de América Latina y el Caribe.</w:t>
      </w:r>
    </w:p>
    <w:p w14:paraId="6A451002" w14:textId="77777777" w:rsidR="001C67C9" w:rsidRPr="00E547DF" w:rsidRDefault="001C67C9" w:rsidP="001225FC">
      <w:pPr>
        <w:spacing w:line="360" w:lineRule="auto"/>
        <w:jc w:val="both"/>
        <w:rPr>
          <w:rFonts w:ascii="Amasis MT Pro" w:hAnsi="Amasis MT Pro" w:cs="Times New Roman"/>
          <w:sz w:val="24"/>
          <w:szCs w:val="24"/>
        </w:rPr>
      </w:pPr>
      <w:proofErr w:type="spellStart"/>
      <w:r w:rsidRPr="00E547DF">
        <w:rPr>
          <w:rFonts w:ascii="Amasis MT Pro" w:hAnsi="Amasis MT Pro" w:cs="Times New Roman"/>
          <w:sz w:val="24"/>
          <w:szCs w:val="24"/>
        </w:rPr>
        <w:t>GovTech</w:t>
      </w:r>
      <w:proofErr w:type="spellEnd"/>
      <w:r w:rsidRPr="00E547DF">
        <w:rPr>
          <w:rFonts w:ascii="Amasis MT Pro" w:hAnsi="Amasis MT Pro" w:cs="Times New Roman"/>
          <w:sz w:val="24"/>
          <w:szCs w:val="24"/>
        </w:rPr>
        <w:t>:</w:t>
      </w:r>
      <w:r w:rsidRPr="00E547DF">
        <w:rPr>
          <w:rFonts w:ascii="Amasis MT Pro" w:hAnsi="Amasis MT Pro" w:cs="Times New Roman"/>
          <w:sz w:val="24"/>
          <w:szCs w:val="24"/>
        </w:rPr>
        <w:tab/>
        <w:t>Tecnología Gubernamental (</w:t>
      </w:r>
      <w:proofErr w:type="spellStart"/>
      <w:r w:rsidRPr="00E547DF">
        <w:rPr>
          <w:rFonts w:ascii="Amasis MT Pro" w:hAnsi="Amasis MT Pro" w:cs="Times New Roman"/>
          <w:sz w:val="24"/>
          <w:szCs w:val="24"/>
        </w:rPr>
        <w:t>Government</w:t>
      </w:r>
      <w:proofErr w:type="spellEnd"/>
      <w:r w:rsidRPr="00E547DF">
        <w:rPr>
          <w:rFonts w:ascii="Amasis MT Pro" w:hAnsi="Amasis MT Pro" w:cs="Times New Roman"/>
          <w:sz w:val="24"/>
          <w:szCs w:val="24"/>
        </w:rPr>
        <w:t xml:space="preserve"> y </w:t>
      </w:r>
      <w:proofErr w:type="spellStart"/>
      <w:r w:rsidRPr="00E547DF">
        <w:rPr>
          <w:rFonts w:ascii="Amasis MT Pro" w:hAnsi="Amasis MT Pro" w:cs="Times New Roman"/>
          <w:sz w:val="24"/>
          <w:szCs w:val="24"/>
        </w:rPr>
        <w:t>Technology</w:t>
      </w:r>
      <w:proofErr w:type="spellEnd"/>
      <w:r w:rsidRPr="00E547DF">
        <w:rPr>
          <w:rFonts w:ascii="Amasis MT Pro" w:hAnsi="Amasis MT Pro" w:cs="Times New Roman"/>
          <w:sz w:val="24"/>
          <w:szCs w:val="24"/>
        </w:rPr>
        <w:t>).</w:t>
      </w:r>
    </w:p>
    <w:p w14:paraId="76841C8D"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GUATEL: </w:t>
      </w:r>
      <w:r w:rsidRPr="00E547DF">
        <w:rPr>
          <w:rFonts w:ascii="Amasis MT Pro" w:hAnsi="Amasis MT Pro" w:cs="Times New Roman"/>
          <w:sz w:val="24"/>
          <w:szCs w:val="24"/>
        </w:rPr>
        <w:tab/>
        <w:t>Empresa Guatemalteca de Telecomunicaciones.</w:t>
      </w:r>
    </w:p>
    <w:p w14:paraId="4548543E" w14:textId="456A5824" w:rsidR="001C67C9" w:rsidRPr="00E547DF" w:rsidRDefault="001C67C9" w:rsidP="001225FC">
      <w:pPr>
        <w:spacing w:line="360" w:lineRule="auto"/>
        <w:jc w:val="both"/>
        <w:rPr>
          <w:rFonts w:ascii="Amasis MT Pro" w:hAnsi="Amasis MT Pro" w:cs="Times New Roman"/>
          <w:sz w:val="24"/>
          <w:szCs w:val="24"/>
          <w:lang w:val="es-GT"/>
        </w:rPr>
      </w:pPr>
      <w:r w:rsidRPr="00E547DF">
        <w:rPr>
          <w:rFonts w:ascii="Amasis MT Pro" w:hAnsi="Amasis MT Pro" w:cs="Times New Roman"/>
          <w:sz w:val="24"/>
          <w:szCs w:val="24"/>
        </w:rPr>
        <w:t>GTMI:</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lang w:val="es-GT"/>
        </w:rPr>
        <w:t>Índice de Madurez de Gobierno Digital.</w:t>
      </w:r>
    </w:p>
    <w:p w14:paraId="678B9AC4" w14:textId="38D168FF" w:rsidR="00546053" w:rsidRPr="00E547DF" w:rsidRDefault="00546053"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lastRenderedPageBreak/>
        <w:t>IA:</w:t>
      </w:r>
      <w:r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ab/>
        <w:t>Inteligencia Artificial.</w:t>
      </w:r>
    </w:p>
    <w:p w14:paraId="02D4B4A8" w14:textId="26716710"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IAFF: </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Informes de Avance Físico y Financiero.</w:t>
      </w:r>
    </w:p>
    <w:p w14:paraId="35233440"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ICEFI: </w:t>
      </w:r>
      <w:r w:rsidRPr="00E547DF">
        <w:rPr>
          <w:rFonts w:ascii="Amasis MT Pro" w:hAnsi="Amasis MT Pro" w:cs="Times New Roman"/>
          <w:sz w:val="24"/>
          <w:szCs w:val="24"/>
        </w:rPr>
        <w:tab/>
        <w:t>Instituto Centroamericano de Estudios Fiscales.</w:t>
      </w:r>
    </w:p>
    <w:p w14:paraId="22983CF7" w14:textId="77777777" w:rsidR="001C67C9" w:rsidRPr="00E547DF" w:rsidRDefault="001C67C9" w:rsidP="001225FC">
      <w:pPr>
        <w:spacing w:line="360" w:lineRule="auto"/>
        <w:jc w:val="both"/>
        <w:rPr>
          <w:rFonts w:ascii="Amasis MT Pro" w:hAnsi="Amasis MT Pro" w:cs="Times New Roman"/>
          <w:sz w:val="24"/>
          <w:szCs w:val="24"/>
        </w:rPr>
      </w:pPr>
      <w:proofErr w:type="spellStart"/>
      <w:r w:rsidRPr="00E547DF">
        <w:rPr>
          <w:rFonts w:ascii="Amasis MT Pro" w:hAnsi="Amasis MT Pro" w:cs="Times New Roman"/>
          <w:sz w:val="24"/>
          <w:szCs w:val="24"/>
          <w:lang w:val="es-GT"/>
        </w:rPr>
        <w:t>IdLAC</w:t>
      </w:r>
      <w:proofErr w:type="spellEnd"/>
      <w:r w:rsidRPr="00E547DF">
        <w:rPr>
          <w:rFonts w:ascii="Amasis MT Pro" w:hAnsi="Amasis MT Pro" w:cs="Times New Roman"/>
          <w:sz w:val="24"/>
          <w:szCs w:val="24"/>
          <w:lang w:val="es-GT"/>
        </w:rPr>
        <w:t>:</w:t>
      </w:r>
      <w:r w:rsidRPr="00E547DF">
        <w:rPr>
          <w:rFonts w:ascii="Amasis MT Pro" w:hAnsi="Amasis MT Pro" w:cs="Times New Roman"/>
          <w:sz w:val="24"/>
          <w:szCs w:val="24"/>
          <w:lang w:val="es-GT"/>
        </w:rPr>
        <w:tab/>
        <w:t>Modelo de Identidad Digital de América Latina y el Caribe.</w:t>
      </w:r>
    </w:p>
    <w:p w14:paraId="4567A5AC" w14:textId="59660F2C"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IGM: </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Instituto Guatemalteco de Migración.</w:t>
      </w:r>
    </w:p>
    <w:p w14:paraId="344B9E70" w14:textId="322F3DE4"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INAB:</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Instituto Nacional de Bosques.</w:t>
      </w:r>
    </w:p>
    <w:p w14:paraId="5409F831"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INCOPAS:</w:t>
      </w:r>
      <w:r w:rsidRPr="00E547DF">
        <w:rPr>
          <w:rFonts w:ascii="Amasis MT Pro" w:hAnsi="Amasis MT Pro" w:cs="Times New Roman"/>
          <w:sz w:val="24"/>
          <w:szCs w:val="24"/>
        </w:rPr>
        <w:tab/>
        <w:t>Instancia de Consulta y Participación Social.</w:t>
      </w:r>
    </w:p>
    <w:p w14:paraId="1D8350E9"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INFOM:</w:t>
      </w:r>
      <w:r w:rsidRPr="00E547DF">
        <w:rPr>
          <w:rFonts w:ascii="Amasis MT Pro" w:hAnsi="Amasis MT Pro" w:cs="Times New Roman"/>
          <w:sz w:val="24"/>
          <w:szCs w:val="24"/>
          <w:lang w:val="es-GT"/>
        </w:rPr>
        <w:tab/>
        <w:t>Instituto de Fomento Municipal.</w:t>
      </w:r>
    </w:p>
    <w:p w14:paraId="51C3BDB4"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INGUAT:</w:t>
      </w:r>
      <w:r w:rsidRPr="00E547DF">
        <w:rPr>
          <w:rFonts w:ascii="Amasis MT Pro" w:hAnsi="Amasis MT Pro" w:cs="Times New Roman"/>
          <w:sz w:val="24"/>
          <w:szCs w:val="24"/>
          <w:lang w:val="es-GT"/>
        </w:rPr>
        <w:tab/>
        <w:t>Instituto Guatemalteco de Turismo.</w:t>
      </w:r>
    </w:p>
    <w:p w14:paraId="5D519208" w14:textId="0BE38342"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IRM:</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Mecanismo de Revisión Independiente.</w:t>
      </w:r>
    </w:p>
    <w:p w14:paraId="1D5C2F79" w14:textId="56761A80"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IV:</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Instituto de la Víctima.</w:t>
      </w:r>
      <w:r w:rsidRPr="00E547DF">
        <w:rPr>
          <w:rFonts w:ascii="Amasis MT Pro" w:hAnsi="Amasis MT Pro" w:cs="Times New Roman"/>
          <w:sz w:val="24"/>
          <w:szCs w:val="24"/>
        </w:rPr>
        <w:tab/>
      </w:r>
    </w:p>
    <w:p w14:paraId="74960461" w14:textId="29116369"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LAC4: </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 xml:space="preserve">Centro de Excelencia Cibernética de la Unión Europea para América </w:t>
      </w:r>
    </w:p>
    <w:p w14:paraId="20D89A9B" w14:textId="29705B95" w:rsidR="001225FC" w:rsidRPr="00E547DF" w:rsidRDefault="001225FC" w:rsidP="001225FC">
      <w:pPr>
        <w:spacing w:line="360" w:lineRule="auto"/>
        <w:ind w:left="720" w:firstLine="720"/>
        <w:jc w:val="both"/>
        <w:rPr>
          <w:rFonts w:ascii="Amasis MT Pro" w:hAnsi="Amasis MT Pro" w:cs="Times New Roman"/>
          <w:sz w:val="24"/>
          <w:szCs w:val="24"/>
        </w:rPr>
      </w:pPr>
      <w:r w:rsidRPr="00E547DF">
        <w:rPr>
          <w:rFonts w:ascii="Amasis MT Pro" w:hAnsi="Amasis MT Pro" w:cs="Times New Roman"/>
          <w:sz w:val="24"/>
          <w:szCs w:val="24"/>
        </w:rPr>
        <w:t>Latina y el Caribe.</w:t>
      </w:r>
    </w:p>
    <w:p w14:paraId="3A32EBC2" w14:textId="31C0C317" w:rsidR="001C67C9" w:rsidRPr="00E547DF" w:rsidRDefault="001C67C9" w:rsidP="001225FC">
      <w:pPr>
        <w:spacing w:line="360" w:lineRule="auto"/>
        <w:jc w:val="both"/>
        <w:rPr>
          <w:rFonts w:ascii="Amasis MT Pro" w:hAnsi="Amasis MT Pro" w:cs="Times New Roman"/>
          <w:sz w:val="24"/>
          <w:szCs w:val="24"/>
          <w:lang w:val="es-GT"/>
        </w:rPr>
      </w:pPr>
      <w:r w:rsidRPr="00E547DF">
        <w:rPr>
          <w:rFonts w:ascii="Amasis MT Pro" w:hAnsi="Amasis MT Pro" w:cs="Times New Roman"/>
          <w:sz w:val="24"/>
          <w:szCs w:val="24"/>
          <w:lang w:val="es-GT"/>
        </w:rPr>
        <w:t>LASERFICH</w:t>
      </w:r>
      <w:r w:rsidR="00306178">
        <w:rPr>
          <w:rFonts w:ascii="Amasis MT Pro" w:hAnsi="Amasis MT Pro" w:cs="Times New Roman"/>
          <w:sz w:val="24"/>
          <w:szCs w:val="24"/>
          <w:lang w:val="es-GT"/>
        </w:rPr>
        <w:t>E</w:t>
      </w:r>
      <w:r w:rsidRPr="00E547DF">
        <w:rPr>
          <w:rFonts w:ascii="Amasis MT Pro" w:hAnsi="Amasis MT Pro" w:cs="Times New Roman"/>
          <w:sz w:val="24"/>
          <w:szCs w:val="24"/>
          <w:lang w:val="es-GT"/>
        </w:rPr>
        <w:t>:</w:t>
      </w:r>
      <w:r w:rsidR="00B73EC4">
        <w:rPr>
          <w:rFonts w:ascii="Amasis MT Pro" w:hAnsi="Amasis MT Pro" w:cs="Times New Roman"/>
          <w:sz w:val="24"/>
          <w:szCs w:val="24"/>
          <w:lang w:val="es-GT"/>
        </w:rPr>
        <w:t xml:space="preserve"> </w:t>
      </w:r>
      <w:r w:rsidRPr="00E547DF">
        <w:rPr>
          <w:rFonts w:ascii="Amasis MT Pro" w:hAnsi="Amasis MT Pro" w:cs="Times New Roman"/>
          <w:sz w:val="24"/>
          <w:szCs w:val="24"/>
          <w:lang w:val="es-GT"/>
        </w:rPr>
        <w:t>Plataforma integral de gestión de documentos.</w:t>
      </w:r>
    </w:p>
    <w:p w14:paraId="4E8B4851" w14:textId="77777777" w:rsidR="001C67C9" w:rsidRPr="00E547DF" w:rsidRDefault="001C67C9" w:rsidP="001225FC">
      <w:pPr>
        <w:spacing w:line="360" w:lineRule="auto"/>
        <w:jc w:val="both"/>
        <w:rPr>
          <w:rFonts w:ascii="Amasis MT Pro" w:hAnsi="Amasis MT Pro" w:cs="Times New Roman"/>
          <w:sz w:val="24"/>
          <w:szCs w:val="24"/>
          <w:lang w:val="es-GT"/>
        </w:rPr>
      </w:pPr>
      <w:r w:rsidRPr="00E547DF">
        <w:rPr>
          <w:rFonts w:ascii="Amasis MT Pro" w:hAnsi="Amasis MT Pro" w:cs="Times New Roman"/>
          <w:sz w:val="24"/>
          <w:szCs w:val="24"/>
          <w:lang w:val="es-GT"/>
        </w:rPr>
        <w:t>MAGA:</w:t>
      </w:r>
      <w:r w:rsidRPr="00E547DF">
        <w:rPr>
          <w:rFonts w:ascii="Amasis MT Pro" w:hAnsi="Amasis MT Pro" w:cs="Times New Roman"/>
          <w:sz w:val="24"/>
          <w:szCs w:val="24"/>
          <w:lang w:val="es-GT"/>
        </w:rPr>
        <w:tab/>
        <w:t>Ministerio de Agricultura Ganadería y Alimentación.</w:t>
      </w:r>
    </w:p>
    <w:p w14:paraId="50623945" w14:textId="77777777" w:rsidR="001C67C9" w:rsidRPr="00E547DF" w:rsidRDefault="001C67C9" w:rsidP="001225FC">
      <w:pPr>
        <w:spacing w:line="360" w:lineRule="auto"/>
        <w:jc w:val="both"/>
        <w:rPr>
          <w:rFonts w:ascii="Amasis MT Pro" w:hAnsi="Amasis MT Pro" w:cs="Times New Roman"/>
          <w:sz w:val="24"/>
          <w:szCs w:val="24"/>
          <w:lang w:val="es-GT"/>
        </w:rPr>
      </w:pPr>
      <w:r w:rsidRPr="00E547DF">
        <w:rPr>
          <w:rFonts w:ascii="Amasis MT Pro" w:hAnsi="Amasis MT Pro" w:cs="Times New Roman"/>
          <w:sz w:val="24"/>
          <w:szCs w:val="24"/>
          <w:lang w:val="es-GT"/>
        </w:rPr>
        <w:t>MARN:</w:t>
      </w:r>
      <w:r w:rsidRPr="00E547DF">
        <w:rPr>
          <w:rFonts w:ascii="Amasis MT Pro" w:hAnsi="Amasis MT Pro" w:cs="Times New Roman"/>
          <w:sz w:val="24"/>
          <w:szCs w:val="24"/>
          <w:lang w:val="es-GT"/>
        </w:rPr>
        <w:tab/>
        <w:t>Ministerio de Ambiente y Recursos Naturales.</w:t>
      </w:r>
    </w:p>
    <w:p w14:paraId="633BF0D8" w14:textId="4F9BAB45"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MCD:</w:t>
      </w:r>
      <w:r w:rsidRPr="00E547DF">
        <w:rPr>
          <w:rFonts w:ascii="Amasis MT Pro" w:hAnsi="Amasis MT Pro" w:cs="Times New Roman"/>
          <w:sz w:val="24"/>
          <w:szCs w:val="24"/>
          <w:lang w:val="es-GT"/>
        </w:rPr>
        <w:tab/>
      </w:r>
      <w:r w:rsidR="001225FC"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Ministerio de Cultura y Deportes.</w:t>
      </w:r>
    </w:p>
    <w:p w14:paraId="0D937413" w14:textId="39D8DCCE"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MEM:</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Ministerio de Energía y Minas.</w:t>
      </w:r>
    </w:p>
    <w:p w14:paraId="6CD8BC11"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MIDES:</w:t>
      </w:r>
      <w:r w:rsidRPr="00E547DF">
        <w:rPr>
          <w:rFonts w:ascii="Amasis MT Pro" w:hAnsi="Amasis MT Pro" w:cs="Times New Roman"/>
          <w:sz w:val="24"/>
          <w:szCs w:val="24"/>
        </w:rPr>
        <w:tab/>
        <w:t>Ministerio de Desarrollo.</w:t>
      </w:r>
    </w:p>
    <w:p w14:paraId="51B3B6BC"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MINECO:</w:t>
      </w:r>
      <w:r w:rsidRPr="00E547DF">
        <w:rPr>
          <w:rFonts w:ascii="Amasis MT Pro" w:hAnsi="Amasis MT Pro" w:cs="Times New Roman"/>
          <w:sz w:val="24"/>
          <w:szCs w:val="24"/>
        </w:rPr>
        <w:tab/>
        <w:t>Ministerio de Economía.</w:t>
      </w:r>
    </w:p>
    <w:p w14:paraId="76762D20"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MINEDUC: </w:t>
      </w:r>
      <w:r w:rsidRPr="00E547DF">
        <w:rPr>
          <w:rFonts w:ascii="Amasis MT Pro" w:hAnsi="Amasis MT Pro" w:cs="Times New Roman"/>
          <w:sz w:val="24"/>
          <w:szCs w:val="24"/>
        </w:rPr>
        <w:tab/>
        <w:t>Ministerio de Educación.</w:t>
      </w:r>
    </w:p>
    <w:p w14:paraId="2EAE14DE"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MINEX: </w:t>
      </w:r>
      <w:r w:rsidRPr="00E547DF">
        <w:rPr>
          <w:rFonts w:ascii="Amasis MT Pro" w:hAnsi="Amasis MT Pro" w:cs="Times New Roman"/>
          <w:sz w:val="24"/>
          <w:szCs w:val="24"/>
        </w:rPr>
        <w:tab/>
        <w:t>Ministerio de Relaciones Exteriores.</w:t>
      </w:r>
    </w:p>
    <w:p w14:paraId="67636662"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MINFIN: </w:t>
      </w:r>
      <w:r w:rsidRPr="00E547DF">
        <w:rPr>
          <w:rFonts w:ascii="Amasis MT Pro" w:hAnsi="Amasis MT Pro" w:cs="Times New Roman"/>
          <w:sz w:val="24"/>
          <w:szCs w:val="24"/>
        </w:rPr>
        <w:tab/>
        <w:t>Ministerio de Finanzas Públicas.</w:t>
      </w:r>
    </w:p>
    <w:p w14:paraId="6B5BA05B"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MINGOB: </w:t>
      </w:r>
      <w:r w:rsidRPr="00E547DF">
        <w:rPr>
          <w:rFonts w:ascii="Amasis MT Pro" w:hAnsi="Amasis MT Pro" w:cs="Times New Roman"/>
          <w:sz w:val="24"/>
          <w:szCs w:val="24"/>
        </w:rPr>
        <w:tab/>
        <w:t>Ministerio de Gobernación.</w:t>
      </w:r>
    </w:p>
    <w:p w14:paraId="3523AC55"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MINTRAB: </w:t>
      </w:r>
      <w:r w:rsidRPr="00E547DF">
        <w:rPr>
          <w:rFonts w:ascii="Amasis MT Pro" w:hAnsi="Amasis MT Pro" w:cs="Times New Roman"/>
          <w:sz w:val="24"/>
          <w:szCs w:val="24"/>
        </w:rPr>
        <w:tab/>
        <w:t>Ministerio de Trabajo y Previsión Social.</w:t>
      </w:r>
    </w:p>
    <w:p w14:paraId="34971AA9"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MSPAS: </w:t>
      </w:r>
      <w:r w:rsidRPr="00E547DF">
        <w:rPr>
          <w:rFonts w:ascii="Amasis MT Pro" w:hAnsi="Amasis MT Pro" w:cs="Times New Roman"/>
          <w:sz w:val="24"/>
          <w:szCs w:val="24"/>
        </w:rPr>
        <w:tab/>
        <w:t>Ministerio de Salud Pública y Asistencia Social.</w:t>
      </w:r>
    </w:p>
    <w:p w14:paraId="29AC9412" w14:textId="309B54C9" w:rsidR="00345334" w:rsidRPr="00E547DF" w:rsidRDefault="00345334" w:rsidP="001225FC">
      <w:pPr>
        <w:spacing w:line="360" w:lineRule="auto"/>
        <w:jc w:val="both"/>
        <w:rPr>
          <w:rFonts w:ascii="Amasis MT Pro" w:hAnsi="Amasis MT Pro" w:cs="Times New Roman"/>
          <w:sz w:val="24"/>
          <w:szCs w:val="24"/>
        </w:rPr>
      </w:pPr>
      <w:proofErr w:type="spellStart"/>
      <w:r w:rsidRPr="00E547DF">
        <w:rPr>
          <w:rFonts w:ascii="Amasis MT Pro" w:hAnsi="Amasis MT Pro" w:cs="Times New Roman"/>
          <w:sz w:val="24"/>
          <w:szCs w:val="24"/>
        </w:rPr>
        <w:t>M</w:t>
      </w:r>
      <w:r w:rsidR="00302504" w:rsidRPr="00E547DF">
        <w:rPr>
          <w:rFonts w:ascii="Amasis MT Pro" w:hAnsi="Amasis MT Pro" w:cs="Times New Roman"/>
          <w:sz w:val="24"/>
          <w:szCs w:val="24"/>
        </w:rPr>
        <w:t>o</w:t>
      </w:r>
      <w:r w:rsidRPr="00E547DF">
        <w:rPr>
          <w:rFonts w:ascii="Amasis MT Pro" w:hAnsi="Amasis MT Pro" w:cs="Times New Roman"/>
          <w:sz w:val="24"/>
          <w:szCs w:val="24"/>
        </w:rPr>
        <w:t>U</w:t>
      </w:r>
      <w:proofErr w:type="spellEnd"/>
      <w:r w:rsidRPr="00E547DF">
        <w:rPr>
          <w:rFonts w:ascii="Amasis MT Pro" w:hAnsi="Amasis MT Pro" w:cs="Times New Roman"/>
          <w:sz w:val="24"/>
          <w:szCs w:val="24"/>
        </w:rPr>
        <w:t xml:space="preserve">: </w:t>
      </w:r>
      <w:r w:rsidRPr="00E547DF">
        <w:rPr>
          <w:rFonts w:ascii="Amasis MT Pro" w:hAnsi="Amasis MT Pro" w:cs="Times New Roman"/>
          <w:sz w:val="24"/>
          <w:szCs w:val="24"/>
        </w:rPr>
        <w:tab/>
      </w:r>
      <w:r w:rsidRPr="00E547DF">
        <w:rPr>
          <w:rFonts w:ascii="Amasis MT Pro" w:hAnsi="Amasis MT Pro" w:cs="Times New Roman"/>
          <w:sz w:val="24"/>
          <w:szCs w:val="24"/>
        </w:rPr>
        <w:tab/>
        <w:t>Memorándum de entendimiento.</w:t>
      </w:r>
    </w:p>
    <w:p w14:paraId="23E6A0CF" w14:textId="572B7949"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NCSI:</w:t>
      </w:r>
      <w:r w:rsidRPr="00E547DF">
        <w:rPr>
          <w:rFonts w:ascii="Amasis MT Pro" w:hAnsi="Amasis MT Pro" w:cs="Times New Roman"/>
          <w:sz w:val="24"/>
          <w:szCs w:val="24"/>
          <w:lang w:val="es-GT"/>
        </w:rPr>
        <w:tab/>
      </w:r>
      <w:r w:rsidR="001225FC"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Índice Nacional de Ciberseguridad.</w:t>
      </w:r>
    </w:p>
    <w:p w14:paraId="61B3EFC0" w14:textId="066476BA"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OGP: </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 xml:space="preserve">Alianza para el Gobierno Abierto (Open </w:t>
      </w:r>
      <w:proofErr w:type="spellStart"/>
      <w:r w:rsidRPr="00E547DF">
        <w:rPr>
          <w:rFonts w:ascii="Amasis MT Pro" w:hAnsi="Amasis MT Pro" w:cs="Times New Roman"/>
          <w:sz w:val="24"/>
          <w:szCs w:val="24"/>
        </w:rPr>
        <w:t>Government</w:t>
      </w:r>
      <w:proofErr w:type="spellEnd"/>
      <w:r w:rsidRPr="00E547DF">
        <w:rPr>
          <w:rFonts w:ascii="Amasis MT Pro" w:hAnsi="Amasis MT Pro" w:cs="Times New Roman"/>
          <w:sz w:val="24"/>
          <w:szCs w:val="24"/>
        </w:rPr>
        <w:t xml:space="preserve"> Partnership).</w:t>
      </w:r>
    </w:p>
    <w:p w14:paraId="4F018EB0" w14:textId="77777777" w:rsidR="001C67C9" w:rsidRPr="00E547DF" w:rsidRDefault="001C67C9" w:rsidP="001225FC">
      <w:pPr>
        <w:spacing w:line="360" w:lineRule="auto"/>
        <w:jc w:val="both"/>
        <w:rPr>
          <w:rFonts w:ascii="Amasis MT Pro" w:hAnsi="Amasis MT Pro" w:cs="Times New Roman"/>
          <w:sz w:val="24"/>
          <w:szCs w:val="24"/>
        </w:rPr>
      </w:pPr>
      <w:proofErr w:type="spellStart"/>
      <w:r w:rsidRPr="00E547DF">
        <w:rPr>
          <w:rFonts w:ascii="Amasis MT Pro" w:hAnsi="Amasis MT Pro" w:cs="Times New Roman"/>
          <w:sz w:val="24"/>
          <w:szCs w:val="24"/>
        </w:rPr>
        <w:lastRenderedPageBreak/>
        <w:t>ONGs</w:t>
      </w:r>
      <w:proofErr w:type="spellEnd"/>
      <w:r w:rsidRPr="00E547DF">
        <w:rPr>
          <w:rFonts w:ascii="Amasis MT Pro" w:hAnsi="Amasis MT Pro" w:cs="Times New Roman"/>
          <w:sz w:val="24"/>
          <w:szCs w:val="24"/>
        </w:rPr>
        <w:t xml:space="preserve">: </w:t>
      </w:r>
      <w:r w:rsidRPr="00E547DF">
        <w:rPr>
          <w:rFonts w:ascii="Amasis MT Pro" w:hAnsi="Amasis MT Pro" w:cs="Times New Roman"/>
          <w:sz w:val="24"/>
          <w:szCs w:val="24"/>
        </w:rPr>
        <w:tab/>
        <w:t>Organizaciones No Gubernamentales.</w:t>
      </w:r>
    </w:p>
    <w:p w14:paraId="09CBCC09" w14:textId="1ACB5ABB"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OSC: </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Organizaciones de Sociedad Civil.</w:t>
      </w:r>
    </w:p>
    <w:p w14:paraId="6A5F1D6E"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PAN: </w:t>
      </w:r>
      <w:r w:rsidRPr="00E547DF">
        <w:rPr>
          <w:rFonts w:ascii="Amasis MT Pro" w:hAnsi="Amasis MT Pro" w:cs="Times New Roman"/>
          <w:sz w:val="24"/>
          <w:szCs w:val="24"/>
        </w:rPr>
        <w:tab/>
      </w:r>
      <w:r w:rsidRPr="00E547DF">
        <w:rPr>
          <w:rFonts w:ascii="Amasis MT Pro" w:hAnsi="Amasis MT Pro" w:cs="Times New Roman"/>
          <w:sz w:val="24"/>
          <w:szCs w:val="24"/>
        </w:rPr>
        <w:tab/>
        <w:t>Plan de Acción Nacional.</w:t>
      </w:r>
    </w:p>
    <w:p w14:paraId="5DF8EC96"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PETD:</w:t>
      </w:r>
      <w:r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ab/>
        <w:t>Plan Estratégico de Transformación Digital</w:t>
      </w:r>
    </w:p>
    <w:p w14:paraId="3199185A" w14:textId="1BC43160"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PGG: </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Política General de Gobierno.</w:t>
      </w:r>
    </w:p>
    <w:p w14:paraId="5947F0B6"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PNDA: </w:t>
      </w:r>
      <w:r w:rsidRPr="00E547DF">
        <w:rPr>
          <w:rFonts w:ascii="Amasis MT Pro" w:hAnsi="Amasis MT Pro" w:cs="Times New Roman"/>
          <w:sz w:val="24"/>
          <w:szCs w:val="24"/>
        </w:rPr>
        <w:tab/>
        <w:t>Política Nacional de Datos Abiertos.</w:t>
      </w:r>
    </w:p>
    <w:p w14:paraId="37EA62EA"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PNUD:</w:t>
      </w:r>
      <w:r w:rsidRPr="00E547DF">
        <w:rPr>
          <w:rFonts w:ascii="Amasis MT Pro" w:hAnsi="Amasis MT Pro" w:cs="Times New Roman"/>
          <w:sz w:val="24"/>
          <w:szCs w:val="24"/>
        </w:rPr>
        <w:tab/>
        <w:t>Programa de las Naciones Unidas para el Desarrollo.</w:t>
      </w:r>
    </w:p>
    <w:p w14:paraId="35E17AF5"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PRONACOM:</w:t>
      </w:r>
      <w:r w:rsidRPr="00E547DF">
        <w:rPr>
          <w:rFonts w:ascii="Amasis MT Pro" w:hAnsi="Amasis MT Pro"/>
          <w:sz w:val="24"/>
          <w:szCs w:val="24"/>
          <w:shd w:val="clear" w:color="auto" w:fill="FFFFFF"/>
        </w:rPr>
        <w:t xml:space="preserve"> </w:t>
      </w:r>
      <w:r w:rsidRPr="00E547DF">
        <w:rPr>
          <w:rFonts w:ascii="Amasis MT Pro" w:hAnsi="Amasis MT Pro" w:cs="Times New Roman"/>
          <w:sz w:val="24"/>
          <w:szCs w:val="24"/>
        </w:rPr>
        <w:t>Programa Nacional de Competitividad del Ministerio de Economía.</w:t>
      </w:r>
    </w:p>
    <w:p w14:paraId="2636DB94" w14:textId="50A6F09D" w:rsidR="001C67C9" w:rsidRPr="00E547DF" w:rsidRDefault="001C67C9" w:rsidP="001225FC">
      <w:pPr>
        <w:spacing w:line="360" w:lineRule="auto"/>
        <w:jc w:val="both"/>
        <w:rPr>
          <w:rFonts w:ascii="Amasis MT Pro" w:hAnsi="Amasis MT Pro" w:cs="Times New Roman"/>
          <w:sz w:val="24"/>
          <w:szCs w:val="24"/>
          <w:lang w:val="es-GT"/>
        </w:rPr>
      </w:pPr>
      <w:r w:rsidRPr="00E547DF">
        <w:rPr>
          <w:rFonts w:ascii="Amasis MT Pro" w:hAnsi="Amasis MT Pro" w:cs="Times New Roman"/>
          <w:sz w:val="24"/>
          <w:szCs w:val="24"/>
          <w:lang w:val="es-GT"/>
        </w:rPr>
        <w:t>RAM:</w:t>
      </w:r>
      <w:r w:rsidRPr="00E547DF">
        <w:rPr>
          <w:rFonts w:ascii="Amasis MT Pro" w:hAnsi="Amasis MT Pro" w:cs="Times New Roman"/>
          <w:sz w:val="24"/>
          <w:szCs w:val="24"/>
          <w:lang w:val="es-GT"/>
        </w:rPr>
        <w:tab/>
      </w:r>
      <w:r w:rsidR="001225FC"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Memoria de Acceso Aleatorio (Random Access Memory).</w:t>
      </w:r>
    </w:p>
    <w:p w14:paraId="219276B0"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RENAP:</w:t>
      </w:r>
      <w:r w:rsidRPr="00E547DF">
        <w:rPr>
          <w:rFonts w:ascii="Amasis MT Pro" w:hAnsi="Amasis MT Pro" w:cs="Times New Roman"/>
          <w:sz w:val="24"/>
          <w:szCs w:val="24"/>
          <w:lang w:val="es-GT"/>
        </w:rPr>
        <w:tab/>
        <w:t>Registro Nacional de las Personas.</w:t>
      </w:r>
    </w:p>
    <w:p w14:paraId="0AE00114" w14:textId="2F698E7A"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SAAS:</w:t>
      </w:r>
      <w:r w:rsidRPr="00E547DF">
        <w:rPr>
          <w:rFonts w:ascii="Amasis MT Pro" w:hAnsi="Amasis MT Pro" w:cs="Times New Roman"/>
          <w:sz w:val="24"/>
          <w:szCs w:val="24"/>
          <w:lang w:val="es-GT"/>
        </w:rPr>
        <w:tab/>
      </w:r>
      <w:r w:rsidR="001225FC"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Secretaría de Asuntos Administrativos y de Seguridad de la Presidencia.</w:t>
      </w:r>
    </w:p>
    <w:p w14:paraId="4E960626" w14:textId="7F8BB72F"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SAT: </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Superintendencia de Administración Tributaria.</w:t>
      </w:r>
    </w:p>
    <w:p w14:paraId="6C76CE3F" w14:textId="2DFF7040"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SBS:</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Secretaría de Bienestar Social.</w:t>
      </w:r>
    </w:p>
    <w:p w14:paraId="24D33D0D" w14:textId="3B820990"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SCEP:</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Secretaría de Coordinación Ejecutiva.</w:t>
      </w:r>
    </w:p>
    <w:p w14:paraId="56D9E06E"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SEGEPLAN:</w:t>
      </w:r>
      <w:r w:rsidRPr="00E547DF">
        <w:rPr>
          <w:rFonts w:ascii="Amasis MT Pro" w:hAnsi="Amasis MT Pro" w:cs="Times New Roman"/>
          <w:sz w:val="24"/>
          <w:szCs w:val="24"/>
        </w:rPr>
        <w:tab/>
        <w:t>Secretaría de Planificación y Programación de la Presidencia.</w:t>
      </w:r>
    </w:p>
    <w:p w14:paraId="7F83CB73"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SENACYT:</w:t>
      </w:r>
      <w:r w:rsidRPr="00E547DF">
        <w:rPr>
          <w:rFonts w:ascii="Amasis MT Pro" w:hAnsi="Amasis MT Pro" w:cs="Times New Roman"/>
          <w:sz w:val="24"/>
          <w:szCs w:val="24"/>
        </w:rPr>
        <w:tab/>
        <w:t xml:space="preserve"> Secretaría Nacional de Ciencia y Tecnología.</w:t>
      </w:r>
    </w:p>
    <w:p w14:paraId="7E2105C4"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SEPREM:</w:t>
      </w:r>
      <w:r w:rsidRPr="00E547DF">
        <w:rPr>
          <w:rFonts w:ascii="Amasis MT Pro" w:hAnsi="Amasis MT Pro" w:cs="Times New Roman"/>
          <w:sz w:val="24"/>
          <w:szCs w:val="24"/>
        </w:rPr>
        <w:tab/>
        <w:t xml:space="preserve"> Secretaría Presidencial de la Mujer.</w:t>
      </w:r>
    </w:p>
    <w:p w14:paraId="53E72E4E"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SESAN:</w:t>
      </w:r>
      <w:r w:rsidRPr="00E547DF">
        <w:rPr>
          <w:rFonts w:ascii="Amasis MT Pro" w:hAnsi="Amasis MT Pro" w:cs="Times New Roman"/>
          <w:sz w:val="24"/>
          <w:szCs w:val="24"/>
        </w:rPr>
        <w:tab/>
        <w:t xml:space="preserve"> Secretaría de Seguridad Alimentaria y Nutricional.</w:t>
      </w:r>
    </w:p>
    <w:p w14:paraId="66E85B26"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 xml:space="preserve">SIAMED-WEB: </w:t>
      </w:r>
      <w:r w:rsidRPr="00E547DF">
        <w:rPr>
          <w:rFonts w:ascii="Amasis MT Pro" w:hAnsi="Amasis MT Pro" w:cs="Times New Roman"/>
          <w:sz w:val="24"/>
          <w:szCs w:val="24"/>
        </w:rPr>
        <w:t>Sistema Automatizado de Medicamentos.</w:t>
      </w:r>
    </w:p>
    <w:p w14:paraId="7AFDA175" w14:textId="06B5A9A4"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SIB:</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Superintendencia de Bancos de Guatemala.</w:t>
      </w:r>
    </w:p>
    <w:p w14:paraId="6F2811D8" w14:textId="0239A145"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SICA:</w:t>
      </w:r>
      <w:r w:rsidRPr="00E547DF">
        <w:rPr>
          <w:rFonts w:ascii="Amasis MT Pro" w:hAnsi="Amasis MT Pro" w:cs="Times New Roman"/>
          <w:sz w:val="24"/>
          <w:szCs w:val="24"/>
          <w:lang w:val="es-GT"/>
        </w:rPr>
        <w:tab/>
      </w:r>
      <w:r w:rsidR="001225FC" w:rsidRPr="00E547DF">
        <w:rPr>
          <w:rFonts w:ascii="Amasis MT Pro" w:hAnsi="Amasis MT Pro" w:cs="Times New Roman"/>
          <w:sz w:val="24"/>
          <w:szCs w:val="24"/>
          <w:lang w:val="es-GT"/>
        </w:rPr>
        <w:tab/>
      </w:r>
      <w:r w:rsidRPr="00E547DF">
        <w:rPr>
          <w:rFonts w:ascii="Amasis MT Pro" w:hAnsi="Amasis MT Pro" w:cs="Times New Roman"/>
          <w:sz w:val="24"/>
          <w:szCs w:val="24"/>
          <w:lang w:val="es-GT"/>
        </w:rPr>
        <w:t>Sistema de Integración Centroamericana.</w:t>
      </w:r>
    </w:p>
    <w:p w14:paraId="6F416D8C"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SICED:</w:t>
      </w:r>
      <w:r w:rsidRPr="00E547DF">
        <w:rPr>
          <w:rFonts w:ascii="Amasis MT Pro" w:hAnsi="Amasis MT Pro" w:cs="Times New Roman"/>
          <w:sz w:val="24"/>
          <w:szCs w:val="24"/>
        </w:rPr>
        <w:tab/>
        <w:t>Sistema de Control de Emisión de Dictámenes.</w:t>
      </w:r>
    </w:p>
    <w:p w14:paraId="3C148B39" w14:textId="77EC7961"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SIE:</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Secretaría de Inteligencia Estratégica del Estado.</w:t>
      </w:r>
    </w:p>
    <w:p w14:paraId="7B2DCAD1"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SIGEACI: </w:t>
      </w:r>
      <w:r w:rsidRPr="00E547DF">
        <w:rPr>
          <w:rFonts w:ascii="Amasis MT Pro" w:hAnsi="Amasis MT Pro" w:cs="Times New Roman"/>
          <w:sz w:val="24"/>
          <w:szCs w:val="24"/>
        </w:rPr>
        <w:tab/>
        <w:t>Sistema de Gestión de la Cooperación Internacional.</w:t>
      </w:r>
    </w:p>
    <w:p w14:paraId="26CAAE36" w14:textId="45F9699D"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SIGES:</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Sistema Informático de Gestión.</w:t>
      </w:r>
    </w:p>
    <w:p w14:paraId="488A11E0" w14:textId="0C5581AF"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SPP:</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Secretaría Privada de la Presidencia.</w:t>
      </w:r>
    </w:p>
    <w:p w14:paraId="73DCAA6B" w14:textId="475CBB4A"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SVET:</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Secretaría Contra la Violencia, Explotación y Trata de personas. </w:t>
      </w:r>
    </w:p>
    <w:p w14:paraId="7382C839"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UE-LAC: </w:t>
      </w:r>
      <w:r w:rsidRPr="00E547DF">
        <w:rPr>
          <w:rFonts w:ascii="Amasis MT Pro" w:hAnsi="Amasis MT Pro" w:cs="Times New Roman"/>
          <w:sz w:val="24"/>
          <w:szCs w:val="24"/>
        </w:rPr>
        <w:tab/>
        <w:t>Unión Europea, América Latina y el Caribe.</w:t>
      </w:r>
    </w:p>
    <w:p w14:paraId="7B482E8F" w14:textId="53D49DE8"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UNESCO: </w:t>
      </w:r>
      <w:r w:rsidRPr="00E547DF">
        <w:rPr>
          <w:rFonts w:ascii="Amasis MT Pro" w:hAnsi="Amasis MT Pro" w:cs="Times New Roman"/>
          <w:sz w:val="24"/>
          <w:szCs w:val="24"/>
        </w:rPr>
        <w:tab/>
        <w:t xml:space="preserve">Organización de las Naciones Unidas para la Educación, la Ciencia y la </w:t>
      </w:r>
    </w:p>
    <w:p w14:paraId="7DC91278" w14:textId="2BE8F86E" w:rsidR="001225FC" w:rsidRPr="00E547DF" w:rsidRDefault="001225FC"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lastRenderedPageBreak/>
        <w:tab/>
      </w:r>
      <w:r w:rsidRPr="00E547DF">
        <w:rPr>
          <w:rFonts w:ascii="Amasis MT Pro" w:hAnsi="Amasis MT Pro" w:cs="Times New Roman"/>
          <w:sz w:val="24"/>
          <w:szCs w:val="24"/>
        </w:rPr>
        <w:tab/>
        <w:t>Cultura.</w:t>
      </w:r>
    </w:p>
    <w:p w14:paraId="1B2F2DE5" w14:textId="77777777"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 xml:space="preserve">UNICEF: </w:t>
      </w:r>
      <w:r w:rsidRPr="00E547DF">
        <w:rPr>
          <w:rFonts w:ascii="Amasis MT Pro" w:hAnsi="Amasis MT Pro" w:cs="Times New Roman"/>
          <w:sz w:val="24"/>
          <w:szCs w:val="24"/>
        </w:rPr>
        <w:tab/>
        <w:t>Fondo de las Naciones Unidas para la Infancia.</w:t>
      </w:r>
    </w:p>
    <w:p w14:paraId="7C006D19" w14:textId="238F5B5F"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rPr>
        <w:t>UX:</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rPr>
        <w:t>Experiencia de usuario.</w:t>
      </w:r>
    </w:p>
    <w:p w14:paraId="37666027" w14:textId="4DB102F5" w:rsidR="001C67C9" w:rsidRPr="00E547DF" w:rsidRDefault="001C67C9" w:rsidP="001225FC">
      <w:pPr>
        <w:spacing w:line="360" w:lineRule="auto"/>
        <w:jc w:val="both"/>
        <w:rPr>
          <w:rFonts w:ascii="Amasis MT Pro" w:hAnsi="Amasis MT Pro" w:cs="Times New Roman"/>
          <w:sz w:val="24"/>
          <w:szCs w:val="24"/>
          <w:lang w:val="es-GT"/>
        </w:rPr>
      </w:pPr>
      <w:r w:rsidRPr="00E547DF">
        <w:rPr>
          <w:rFonts w:ascii="Amasis MT Pro" w:hAnsi="Amasis MT Pro" w:cs="Times New Roman"/>
          <w:sz w:val="24"/>
          <w:szCs w:val="24"/>
        </w:rPr>
        <w:t>VUC:</w:t>
      </w:r>
      <w:r w:rsidRPr="00E547DF">
        <w:rPr>
          <w:rFonts w:ascii="Amasis MT Pro" w:hAnsi="Amasis MT Pro" w:cs="Times New Roman"/>
          <w:sz w:val="24"/>
          <w:szCs w:val="24"/>
        </w:rPr>
        <w:tab/>
      </w:r>
      <w:r w:rsidR="001225FC" w:rsidRPr="00E547DF">
        <w:rPr>
          <w:rFonts w:ascii="Amasis MT Pro" w:hAnsi="Amasis MT Pro" w:cs="Times New Roman"/>
          <w:sz w:val="24"/>
          <w:szCs w:val="24"/>
        </w:rPr>
        <w:tab/>
      </w:r>
      <w:r w:rsidRPr="00E547DF">
        <w:rPr>
          <w:rFonts w:ascii="Amasis MT Pro" w:hAnsi="Amasis MT Pro" w:cs="Times New Roman"/>
          <w:sz w:val="24"/>
          <w:szCs w:val="24"/>
          <w:lang w:val="es-GT"/>
        </w:rPr>
        <w:t>Ventanilla Única de Comercio.</w:t>
      </w:r>
    </w:p>
    <w:p w14:paraId="2E77A2C7" w14:textId="7E7F6A7F" w:rsidR="00DA3D95" w:rsidRPr="00E547DF" w:rsidRDefault="00DA3D95" w:rsidP="005B0B24">
      <w:pPr>
        <w:spacing w:line="360" w:lineRule="auto"/>
        <w:ind w:left="1440" w:hanging="1440"/>
        <w:jc w:val="both"/>
        <w:rPr>
          <w:rFonts w:ascii="Amasis MT Pro" w:hAnsi="Amasis MT Pro" w:cs="Times New Roman"/>
          <w:sz w:val="24"/>
          <w:szCs w:val="24"/>
        </w:rPr>
      </w:pPr>
      <w:r w:rsidRPr="00E547DF">
        <w:rPr>
          <w:rFonts w:ascii="Amasis MT Pro" w:hAnsi="Amasis MT Pro" w:cs="Times New Roman"/>
          <w:sz w:val="24"/>
          <w:szCs w:val="24"/>
        </w:rPr>
        <w:t>W</w:t>
      </w:r>
      <w:r w:rsidR="00CC18C2" w:rsidRPr="00E547DF">
        <w:rPr>
          <w:rFonts w:ascii="Amasis MT Pro" w:hAnsi="Amasis MT Pro" w:cs="Times New Roman"/>
          <w:sz w:val="24"/>
          <w:szCs w:val="24"/>
        </w:rPr>
        <w:t>IDGETS</w:t>
      </w:r>
      <w:r w:rsidRPr="00E547DF">
        <w:rPr>
          <w:rFonts w:ascii="Amasis MT Pro" w:hAnsi="Amasis MT Pro" w:cs="Times New Roman"/>
          <w:sz w:val="24"/>
          <w:szCs w:val="24"/>
        </w:rPr>
        <w:t>:</w:t>
      </w:r>
      <w:r w:rsidR="00CC18C2" w:rsidRPr="00E547DF">
        <w:rPr>
          <w:rFonts w:ascii="Amasis MT Pro" w:hAnsi="Amasis MT Pro" w:cs="Times New Roman"/>
          <w:sz w:val="24"/>
          <w:szCs w:val="24"/>
        </w:rPr>
        <w:tab/>
      </w:r>
      <w:r w:rsidR="005B0B24" w:rsidRPr="00E547DF">
        <w:rPr>
          <w:rFonts w:ascii="Amasis MT Pro" w:hAnsi="Amasis MT Pro" w:cs="Times New Roman"/>
          <w:sz w:val="24"/>
          <w:szCs w:val="24"/>
        </w:rPr>
        <w:t>Pequeñas aplicaciones o herramientas interactivas, integradas en la pantalla de inicio o bloqueo de dispositivos móviles y ordenadores</w:t>
      </w:r>
      <w:r w:rsidR="00A1406D" w:rsidRPr="00E547DF">
        <w:rPr>
          <w:rFonts w:ascii="Amasis MT Pro" w:hAnsi="Amasis MT Pro" w:cs="Times New Roman"/>
          <w:sz w:val="24"/>
          <w:szCs w:val="24"/>
        </w:rPr>
        <w:t>.</w:t>
      </w:r>
    </w:p>
    <w:p w14:paraId="1A8088A0" w14:textId="6D838C9C" w:rsidR="001C67C9" w:rsidRPr="00E547DF" w:rsidRDefault="001C67C9" w:rsidP="001225FC">
      <w:pPr>
        <w:spacing w:line="360" w:lineRule="auto"/>
        <w:jc w:val="both"/>
        <w:rPr>
          <w:rFonts w:ascii="Amasis MT Pro" w:hAnsi="Amasis MT Pro" w:cs="Times New Roman"/>
          <w:sz w:val="24"/>
          <w:szCs w:val="24"/>
        </w:rPr>
      </w:pPr>
      <w:r w:rsidRPr="00E547DF">
        <w:rPr>
          <w:rFonts w:ascii="Amasis MT Pro" w:hAnsi="Amasis MT Pro" w:cs="Times New Roman"/>
          <w:sz w:val="24"/>
          <w:szCs w:val="24"/>
          <w:lang w:val="es-GT"/>
        </w:rPr>
        <w:t>X-ROAD:</w:t>
      </w:r>
      <w:r w:rsidRPr="00E547DF">
        <w:rPr>
          <w:rFonts w:ascii="Amasis MT Pro" w:hAnsi="Amasis MT Pro" w:cs="Times New Roman"/>
          <w:sz w:val="24"/>
          <w:szCs w:val="24"/>
          <w:lang w:val="es-GT"/>
        </w:rPr>
        <w:tab/>
        <w:t>Software de código abierto para intercambio seguro de datos.</w:t>
      </w:r>
    </w:p>
    <w:p w14:paraId="14C80300" w14:textId="77777777" w:rsidR="001C67C9" w:rsidRPr="00E547DF" w:rsidRDefault="001C67C9" w:rsidP="00F0355F">
      <w:pPr>
        <w:spacing w:line="360" w:lineRule="auto"/>
        <w:jc w:val="both"/>
        <w:rPr>
          <w:rFonts w:ascii="Amasis MT Pro" w:hAnsi="Amasis MT Pro" w:cs="Times New Roman"/>
          <w:sz w:val="24"/>
          <w:szCs w:val="24"/>
        </w:rPr>
      </w:pPr>
    </w:p>
    <w:p w14:paraId="1B3712E2" w14:textId="77777777" w:rsidR="00B702BB" w:rsidRPr="00E547DF" w:rsidRDefault="00B702BB" w:rsidP="00B702BB">
      <w:pPr>
        <w:spacing w:line="360" w:lineRule="auto"/>
        <w:ind w:left="2124" w:hanging="2124"/>
        <w:jc w:val="both"/>
        <w:rPr>
          <w:rFonts w:ascii="Amasis MT Pro" w:hAnsi="Amasis MT Pro" w:cs="Times New Roman"/>
          <w:sz w:val="24"/>
          <w:szCs w:val="24"/>
          <w:lang w:val="es-GT"/>
        </w:rPr>
      </w:pPr>
    </w:p>
    <w:p w14:paraId="275F1CC2" w14:textId="058A235C" w:rsidR="0003533D" w:rsidRPr="00E547DF" w:rsidRDefault="0003533D">
      <w:pPr>
        <w:rPr>
          <w:rFonts w:ascii="Amasis MT Pro" w:hAnsi="Amasis MT Pro" w:cs="Times New Roman"/>
          <w:sz w:val="24"/>
          <w:szCs w:val="24"/>
        </w:rPr>
      </w:pPr>
      <w:r w:rsidRPr="00E547DF">
        <w:rPr>
          <w:rFonts w:ascii="Amasis MT Pro" w:hAnsi="Amasis MT Pro" w:cs="Times New Roman"/>
          <w:sz w:val="24"/>
          <w:szCs w:val="24"/>
        </w:rPr>
        <w:br w:type="page"/>
      </w:r>
    </w:p>
    <w:p w14:paraId="64D94277" w14:textId="16426B8C" w:rsidR="001E42DA" w:rsidRPr="00E547DF" w:rsidRDefault="00471FD8" w:rsidP="00831FD5">
      <w:pPr>
        <w:pStyle w:val="Ttulo1"/>
        <w:spacing w:before="0" w:line="360" w:lineRule="auto"/>
        <w:jc w:val="both"/>
        <w:rPr>
          <w:rFonts w:ascii="Amasis MT Pro" w:hAnsi="Amasis MT Pro" w:cs="Times New Roman"/>
          <w:b/>
          <w:bCs/>
          <w:color w:val="002060"/>
          <w:sz w:val="24"/>
          <w:szCs w:val="24"/>
          <w:lang w:val="es-GT"/>
        </w:rPr>
      </w:pPr>
      <w:bookmarkStart w:id="38" w:name="_Toc239930424"/>
      <w:r w:rsidRPr="00E547DF">
        <w:rPr>
          <w:rFonts w:ascii="Amasis MT Pro" w:hAnsi="Amasis MT Pro" w:cs="Times New Roman"/>
          <w:b/>
          <w:bCs/>
          <w:color w:val="002060"/>
          <w:sz w:val="24"/>
          <w:szCs w:val="24"/>
          <w:lang w:val="es-GT"/>
        </w:rPr>
        <w:lastRenderedPageBreak/>
        <w:t>A</w:t>
      </w:r>
      <w:r w:rsidR="009A784E" w:rsidRPr="00E547DF">
        <w:rPr>
          <w:rFonts w:ascii="Amasis MT Pro" w:hAnsi="Amasis MT Pro" w:cs="Times New Roman"/>
          <w:b/>
          <w:bCs/>
          <w:color w:val="002060"/>
          <w:sz w:val="24"/>
          <w:szCs w:val="24"/>
          <w:lang w:val="es-GT"/>
        </w:rPr>
        <w:t>nexos</w:t>
      </w:r>
      <w:bookmarkEnd w:id="38"/>
    </w:p>
    <w:p w14:paraId="22BF7E17" w14:textId="4254AF92" w:rsidR="00082C38" w:rsidRPr="00E547DF" w:rsidRDefault="009B20BA" w:rsidP="002247B5">
      <w:pPr>
        <w:spacing w:line="240" w:lineRule="auto"/>
        <w:rPr>
          <w:rFonts w:ascii="Amasis MT Pro" w:hAnsi="Amasis MT Pro" w:cs="Times New Roman"/>
          <w:b/>
          <w:bCs/>
          <w:color w:val="002060"/>
          <w:sz w:val="24"/>
          <w:szCs w:val="24"/>
          <w:lang w:val="es-GT"/>
        </w:rPr>
      </w:pPr>
      <w:r w:rsidRPr="00E547DF">
        <w:rPr>
          <w:rFonts w:ascii="Amasis MT Pro" w:hAnsi="Amasis MT Pro" w:cs="Times New Roman"/>
          <w:b/>
          <w:bCs/>
          <w:color w:val="002060"/>
          <w:sz w:val="24"/>
          <w:szCs w:val="24"/>
          <w:lang w:val="es-GT"/>
        </w:rPr>
        <w:t>Gobierno Abierto:</w:t>
      </w:r>
    </w:p>
    <w:p w14:paraId="018F7AF3" w14:textId="7AF674B5" w:rsidR="00082C38" w:rsidRPr="00E547DF" w:rsidRDefault="00301346" w:rsidP="002247B5">
      <w:pPr>
        <w:spacing w:line="24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45" behindDoc="1" locked="0" layoutInCell="1" allowOverlap="1" wp14:anchorId="67A2F226" wp14:editId="1E97891D">
                <wp:simplePos x="0" y="0"/>
                <wp:positionH relativeFrom="margin">
                  <wp:posOffset>3268183</wp:posOffset>
                </wp:positionH>
                <wp:positionV relativeFrom="paragraph">
                  <wp:posOffset>69850</wp:posOffset>
                </wp:positionV>
                <wp:extent cx="3076575" cy="1404620"/>
                <wp:effectExtent l="0" t="0" r="0" b="0"/>
                <wp:wrapTight wrapText="bothSides">
                  <wp:wrapPolygon edited="0">
                    <wp:start x="401" y="0"/>
                    <wp:lineTo x="401" y="20866"/>
                    <wp:lineTo x="21132" y="20866"/>
                    <wp:lineTo x="21132" y="0"/>
                    <wp:lineTo x="401" y="0"/>
                  </wp:wrapPolygon>
                </wp:wrapTight>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404620"/>
                        </a:xfrm>
                        <a:prstGeom prst="rect">
                          <a:avLst/>
                        </a:prstGeom>
                        <a:noFill/>
                        <a:ln w="9525">
                          <a:noFill/>
                          <a:miter lim="800000"/>
                          <a:headEnd/>
                          <a:tailEnd/>
                        </a:ln>
                      </wps:spPr>
                      <wps:txbx>
                        <w:txbxContent>
                          <w:p w14:paraId="3DCE5687" w14:textId="7B21ABC2" w:rsidR="0008228A" w:rsidRPr="00C60B1E" w:rsidRDefault="00301346" w:rsidP="005E6C7F">
                            <w:pPr>
                              <w:spacing w:line="240" w:lineRule="auto"/>
                              <w:jc w:val="center"/>
                              <w:rPr>
                                <w:rFonts w:ascii="Amasis MT Pro" w:hAnsi="Amasis MT Pro" w:cs="Times New Roman"/>
                                <w:sz w:val="20"/>
                                <w:szCs w:val="20"/>
                                <w:lang w:val="es-ES"/>
                              </w:rPr>
                            </w:pPr>
                            <w:r w:rsidRPr="00301346">
                              <w:rPr>
                                <w:rFonts w:ascii="Amasis MT Pro" w:hAnsi="Amasis MT Pro" w:cs="Times New Roman"/>
                                <w:sz w:val="20"/>
                                <w:szCs w:val="20"/>
                                <w:lang w:val="es-ES"/>
                              </w:rPr>
                              <w:t xml:space="preserve">Publicación de Convocatoria pública para la integración de dos (2) representantes de sociedad civil, academia y sector privado, al Foro </w:t>
                            </w:r>
                            <w:proofErr w:type="spellStart"/>
                            <w:r w:rsidRPr="00301346">
                              <w:rPr>
                                <w:rFonts w:ascii="Amasis MT Pro" w:hAnsi="Amasis MT Pro" w:cs="Times New Roman"/>
                                <w:sz w:val="20"/>
                                <w:szCs w:val="20"/>
                                <w:lang w:val="es-ES"/>
                              </w:rPr>
                              <w:t>Multiactor</w:t>
                            </w:r>
                            <w:proofErr w:type="spellEnd"/>
                            <w:r w:rsidRPr="00301346">
                              <w:rPr>
                                <w:rFonts w:ascii="Amasis MT Pro" w:hAnsi="Amasis MT Pro" w:cs="Times New Roman"/>
                                <w:sz w:val="20"/>
                                <w:szCs w:val="20"/>
                                <w:lang w:val="es-ES"/>
                              </w:rPr>
                              <w:t xml:space="preserve"> de Gobierno Abierto en página web de GAE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A2F226" id="_x0000_s1030" type="#_x0000_t202" style="position:absolute;margin-left:257.35pt;margin-top:5.5pt;width:242.25pt;height:110.6pt;z-index:-25165823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A2R/wEAANUDAAAOAAAAZHJzL2Uyb0RvYy54bWysU11v2yAUfZ+0/4B4X+xkTtJaIVXXLtOk&#10;7kNq9wMIxjEacBmQ2Nmv3wWnabS9VfMDAq7vufece1jdDEaTg/RBgWV0OikpkVZAo+yO0R9Pm3d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" filled="f" stroked="f">
                <v:textbox style="mso-fit-shape-to-text:t">
                  <w:txbxContent>
                    <w:p w14:paraId="3DCE5687" w14:textId="7B21ABC2" w:rsidR="0008228A" w:rsidRPr="00C60B1E" w:rsidRDefault="00301346" w:rsidP="005E6C7F">
                      <w:pPr>
                        <w:spacing w:line="240" w:lineRule="auto"/>
                        <w:jc w:val="center"/>
                        <w:rPr>
                          <w:rFonts w:ascii="Amasis MT Pro" w:hAnsi="Amasis MT Pro" w:cs="Times New Roman"/>
                          <w:sz w:val="20"/>
                          <w:szCs w:val="20"/>
                          <w:lang w:val="es-ES"/>
                        </w:rPr>
                      </w:pPr>
                      <w:r w:rsidRPr="00301346">
                        <w:rPr>
                          <w:rFonts w:ascii="Amasis MT Pro" w:hAnsi="Amasis MT Pro" w:cs="Times New Roman"/>
                          <w:sz w:val="20"/>
                          <w:szCs w:val="20"/>
                          <w:lang w:val="es-ES"/>
                        </w:rPr>
                        <w:t xml:space="preserve">Publicación de Convocatoria pública para la integración de dos (2) representantes de sociedad civil, academia y sector privado, al Foro </w:t>
                      </w:r>
                      <w:proofErr w:type="spellStart"/>
                      <w:r w:rsidRPr="00301346">
                        <w:rPr>
                          <w:rFonts w:ascii="Amasis MT Pro" w:hAnsi="Amasis MT Pro" w:cs="Times New Roman"/>
                          <w:sz w:val="20"/>
                          <w:szCs w:val="20"/>
                          <w:lang w:val="es-ES"/>
                        </w:rPr>
                        <w:t>Multiactor</w:t>
                      </w:r>
                      <w:proofErr w:type="spellEnd"/>
                      <w:r w:rsidRPr="00301346">
                        <w:rPr>
                          <w:rFonts w:ascii="Amasis MT Pro" w:hAnsi="Amasis MT Pro" w:cs="Times New Roman"/>
                          <w:sz w:val="20"/>
                          <w:szCs w:val="20"/>
                          <w:lang w:val="es-ES"/>
                        </w:rPr>
                        <w:t xml:space="preserve"> de Gobierno Abierto en página web de GAE</w:t>
                      </w:r>
                    </w:p>
                  </w:txbxContent>
                </v:textbox>
                <w10:wrap type="tight" anchorx="margin"/>
              </v:shape>
            </w:pict>
          </mc:Fallback>
        </mc:AlternateContent>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44" behindDoc="1" locked="0" layoutInCell="1" allowOverlap="1" wp14:anchorId="2754F99F" wp14:editId="476B4C68">
                <wp:simplePos x="0" y="0"/>
                <wp:positionH relativeFrom="margin">
                  <wp:posOffset>-141132</wp:posOffset>
                </wp:positionH>
                <wp:positionV relativeFrom="paragraph">
                  <wp:posOffset>71755</wp:posOffset>
                </wp:positionV>
                <wp:extent cx="3030220" cy="1404620"/>
                <wp:effectExtent l="0" t="0" r="0" b="0"/>
                <wp:wrapTight wrapText="bothSides">
                  <wp:wrapPolygon edited="0">
                    <wp:start x="407" y="0"/>
                    <wp:lineTo x="407" y="20665"/>
                    <wp:lineTo x="21184" y="20665"/>
                    <wp:lineTo x="21184" y="0"/>
                    <wp:lineTo x="407" y="0"/>
                  </wp:wrapPolygon>
                </wp:wrapTight>
                <wp:docPr id="80172365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220" cy="1404620"/>
                        </a:xfrm>
                        <a:prstGeom prst="rect">
                          <a:avLst/>
                        </a:prstGeom>
                        <a:noFill/>
                        <a:ln w="9525">
                          <a:noFill/>
                          <a:miter lim="800000"/>
                          <a:headEnd/>
                          <a:tailEnd/>
                        </a:ln>
                      </wps:spPr>
                      <wps:txbx>
                        <w:txbxContent>
                          <w:p w14:paraId="1D2154D0" w14:textId="1C0B0AA5" w:rsidR="00082C38" w:rsidRPr="009B6448" w:rsidRDefault="00301346" w:rsidP="00584FCB">
                            <w:pPr>
                              <w:spacing w:line="240" w:lineRule="auto"/>
                              <w:jc w:val="center"/>
                              <w:rPr>
                                <w:rFonts w:ascii="Montserrat" w:hAnsi="Montserrat" w:cs="Times New Roman"/>
                                <w:sz w:val="20"/>
                                <w:szCs w:val="20"/>
                                <w:lang w:val="es-ES"/>
                              </w:rPr>
                            </w:pPr>
                            <w:r w:rsidRPr="00301346">
                              <w:rPr>
                                <w:rFonts w:ascii="Amasis MT Pro" w:hAnsi="Amasis MT Pro" w:cs="Times New Roman"/>
                                <w:sz w:val="20"/>
                                <w:szCs w:val="20"/>
                                <w:lang w:val="es-ES"/>
                              </w:rPr>
                              <w:t xml:space="preserve">Convocatoria pública para la integración de dos (2) representantes de sociedad civil, academia y sector privado, al Foro </w:t>
                            </w:r>
                            <w:proofErr w:type="spellStart"/>
                            <w:r w:rsidRPr="00301346">
                              <w:rPr>
                                <w:rFonts w:ascii="Amasis MT Pro" w:hAnsi="Amasis MT Pro" w:cs="Times New Roman"/>
                                <w:sz w:val="20"/>
                                <w:szCs w:val="20"/>
                                <w:lang w:val="es-ES"/>
                              </w:rPr>
                              <w:t>Multiactor</w:t>
                            </w:r>
                            <w:proofErr w:type="spellEnd"/>
                            <w:r w:rsidRPr="00301346">
                              <w:rPr>
                                <w:rFonts w:ascii="Amasis MT Pro" w:hAnsi="Amasis MT Pro" w:cs="Times New Roman"/>
                                <w:sz w:val="20"/>
                                <w:szCs w:val="20"/>
                                <w:lang w:val="es-ES"/>
                              </w:rPr>
                              <w:t xml:space="preserve"> de Gobierno Abierto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54F99F" id="_x0000_s1031" type="#_x0000_t202" style="position:absolute;margin-left:-11.1pt;margin-top:5.65pt;width:238.6pt;height:110.6pt;z-index:-2516582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" filled="f" stroked="f">
                <v:textbox style="mso-fit-shape-to-text:t">
                  <w:txbxContent>
                    <w:p w14:paraId="1D2154D0" w14:textId="1C0B0AA5" w:rsidR="00082C38" w:rsidRPr="009B6448" w:rsidRDefault="00301346" w:rsidP="00584FCB">
                      <w:pPr>
                        <w:spacing w:line="240" w:lineRule="auto"/>
                        <w:jc w:val="center"/>
                        <w:rPr>
                          <w:rFonts w:ascii="Montserrat" w:hAnsi="Montserrat" w:cs="Times New Roman"/>
                          <w:sz w:val="20"/>
                          <w:szCs w:val="20"/>
                          <w:lang w:val="es-ES"/>
                        </w:rPr>
                      </w:pPr>
                      <w:r w:rsidRPr="00301346">
                        <w:rPr>
                          <w:rFonts w:ascii="Amasis MT Pro" w:hAnsi="Amasis MT Pro" w:cs="Times New Roman"/>
                          <w:sz w:val="20"/>
                          <w:szCs w:val="20"/>
                          <w:lang w:val="es-ES"/>
                        </w:rPr>
                        <w:t xml:space="preserve">Convocatoria pública para la integración de dos (2) representantes de sociedad civil, academia y sector privado, al Foro </w:t>
                      </w:r>
                      <w:proofErr w:type="spellStart"/>
                      <w:r w:rsidRPr="00301346">
                        <w:rPr>
                          <w:rFonts w:ascii="Amasis MT Pro" w:hAnsi="Amasis MT Pro" w:cs="Times New Roman"/>
                          <w:sz w:val="20"/>
                          <w:szCs w:val="20"/>
                          <w:lang w:val="es-ES"/>
                        </w:rPr>
                        <w:t>Multiactor</w:t>
                      </w:r>
                      <w:proofErr w:type="spellEnd"/>
                      <w:r w:rsidRPr="00301346">
                        <w:rPr>
                          <w:rFonts w:ascii="Amasis MT Pro" w:hAnsi="Amasis MT Pro" w:cs="Times New Roman"/>
                          <w:sz w:val="20"/>
                          <w:szCs w:val="20"/>
                          <w:lang w:val="es-ES"/>
                        </w:rPr>
                        <w:t xml:space="preserve"> de Gobierno Abierto</w:t>
                      </w:r>
                    </w:p>
                  </w:txbxContent>
                </v:textbox>
                <w10:wrap type="tight" anchorx="margin"/>
              </v:shape>
            </w:pict>
          </mc:Fallback>
        </mc:AlternateContent>
      </w:r>
    </w:p>
    <w:p w14:paraId="7549D6CA" w14:textId="4E7FAA5E" w:rsidR="00082C38" w:rsidRPr="00E547DF" w:rsidRDefault="00082C38" w:rsidP="00831FD5">
      <w:pPr>
        <w:spacing w:line="360" w:lineRule="auto"/>
        <w:rPr>
          <w:rFonts w:ascii="Amasis MT Pro" w:hAnsi="Amasis MT Pro" w:cs="Times New Roman"/>
          <w:b/>
          <w:bCs/>
          <w:color w:val="002060"/>
          <w:sz w:val="24"/>
          <w:szCs w:val="24"/>
          <w:lang w:val="es-GT"/>
        </w:rPr>
      </w:pPr>
    </w:p>
    <w:p w14:paraId="2855B728" w14:textId="26CC30B5" w:rsidR="00082C38" w:rsidRPr="00E547DF" w:rsidRDefault="00082C38" w:rsidP="00D8655F">
      <w:pPr>
        <w:spacing w:line="360" w:lineRule="auto"/>
        <w:rPr>
          <w:rFonts w:ascii="Amasis MT Pro" w:hAnsi="Amasis MT Pro" w:cs="Times New Roman"/>
          <w:b/>
          <w:bCs/>
          <w:color w:val="002060"/>
          <w:sz w:val="24"/>
          <w:szCs w:val="24"/>
          <w:lang w:val="es-GT"/>
        </w:rPr>
      </w:pPr>
    </w:p>
    <w:p w14:paraId="5287B980" w14:textId="5B2845C1" w:rsidR="00696885" w:rsidRPr="00E547DF" w:rsidRDefault="002F5CDE" w:rsidP="00D8655F">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noProof/>
          <w:color w:val="1F1F1F"/>
          <w:sz w:val="24"/>
          <w:szCs w:val="24"/>
        </w:rPr>
        <w:drawing>
          <wp:anchor distT="0" distB="0" distL="114300" distR="114300" simplePos="0" relativeHeight="251829322" behindDoc="1" locked="0" layoutInCell="1" allowOverlap="1" wp14:anchorId="6CDD250B" wp14:editId="14BC3CAD">
            <wp:simplePos x="0" y="0"/>
            <wp:positionH relativeFrom="column">
              <wp:posOffset>3430270</wp:posOffset>
            </wp:positionH>
            <wp:positionV relativeFrom="paragraph">
              <wp:posOffset>149225</wp:posOffset>
            </wp:positionV>
            <wp:extent cx="2795905" cy="1573530"/>
            <wp:effectExtent l="0" t="0" r="4445" b="7620"/>
            <wp:wrapTight wrapText="bothSides">
              <wp:wrapPolygon edited="0">
                <wp:start x="0" y="0"/>
                <wp:lineTo x="0" y="21443"/>
                <wp:lineTo x="21487" y="21443"/>
                <wp:lineTo x="21487" y="0"/>
                <wp:lineTo x="0" y="0"/>
              </wp:wrapPolygon>
            </wp:wrapTight>
            <wp:docPr id="2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a:xfrm>
                      <a:off x="0" y="0"/>
                      <a:ext cx="2795905" cy="1573530"/>
                    </a:xfrm>
                    <a:prstGeom prst="rect">
                      <a:avLst/>
                    </a:prstGeom>
                    <a:ln/>
                  </pic:spPr>
                </pic:pic>
              </a:graphicData>
            </a:graphic>
            <wp14:sizeRelH relativeFrom="margin">
              <wp14:pctWidth>0</wp14:pctWidth>
            </wp14:sizeRelH>
          </wp:anchor>
        </w:drawing>
      </w:r>
      <w:r w:rsidRPr="00E547DF">
        <w:rPr>
          <w:rFonts w:ascii="Amasis MT Pro" w:hAnsi="Amasis MT Pro"/>
          <w:b/>
          <w:bCs/>
          <w:noProof/>
          <w:sz w:val="24"/>
          <w:szCs w:val="24"/>
        </w:rPr>
        <w:drawing>
          <wp:anchor distT="0" distB="0" distL="114300" distR="114300" simplePos="0" relativeHeight="251828298" behindDoc="1" locked="0" layoutInCell="1" allowOverlap="1" wp14:anchorId="0572DF33" wp14:editId="6210078E">
            <wp:simplePos x="0" y="0"/>
            <wp:positionH relativeFrom="column">
              <wp:posOffset>0</wp:posOffset>
            </wp:positionH>
            <wp:positionV relativeFrom="paragraph">
              <wp:posOffset>139862</wp:posOffset>
            </wp:positionV>
            <wp:extent cx="2785110" cy="1594485"/>
            <wp:effectExtent l="0" t="0" r="0" b="5715"/>
            <wp:wrapTight wrapText="bothSides">
              <wp:wrapPolygon edited="0">
                <wp:start x="0" y="0"/>
                <wp:lineTo x="0" y="21419"/>
                <wp:lineTo x="21423" y="21419"/>
                <wp:lineTo x="21423" y="0"/>
                <wp:lineTo x="0" y="0"/>
              </wp:wrapPolygon>
            </wp:wrapTight>
            <wp:docPr id="25"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a:xfrm>
                      <a:off x="0" y="0"/>
                      <a:ext cx="2785110" cy="1594485"/>
                    </a:xfrm>
                    <a:prstGeom prst="rect">
                      <a:avLst/>
                    </a:prstGeom>
                    <a:noFill/>
                  </pic:spPr>
                </pic:pic>
              </a:graphicData>
            </a:graphic>
          </wp:anchor>
        </w:drawing>
      </w:r>
    </w:p>
    <w:p w14:paraId="4FC6B24E" w14:textId="56701245" w:rsidR="00696885" w:rsidRPr="00E547DF" w:rsidRDefault="00696885" w:rsidP="00D8655F">
      <w:pPr>
        <w:spacing w:line="360" w:lineRule="auto"/>
        <w:rPr>
          <w:rFonts w:ascii="Amasis MT Pro" w:hAnsi="Amasis MT Pro" w:cs="Times New Roman"/>
          <w:b/>
          <w:bCs/>
          <w:color w:val="002060"/>
          <w:sz w:val="24"/>
          <w:szCs w:val="24"/>
          <w:lang w:val="es-GT"/>
        </w:rPr>
      </w:pPr>
    </w:p>
    <w:p w14:paraId="39CE750E" w14:textId="5802E480" w:rsidR="00696885" w:rsidRPr="00E547DF" w:rsidRDefault="00696885" w:rsidP="00D8655F">
      <w:pPr>
        <w:spacing w:line="360" w:lineRule="auto"/>
        <w:rPr>
          <w:rFonts w:ascii="Amasis MT Pro" w:hAnsi="Amasis MT Pro" w:cs="Times New Roman"/>
          <w:b/>
          <w:bCs/>
          <w:color w:val="002060"/>
          <w:sz w:val="24"/>
          <w:szCs w:val="24"/>
          <w:lang w:val="es-GT"/>
        </w:rPr>
      </w:pPr>
    </w:p>
    <w:p w14:paraId="4124E6DB" w14:textId="0B630C77" w:rsidR="00696885" w:rsidRPr="00E547DF" w:rsidRDefault="00696885" w:rsidP="00D8655F">
      <w:pPr>
        <w:spacing w:line="360" w:lineRule="auto"/>
        <w:rPr>
          <w:rFonts w:ascii="Amasis MT Pro" w:hAnsi="Amasis MT Pro" w:cs="Times New Roman"/>
          <w:b/>
          <w:bCs/>
          <w:color w:val="002060"/>
          <w:sz w:val="24"/>
          <w:szCs w:val="24"/>
          <w:lang w:val="es-GT"/>
        </w:rPr>
      </w:pPr>
    </w:p>
    <w:p w14:paraId="41F8376A" w14:textId="49271F93" w:rsidR="00696885" w:rsidRPr="00E547DF" w:rsidRDefault="00696885" w:rsidP="00D8655F">
      <w:pPr>
        <w:spacing w:line="360" w:lineRule="auto"/>
        <w:rPr>
          <w:rFonts w:ascii="Amasis MT Pro" w:hAnsi="Amasis MT Pro" w:cs="Times New Roman"/>
          <w:b/>
          <w:bCs/>
          <w:color w:val="002060"/>
          <w:sz w:val="24"/>
          <w:szCs w:val="24"/>
          <w:lang w:val="es-GT"/>
        </w:rPr>
      </w:pPr>
    </w:p>
    <w:p w14:paraId="4CBFF0B6" w14:textId="6F7CCD3D" w:rsidR="00696885" w:rsidRPr="00E547DF" w:rsidRDefault="00696885" w:rsidP="00D8655F">
      <w:pPr>
        <w:spacing w:line="360" w:lineRule="auto"/>
        <w:rPr>
          <w:rFonts w:ascii="Amasis MT Pro" w:hAnsi="Amasis MT Pro" w:cs="Times New Roman"/>
          <w:b/>
          <w:bCs/>
          <w:color w:val="002060"/>
          <w:sz w:val="24"/>
          <w:szCs w:val="24"/>
          <w:lang w:val="es-GT"/>
        </w:rPr>
      </w:pPr>
    </w:p>
    <w:p w14:paraId="766A22D8" w14:textId="0105CF68" w:rsidR="00696885" w:rsidRPr="00E547DF" w:rsidRDefault="002F5CDE" w:rsidP="00D8655F">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47" behindDoc="1" locked="0" layoutInCell="1" allowOverlap="1" wp14:anchorId="58060F33" wp14:editId="36635843">
                <wp:simplePos x="0" y="0"/>
                <wp:positionH relativeFrom="margin">
                  <wp:posOffset>-152400</wp:posOffset>
                </wp:positionH>
                <wp:positionV relativeFrom="paragraph">
                  <wp:posOffset>303692</wp:posOffset>
                </wp:positionV>
                <wp:extent cx="2752725" cy="1404620"/>
                <wp:effectExtent l="0" t="0" r="0" b="0"/>
                <wp:wrapTight wrapText="bothSides">
                  <wp:wrapPolygon edited="0">
                    <wp:start x="448" y="0"/>
                    <wp:lineTo x="448" y="20665"/>
                    <wp:lineTo x="21077" y="20665"/>
                    <wp:lineTo x="21077" y="0"/>
                    <wp:lineTo x="448" y="0"/>
                  </wp:wrapPolygon>
                </wp:wrapTight>
                <wp:docPr id="167295456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404620"/>
                        </a:xfrm>
                        <a:prstGeom prst="rect">
                          <a:avLst/>
                        </a:prstGeom>
                        <a:noFill/>
                        <a:ln w="9525">
                          <a:noFill/>
                          <a:miter lim="800000"/>
                          <a:headEnd/>
                          <a:tailEnd/>
                        </a:ln>
                      </wps:spPr>
                      <wps:txbx>
                        <w:txbxContent>
                          <w:p w14:paraId="1FA05C6A" w14:textId="16B0051B" w:rsidR="0008228A" w:rsidRPr="00C60B1E" w:rsidRDefault="00301346" w:rsidP="0008228A">
                            <w:pPr>
                              <w:spacing w:line="240" w:lineRule="auto"/>
                              <w:jc w:val="center"/>
                              <w:rPr>
                                <w:rFonts w:ascii="Amasis MT Pro" w:hAnsi="Amasis MT Pro" w:cs="Times New Roman"/>
                                <w:sz w:val="20"/>
                                <w:szCs w:val="20"/>
                                <w:lang w:val="es-ES"/>
                              </w:rPr>
                            </w:pPr>
                            <w:r w:rsidRPr="00301346">
                              <w:rPr>
                                <w:rFonts w:ascii="Amasis MT Pro" w:hAnsi="Amasis MT Pro" w:cs="Times New Roman"/>
                                <w:sz w:val="20"/>
                                <w:szCs w:val="20"/>
                                <w:lang w:val="es-ES"/>
                              </w:rPr>
                              <w:t>Reunión de trabajo para la revisión de cronogramas de mesa temática de Seguridad Alimentaria y Nutricional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060F33" id="_x0000_s1032" type="#_x0000_t202" style="position:absolute;margin-left:-12pt;margin-top:23.9pt;width:216.75pt;height:110.6pt;z-index:-25165823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" filled="f" stroked="f">
                <v:textbox style="mso-fit-shape-to-text:t">
                  <w:txbxContent>
                    <w:p w14:paraId="1FA05C6A" w14:textId="16B0051B" w:rsidR="0008228A" w:rsidRPr="00C60B1E" w:rsidRDefault="00301346" w:rsidP="0008228A">
                      <w:pPr>
                        <w:spacing w:line="240" w:lineRule="auto"/>
                        <w:jc w:val="center"/>
                        <w:rPr>
                          <w:rFonts w:ascii="Amasis MT Pro" w:hAnsi="Amasis MT Pro" w:cs="Times New Roman"/>
                          <w:sz w:val="20"/>
                          <w:szCs w:val="20"/>
                          <w:lang w:val="es-ES"/>
                        </w:rPr>
                      </w:pPr>
                      <w:r w:rsidRPr="00301346">
                        <w:rPr>
                          <w:rFonts w:ascii="Amasis MT Pro" w:hAnsi="Amasis MT Pro" w:cs="Times New Roman"/>
                          <w:sz w:val="20"/>
                          <w:szCs w:val="20"/>
                          <w:lang w:val="es-ES"/>
                        </w:rPr>
                        <w:t>Reunión de trabajo para la revisión de cronogramas de mesa temática de Seguridad Alimentaria y Nutricional</w:t>
                      </w:r>
                    </w:p>
                  </w:txbxContent>
                </v:textbox>
                <w10:wrap type="tight" anchorx="margin"/>
              </v:shape>
            </w:pict>
          </mc:Fallback>
        </mc:AlternateContent>
      </w:r>
    </w:p>
    <w:p w14:paraId="4DC1C5B7" w14:textId="4B46CD9D" w:rsidR="002247B5" w:rsidRPr="00E547DF" w:rsidRDefault="002F5CDE" w:rsidP="00BB2456">
      <w:pPr>
        <w:spacing w:line="24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46" behindDoc="1" locked="0" layoutInCell="1" allowOverlap="1" wp14:anchorId="52F2D93B" wp14:editId="2689EB9A">
                <wp:simplePos x="0" y="0"/>
                <wp:positionH relativeFrom="margin">
                  <wp:posOffset>3470275</wp:posOffset>
                </wp:positionH>
                <wp:positionV relativeFrom="paragraph">
                  <wp:posOffset>30480</wp:posOffset>
                </wp:positionV>
                <wp:extent cx="2752725" cy="1404620"/>
                <wp:effectExtent l="0" t="0" r="0" b="0"/>
                <wp:wrapTight wrapText="bothSides">
                  <wp:wrapPolygon edited="0">
                    <wp:start x="448" y="0"/>
                    <wp:lineTo x="448" y="20665"/>
                    <wp:lineTo x="21077" y="20665"/>
                    <wp:lineTo x="21077" y="0"/>
                    <wp:lineTo x="448" y="0"/>
                  </wp:wrapPolygon>
                </wp:wrapTight>
                <wp:docPr id="16729545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404620"/>
                        </a:xfrm>
                        <a:prstGeom prst="rect">
                          <a:avLst/>
                        </a:prstGeom>
                        <a:noFill/>
                        <a:ln w="9525">
                          <a:noFill/>
                          <a:miter lim="800000"/>
                          <a:headEnd/>
                          <a:tailEnd/>
                        </a:ln>
                      </wps:spPr>
                      <wps:txbx>
                        <w:txbxContent>
                          <w:p w14:paraId="5E4CAC74" w14:textId="05C48C9C" w:rsidR="0008228A" w:rsidRPr="00C60B1E" w:rsidRDefault="008F442E" w:rsidP="0008228A">
                            <w:pPr>
                              <w:spacing w:line="240" w:lineRule="auto"/>
                              <w:jc w:val="center"/>
                              <w:rPr>
                                <w:rFonts w:ascii="Amasis MT Pro" w:hAnsi="Amasis MT Pro" w:cs="Times New Roman"/>
                                <w:sz w:val="20"/>
                                <w:szCs w:val="20"/>
                                <w:lang w:val="es-ES"/>
                              </w:rPr>
                            </w:pPr>
                            <w:r w:rsidRPr="008F442E">
                              <w:rPr>
                                <w:rFonts w:ascii="Amasis MT Pro" w:hAnsi="Amasis MT Pro" w:cs="Times New Roman"/>
                                <w:sz w:val="20"/>
                                <w:szCs w:val="20"/>
                                <w:lang w:val="es-ES"/>
                              </w:rPr>
                              <w:t>Reunión de trabajo virtual con TGW para la ruta de estrategia de comunicación orientado al 7°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F2D93B" id="_x0000_s1033" type="#_x0000_t202" style="position:absolute;margin-left:273.25pt;margin-top:2.4pt;width:216.75pt;height:110.6pt;z-index:-25165823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" filled="f" stroked="f">
                <v:textbox style="mso-fit-shape-to-text:t">
                  <w:txbxContent>
                    <w:p w14:paraId="5E4CAC74" w14:textId="05C48C9C" w:rsidR="0008228A" w:rsidRPr="00C60B1E" w:rsidRDefault="008F442E" w:rsidP="0008228A">
                      <w:pPr>
                        <w:spacing w:line="240" w:lineRule="auto"/>
                        <w:jc w:val="center"/>
                        <w:rPr>
                          <w:rFonts w:ascii="Amasis MT Pro" w:hAnsi="Amasis MT Pro" w:cs="Times New Roman"/>
                          <w:sz w:val="20"/>
                          <w:szCs w:val="20"/>
                          <w:lang w:val="es-ES"/>
                        </w:rPr>
                      </w:pPr>
                      <w:r w:rsidRPr="008F442E">
                        <w:rPr>
                          <w:rFonts w:ascii="Amasis MT Pro" w:hAnsi="Amasis MT Pro" w:cs="Times New Roman"/>
                          <w:sz w:val="20"/>
                          <w:szCs w:val="20"/>
                          <w:lang w:val="es-ES"/>
                        </w:rPr>
                        <w:t>Reunión de trabajo virtual con TGW para la ruta de estrategia de comunicación orientado al 7° Plan.</w:t>
                      </w:r>
                    </w:p>
                  </w:txbxContent>
                </v:textbox>
                <w10:wrap type="tight" anchorx="margin"/>
              </v:shape>
            </w:pict>
          </mc:Fallback>
        </mc:AlternateContent>
      </w:r>
    </w:p>
    <w:p w14:paraId="37C4A832" w14:textId="6F7464CD" w:rsidR="00082C38" w:rsidRPr="00E547DF" w:rsidRDefault="00082C38" w:rsidP="00831FD5">
      <w:pPr>
        <w:spacing w:line="360" w:lineRule="auto"/>
        <w:rPr>
          <w:rFonts w:ascii="Amasis MT Pro" w:hAnsi="Amasis MT Pro" w:cs="Times New Roman"/>
          <w:b/>
          <w:bCs/>
          <w:color w:val="002060"/>
          <w:sz w:val="24"/>
          <w:szCs w:val="24"/>
          <w:lang w:val="es-GT"/>
        </w:rPr>
      </w:pPr>
    </w:p>
    <w:p w14:paraId="46AEE685" w14:textId="5DF50C7B" w:rsidR="00082C38" w:rsidRPr="00E547DF" w:rsidRDefault="00082C38" w:rsidP="00831FD5">
      <w:pPr>
        <w:spacing w:line="360" w:lineRule="auto"/>
        <w:rPr>
          <w:rFonts w:ascii="Amasis MT Pro" w:hAnsi="Amasis MT Pro" w:cs="Times New Roman"/>
          <w:b/>
          <w:bCs/>
          <w:color w:val="002060"/>
          <w:sz w:val="24"/>
          <w:szCs w:val="24"/>
          <w:lang w:val="es-GT"/>
        </w:rPr>
      </w:pPr>
    </w:p>
    <w:p w14:paraId="0CE8CCEA" w14:textId="403CF911" w:rsidR="00082C38" w:rsidRPr="00E547DF" w:rsidRDefault="002F5CDE" w:rsidP="00831FD5">
      <w:pPr>
        <w:spacing w:line="360" w:lineRule="auto"/>
        <w:rPr>
          <w:rFonts w:ascii="Amasis MT Pro" w:hAnsi="Amasis MT Pro" w:cs="Times New Roman"/>
          <w:b/>
          <w:bCs/>
          <w:color w:val="002060"/>
          <w:sz w:val="24"/>
          <w:szCs w:val="24"/>
          <w:lang w:val="es-GT"/>
        </w:rPr>
      </w:pPr>
      <w:r w:rsidRPr="00E547DF">
        <w:rPr>
          <w:rFonts w:ascii="Amasis MT Pro" w:hAnsi="Amasis MT Pro"/>
          <w:b/>
          <w:bCs/>
          <w:noProof/>
          <w:sz w:val="24"/>
          <w:szCs w:val="24"/>
        </w:rPr>
        <w:drawing>
          <wp:anchor distT="0" distB="0" distL="114300" distR="114300" simplePos="0" relativeHeight="251831370" behindDoc="1" locked="0" layoutInCell="1" allowOverlap="1" wp14:anchorId="43C47885" wp14:editId="533CB23C">
            <wp:simplePos x="0" y="0"/>
            <wp:positionH relativeFrom="column">
              <wp:posOffset>3454400</wp:posOffset>
            </wp:positionH>
            <wp:positionV relativeFrom="paragraph">
              <wp:posOffset>48260</wp:posOffset>
            </wp:positionV>
            <wp:extent cx="2763520" cy="1583690"/>
            <wp:effectExtent l="0" t="0" r="0" b="0"/>
            <wp:wrapTight wrapText="bothSides">
              <wp:wrapPolygon edited="0">
                <wp:start x="0" y="0"/>
                <wp:lineTo x="0" y="21306"/>
                <wp:lineTo x="21441" y="21306"/>
                <wp:lineTo x="21441" y="0"/>
                <wp:lineTo x="0" y="0"/>
              </wp:wrapPolygon>
            </wp:wrapTight>
            <wp:docPr id="185665118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a:xfrm>
                      <a:off x="0" y="0"/>
                      <a:ext cx="2763520" cy="1583690"/>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hAnsi="Amasis MT Pro"/>
          <w:b/>
          <w:bCs/>
          <w:noProof/>
          <w:sz w:val="24"/>
          <w:szCs w:val="24"/>
        </w:rPr>
        <w:drawing>
          <wp:anchor distT="0" distB="0" distL="114300" distR="114300" simplePos="0" relativeHeight="251830346" behindDoc="1" locked="0" layoutInCell="1" allowOverlap="1" wp14:anchorId="20E43440" wp14:editId="2239D0A7">
            <wp:simplePos x="0" y="0"/>
            <wp:positionH relativeFrom="column">
              <wp:posOffset>10160</wp:posOffset>
            </wp:positionH>
            <wp:positionV relativeFrom="paragraph">
              <wp:posOffset>35722</wp:posOffset>
            </wp:positionV>
            <wp:extent cx="2774315" cy="1583690"/>
            <wp:effectExtent l="0" t="0" r="6985" b="0"/>
            <wp:wrapTight wrapText="bothSides">
              <wp:wrapPolygon edited="0">
                <wp:start x="0" y="0"/>
                <wp:lineTo x="0" y="21306"/>
                <wp:lineTo x="21506" y="21306"/>
                <wp:lineTo x="21506" y="0"/>
                <wp:lineTo x="0" y="0"/>
              </wp:wrapPolygon>
            </wp:wrapTight>
            <wp:docPr id="14"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5" cstate="print">
                      <a:extLst>
                        <a:ext uri="{28A0092B-C50C-407E-A947-70E740481C1C}">
                          <a14:useLocalDpi xmlns:a14="http://schemas.microsoft.com/office/drawing/2010/main" val="0"/>
                        </a:ext>
                      </a:extLst>
                    </a:blip>
                    <a:srcRect t="24411"/>
                    <a:stretch>
                      <a:fillRect/>
                    </a:stretch>
                  </pic:blipFill>
                  <pic:spPr>
                    <a:xfrm>
                      <a:off x="0" y="0"/>
                      <a:ext cx="2774315" cy="1583690"/>
                    </a:xfrm>
                    <a:prstGeom prst="rect">
                      <a:avLst/>
                    </a:prstGeom>
                    <a:ln/>
                  </pic:spPr>
                </pic:pic>
              </a:graphicData>
            </a:graphic>
            <wp14:sizeRelH relativeFrom="margin">
              <wp14:pctWidth>0</wp14:pctWidth>
            </wp14:sizeRelH>
            <wp14:sizeRelV relativeFrom="margin">
              <wp14:pctHeight>0</wp14:pctHeight>
            </wp14:sizeRelV>
          </wp:anchor>
        </w:drawing>
      </w:r>
    </w:p>
    <w:p w14:paraId="47774C69" w14:textId="71004D6B" w:rsidR="00082C38" w:rsidRPr="00E547DF" w:rsidRDefault="00082C38" w:rsidP="00831FD5">
      <w:pPr>
        <w:spacing w:line="360" w:lineRule="auto"/>
        <w:rPr>
          <w:rFonts w:ascii="Amasis MT Pro" w:hAnsi="Amasis MT Pro" w:cs="Times New Roman"/>
          <w:b/>
          <w:bCs/>
          <w:color w:val="002060"/>
          <w:sz w:val="24"/>
          <w:szCs w:val="24"/>
          <w:lang w:val="es-GT"/>
        </w:rPr>
      </w:pPr>
    </w:p>
    <w:p w14:paraId="14D5B51A" w14:textId="0C5CF620" w:rsidR="00082C38" w:rsidRPr="00E547DF" w:rsidRDefault="00082C38" w:rsidP="00831FD5">
      <w:pPr>
        <w:spacing w:line="360" w:lineRule="auto"/>
        <w:rPr>
          <w:rFonts w:ascii="Amasis MT Pro" w:hAnsi="Amasis MT Pro" w:cs="Times New Roman"/>
          <w:b/>
          <w:bCs/>
          <w:color w:val="002060"/>
          <w:sz w:val="24"/>
          <w:szCs w:val="24"/>
          <w:lang w:val="es-GT"/>
        </w:rPr>
      </w:pPr>
    </w:p>
    <w:p w14:paraId="181057EC" w14:textId="59E45227" w:rsidR="00082C38" w:rsidRPr="00E547DF" w:rsidRDefault="00082C38" w:rsidP="00831FD5">
      <w:pPr>
        <w:spacing w:line="360" w:lineRule="auto"/>
        <w:rPr>
          <w:rFonts w:ascii="Amasis MT Pro" w:hAnsi="Amasis MT Pro" w:cs="Times New Roman"/>
          <w:b/>
          <w:bCs/>
          <w:color w:val="002060"/>
          <w:sz w:val="24"/>
          <w:szCs w:val="24"/>
          <w:lang w:val="es-GT"/>
        </w:rPr>
      </w:pPr>
    </w:p>
    <w:p w14:paraId="7C5422F5" w14:textId="6FD14274" w:rsidR="00082C38" w:rsidRPr="00E547DF" w:rsidRDefault="00082C38" w:rsidP="00831FD5">
      <w:pPr>
        <w:spacing w:line="360" w:lineRule="auto"/>
        <w:rPr>
          <w:rFonts w:ascii="Amasis MT Pro" w:hAnsi="Amasis MT Pro" w:cs="Times New Roman"/>
          <w:b/>
          <w:bCs/>
          <w:color w:val="002060"/>
          <w:sz w:val="24"/>
          <w:szCs w:val="24"/>
          <w:lang w:val="es-GT"/>
        </w:rPr>
      </w:pPr>
    </w:p>
    <w:p w14:paraId="0FA5988A" w14:textId="09870980" w:rsidR="003E3A62" w:rsidRPr="00E547DF" w:rsidRDefault="003E3A62" w:rsidP="00831FD5">
      <w:pPr>
        <w:spacing w:line="360" w:lineRule="auto"/>
        <w:rPr>
          <w:rFonts w:ascii="Amasis MT Pro" w:hAnsi="Amasis MT Pro" w:cs="Times New Roman"/>
          <w:b/>
          <w:bCs/>
          <w:color w:val="002060"/>
          <w:sz w:val="24"/>
          <w:szCs w:val="24"/>
          <w:lang w:val="es-GT"/>
        </w:rPr>
      </w:pPr>
    </w:p>
    <w:p w14:paraId="76C76C60" w14:textId="1A3DFE91" w:rsidR="00082C38" w:rsidRPr="00E547DF" w:rsidRDefault="002F5CDE"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53" behindDoc="1" locked="0" layoutInCell="1" allowOverlap="1" wp14:anchorId="2DEBBE4A" wp14:editId="5524FB51">
                <wp:simplePos x="0" y="0"/>
                <wp:positionH relativeFrom="margin">
                  <wp:posOffset>-86360</wp:posOffset>
                </wp:positionH>
                <wp:positionV relativeFrom="paragraph">
                  <wp:posOffset>223520</wp:posOffset>
                </wp:positionV>
                <wp:extent cx="2867025" cy="1404620"/>
                <wp:effectExtent l="0" t="0" r="0" b="0"/>
                <wp:wrapTight wrapText="bothSides">
                  <wp:wrapPolygon edited="0">
                    <wp:start x="431" y="0"/>
                    <wp:lineTo x="431" y="20313"/>
                    <wp:lineTo x="21098" y="20313"/>
                    <wp:lineTo x="21098" y="0"/>
                    <wp:lineTo x="431" y="0"/>
                  </wp:wrapPolygon>
                </wp:wrapTight>
                <wp:docPr id="167295457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1404620"/>
                        </a:xfrm>
                        <a:prstGeom prst="rect">
                          <a:avLst/>
                        </a:prstGeom>
                        <a:noFill/>
                        <a:ln w="9525">
                          <a:noFill/>
                          <a:miter lim="800000"/>
                          <a:headEnd/>
                          <a:tailEnd/>
                        </a:ln>
                      </wps:spPr>
                      <wps:txbx>
                        <w:txbxContent>
                          <w:p w14:paraId="53433C17" w14:textId="7F73E300" w:rsidR="00D62420" w:rsidRPr="009B6448" w:rsidRDefault="004B396A" w:rsidP="00D62420">
                            <w:pPr>
                              <w:spacing w:line="240" w:lineRule="auto"/>
                              <w:jc w:val="center"/>
                              <w:rPr>
                                <w:rFonts w:ascii="Montserrat" w:hAnsi="Montserrat" w:cs="Times New Roman"/>
                                <w:sz w:val="20"/>
                                <w:szCs w:val="20"/>
                                <w:lang w:val="es-ES"/>
                              </w:rPr>
                            </w:pPr>
                            <w:r w:rsidRPr="004B396A">
                              <w:rPr>
                                <w:rFonts w:ascii="Amasis MT Pro" w:hAnsi="Amasis MT Pro" w:cs="Times New Roman"/>
                                <w:sz w:val="20"/>
                                <w:szCs w:val="20"/>
                                <w:lang w:val="es-ES"/>
                              </w:rPr>
                              <w:t>Reunión con el cuarto viceministerio de MIGOB, PNUD, GAE y sobre la Política de Datos Abiertos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EBBE4A" id="_x0000_s1034" type="#_x0000_t202" style="position:absolute;margin-left:-6.8pt;margin-top:17.6pt;width:225.75pt;height:110.6pt;z-index:-25165822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" filled="f" stroked="f">
                <v:textbox style="mso-fit-shape-to-text:t">
                  <w:txbxContent>
                    <w:p w14:paraId="53433C17" w14:textId="7F73E300" w:rsidR="00D62420" w:rsidRPr="009B6448" w:rsidRDefault="004B396A" w:rsidP="00D62420">
                      <w:pPr>
                        <w:spacing w:line="240" w:lineRule="auto"/>
                        <w:jc w:val="center"/>
                        <w:rPr>
                          <w:rFonts w:ascii="Montserrat" w:hAnsi="Montserrat" w:cs="Times New Roman"/>
                          <w:sz w:val="20"/>
                          <w:szCs w:val="20"/>
                          <w:lang w:val="es-ES"/>
                        </w:rPr>
                      </w:pPr>
                      <w:r w:rsidRPr="004B396A">
                        <w:rPr>
                          <w:rFonts w:ascii="Amasis MT Pro" w:hAnsi="Amasis MT Pro" w:cs="Times New Roman"/>
                          <w:sz w:val="20"/>
                          <w:szCs w:val="20"/>
                          <w:lang w:val="es-ES"/>
                        </w:rPr>
                        <w:t>Reunión con el cuarto viceministerio de MIGOB, PNUD, GAE y sobre la Política de Datos Abiertos</w:t>
                      </w:r>
                    </w:p>
                  </w:txbxContent>
                </v:textbox>
                <w10:wrap type="tight" anchorx="margin"/>
              </v:shape>
            </w:pict>
          </mc:Fallback>
        </mc:AlternateContent>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834442" behindDoc="1" locked="0" layoutInCell="1" allowOverlap="1" wp14:anchorId="50AB72AB" wp14:editId="6ED0A3B3">
                <wp:simplePos x="0" y="0"/>
                <wp:positionH relativeFrom="margin">
                  <wp:posOffset>3400425</wp:posOffset>
                </wp:positionH>
                <wp:positionV relativeFrom="paragraph">
                  <wp:posOffset>223682</wp:posOffset>
                </wp:positionV>
                <wp:extent cx="2867025" cy="1404620"/>
                <wp:effectExtent l="0" t="0" r="0" b="0"/>
                <wp:wrapTight wrapText="bothSides">
                  <wp:wrapPolygon edited="0">
                    <wp:start x="431" y="0"/>
                    <wp:lineTo x="431" y="20313"/>
                    <wp:lineTo x="21098" y="20313"/>
                    <wp:lineTo x="21098" y="0"/>
                    <wp:lineTo x="431" y="0"/>
                  </wp:wrapPolygon>
                </wp:wrapTight>
                <wp:docPr id="11301315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1404620"/>
                        </a:xfrm>
                        <a:prstGeom prst="rect">
                          <a:avLst/>
                        </a:prstGeom>
                        <a:noFill/>
                        <a:ln w="9525">
                          <a:noFill/>
                          <a:miter lim="800000"/>
                          <a:headEnd/>
                          <a:tailEnd/>
                        </a:ln>
                      </wps:spPr>
                      <wps:txbx>
                        <w:txbxContent>
                          <w:p w14:paraId="551D8C1D" w14:textId="46ACD819" w:rsidR="004B396A" w:rsidRPr="009B6448" w:rsidRDefault="004B396A" w:rsidP="004B396A">
                            <w:pPr>
                              <w:spacing w:line="240" w:lineRule="auto"/>
                              <w:jc w:val="center"/>
                              <w:rPr>
                                <w:rFonts w:ascii="Montserrat" w:hAnsi="Montserrat" w:cs="Times New Roman"/>
                                <w:sz w:val="20"/>
                                <w:szCs w:val="20"/>
                                <w:lang w:val="es-ES"/>
                              </w:rPr>
                            </w:pPr>
                            <w:r w:rsidRPr="004B396A">
                              <w:rPr>
                                <w:rFonts w:ascii="Amasis MT Pro" w:hAnsi="Amasis MT Pro" w:cs="Times New Roman"/>
                                <w:sz w:val="20"/>
                                <w:szCs w:val="20"/>
                                <w:lang w:val="es-ES"/>
                              </w:rPr>
                              <w:t xml:space="preserve">18a. Reunión ordinaria del Foro </w:t>
                            </w:r>
                            <w:proofErr w:type="spellStart"/>
                            <w:r w:rsidRPr="004B396A">
                              <w:rPr>
                                <w:rFonts w:ascii="Amasis MT Pro" w:hAnsi="Amasis MT Pro" w:cs="Times New Roman"/>
                                <w:sz w:val="20"/>
                                <w:szCs w:val="20"/>
                                <w:lang w:val="es-ES"/>
                              </w:rPr>
                              <w:t>Multiactor</w:t>
                            </w:r>
                            <w:proofErr w:type="spellEnd"/>
                            <w:r w:rsidRPr="004B396A">
                              <w:rPr>
                                <w:rFonts w:ascii="Amasis MT Pro" w:hAnsi="Amasis MT Pro" w:cs="Times New Roman"/>
                                <w:sz w:val="20"/>
                                <w:szCs w:val="20"/>
                                <w:lang w:val="es-ES"/>
                              </w:rPr>
                              <w:t xml:space="preserve"> de Gobierno Abierto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AB72AB" id="_x0000_s1035" type="#_x0000_t202" style="position:absolute;margin-left:267.75pt;margin-top:17.6pt;width:225.75pt;height:110.6pt;z-index:-25148203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" filled="f" stroked="f">
                <v:textbox style="mso-fit-shape-to-text:t">
                  <w:txbxContent>
                    <w:p w14:paraId="551D8C1D" w14:textId="46ACD819" w:rsidR="004B396A" w:rsidRPr="009B6448" w:rsidRDefault="004B396A" w:rsidP="004B396A">
                      <w:pPr>
                        <w:spacing w:line="240" w:lineRule="auto"/>
                        <w:jc w:val="center"/>
                        <w:rPr>
                          <w:rFonts w:ascii="Montserrat" w:hAnsi="Montserrat" w:cs="Times New Roman"/>
                          <w:sz w:val="20"/>
                          <w:szCs w:val="20"/>
                          <w:lang w:val="es-ES"/>
                        </w:rPr>
                      </w:pPr>
                      <w:r w:rsidRPr="004B396A">
                        <w:rPr>
                          <w:rFonts w:ascii="Amasis MT Pro" w:hAnsi="Amasis MT Pro" w:cs="Times New Roman"/>
                          <w:sz w:val="20"/>
                          <w:szCs w:val="20"/>
                          <w:lang w:val="es-ES"/>
                        </w:rPr>
                        <w:t xml:space="preserve">18a. Reunión ordinaria del Foro </w:t>
                      </w:r>
                      <w:proofErr w:type="spellStart"/>
                      <w:r w:rsidRPr="004B396A">
                        <w:rPr>
                          <w:rFonts w:ascii="Amasis MT Pro" w:hAnsi="Amasis MT Pro" w:cs="Times New Roman"/>
                          <w:sz w:val="20"/>
                          <w:szCs w:val="20"/>
                          <w:lang w:val="es-ES"/>
                        </w:rPr>
                        <w:t>Multiactor</w:t>
                      </w:r>
                      <w:proofErr w:type="spellEnd"/>
                      <w:r w:rsidRPr="004B396A">
                        <w:rPr>
                          <w:rFonts w:ascii="Amasis MT Pro" w:hAnsi="Amasis MT Pro" w:cs="Times New Roman"/>
                          <w:sz w:val="20"/>
                          <w:szCs w:val="20"/>
                          <w:lang w:val="es-ES"/>
                        </w:rPr>
                        <w:t xml:space="preserve"> de Gobierno Abierto</w:t>
                      </w:r>
                    </w:p>
                  </w:txbxContent>
                </v:textbox>
                <w10:wrap type="tight" anchorx="margin"/>
              </v:shape>
            </w:pict>
          </mc:Fallback>
        </mc:AlternateContent>
      </w:r>
    </w:p>
    <w:p w14:paraId="3B40AC2A" w14:textId="6895BBB6" w:rsidR="002247B5" w:rsidRPr="00E547DF" w:rsidRDefault="002247B5" w:rsidP="00831FD5">
      <w:pPr>
        <w:spacing w:line="360" w:lineRule="auto"/>
        <w:rPr>
          <w:rFonts w:ascii="Amasis MT Pro" w:hAnsi="Amasis MT Pro" w:cs="Times New Roman"/>
          <w:b/>
          <w:bCs/>
          <w:color w:val="002060"/>
          <w:sz w:val="24"/>
          <w:szCs w:val="24"/>
          <w:lang w:val="es-GT"/>
        </w:rPr>
      </w:pPr>
    </w:p>
    <w:p w14:paraId="16F3295B" w14:textId="44335F11" w:rsidR="00082C38" w:rsidRPr="00E547DF" w:rsidRDefault="00082C38" w:rsidP="002247B5">
      <w:pPr>
        <w:spacing w:line="240" w:lineRule="auto"/>
        <w:rPr>
          <w:rFonts w:ascii="Amasis MT Pro" w:hAnsi="Amasis MT Pro" w:cs="Times New Roman"/>
          <w:b/>
          <w:bCs/>
          <w:color w:val="002060"/>
          <w:sz w:val="24"/>
          <w:szCs w:val="24"/>
          <w:lang w:val="es-GT"/>
        </w:rPr>
      </w:pPr>
    </w:p>
    <w:p w14:paraId="0027CB9B" w14:textId="01D2DDDB" w:rsidR="00082C38" w:rsidRPr="00E547DF" w:rsidRDefault="002F5CDE" w:rsidP="00831FD5">
      <w:pPr>
        <w:spacing w:line="360" w:lineRule="auto"/>
        <w:rPr>
          <w:rFonts w:ascii="Amasis MT Pro" w:hAnsi="Amasis MT Pro" w:cs="Times New Roman"/>
          <w:b/>
          <w:bCs/>
          <w:color w:val="002060"/>
          <w:sz w:val="24"/>
          <w:szCs w:val="24"/>
          <w:lang w:val="es-GT"/>
        </w:rPr>
      </w:pPr>
      <w:r w:rsidRPr="00E547DF">
        <w:rPr>
          <w:rFonts w:ascii="Amasis MT Pro" w:hAnsi="Amasis MT Pro"/>
          <w:b/>
          <w:bCs/>
          <w:noProof/>
          <w:sz w:val="24"/>
          <w:szCs w:val="24"/>
        </w:rPr>
        <w:drawing>
          <wp:anchor distT="0" distB="0" distL="114300" distR="114300" simplePos="0" relativeHeight="251832394" behindDoc="1" locked="0" layoutInCell="1" allowOverlap="1" wp14:anchorId="2F00ACF4" wp14:editId="36DF3C19">
            <wp:simplePos x="0" y="0"/>
            <wp:positionH relativeFrom="column">
              <wp:posOffset>-1905</wp:posOffset>
            </wp:positionH>
            <wp:positionV relativeFrom="paragraph">
              <wp:posOffset>21428</wp:posOffset>
            </wp:positionV>
            <wp:extent cx="2752725" cy="1552575"/>
            <wp:effectExtent l="0" t="0" r="9525" b="9525"/>
            <wp:wrapTight wrapText="bothSides">
              <wp:wrapPolygon edited="0">
                <wp:start x="0" y="0"/>
                <wp:lineTo x="0" y="21467"/>
                <wp:lineTo x="21525" y="21467"/>
                <wp:lineTo x="21525" y="0"/>
                <wp:lineTo x="0" y="0"/>
              </wp:wrapPolygon>
            </wp:wrapTight>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rotWithShape="1">
                    <a:blip r:embed="rId46" cstate="print">
                      <a:extLst>
                        <a:ext uri="{28A0092B-C50C-407E-A947-70E740481C1C}">
                          <a14:useLocalDpi xmlns:a14="http://schemas.microsoft.com/office/drawing/2010/main" val="0"/>
                        </a:ext>
                      </a:extLst>
                    </a:blip>
                    <a:srcRect t="32582" r="16862" b="11135"/>
                    <a:stretch>
                      <a:fillRect/>
                    </a:stretch>
                  </pic:blipFill>
                  <pic:spPr bwMode="auto">
                    <a:xfrm>
                      <a:off x="0" y="0"/>
                      <a:ext cx="2752725" cy="1552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hAnsi="Amasis MT Pro"/>
          <w:b/>
          <w:bCs/>
          <w:noProof/>
          <w:sz w:val="24"/>
          <w:szCs w:val="24"/>
        </w:rPr>
        <w:drawing>
          <wp:anchor distT="0" distB="0" distL="114300" distR="114300" simplePos="0" relativeHeight="251835466" behindDoc="1" locked="0" layoutInCell="1" allowOverlap="1" wp14:anchorId="3F0E8C5F" wp14:editId="5CC2B29D">
            <wp:simplePos x="0" y="0"/>
            <wp:positionH relativeFrom="column">
              <wp:posOffset>3474085</wp:posOffset>
            </wp:positionH>
            <wp:positionV relativeFrom="paragraph">
              <wp:posOffset>40478</wp:posOffset>
            </wp:positionV>
            <wp:extent cx="2733675" cy="1533525"/>
            <wp:effectExtent l="0" t="0" r="9525" b="9525"/>
            <wp:wrapTight wrapText="bothSides">
              <wp:wrapPolygon edited="0">
                <wp:start x="0" y="0"/>
                <wp:lineTo x="0" y="21466"/>
                <wp:lineTo x="21525" y="21466"/>
                <wp:lineTo x="21525" y="0"/>
                <wp:lineTo x="0" y="0"/>
              </wp:wrapPolygon>
            </wp:wrapTight>
            <wp:docPr id="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rotWithShape="1">
                    <a:blip r:embed="rId47" cstate="print">
                      <a:extLst>
                        <a:ext uri="{28A0092B-C50C-407E-A947-70E740481C1C}">
                          <a14:useLocalDpi xmlns:a14="http://schemas.microsoft.com/office/drawing/2010/main" val="0"/>
                        </a:ext>
                      </a:extLst>
                    </a:blip>
                    <a:srcRect t="14634" b="20908"/>
                    <a:stretch>
                      <a:fillRect/>
                    </a:stretch>
                  </pic:blipFill>
                  <pic:spPr bwMode="auto">
                    <a:xfrm>
                      <a:off x="0" y="0"/>
                      <a:ext cx="2733675" cy="1533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B44A7F" w14:textId="0A726248" w:rsidR="00082C38" w:rsidRPr="00E547DF" w:rsidRDefault="00082C38" w:rsidP="00831FD5">
      <w:pPr>
        <w:spacing w:line="360" w:lineRule="auto"/>
        <w:rPr>
          <w:rFonts w:ascii="Amasis MT Pro" w:hAnsi="Amasis MT Pro" w:cs="Times New Roman"/>
          <w:b/>
          <w:bCs/>
          <w:color w:val="002060"/>
          <w:sz w:val="24"/>
          <w:szCs w:val="24"/>
          <w:lang w:val="es-GT"/>
        </w:rPr>
      </w:pPr>
    </w:p>
    <w:p w14:paraId="15B32632" w14:textId="5530DEF9" w:rsidR="00082C38" w:rsidRPr="00E547DF" w:rsidRDefault="00082C38" w:rsidP="00831FD5">
      <w:pPr>
        <w:spacing w:line="360" w:lineRule="auto"/>
        <w:rPr>
          <w:rFonts w:ascii="Amasis MT Pro" w:hAnsi="Amasis MT Pro" w:cs="Times New Roman"/>
          <w:b/>
          <w:bCs/>
          <w:color w:val="002060"/>
          <w:sz w:val="24"/>
          <w:szCs w:val="24"/>
          <w:lang w:val="es-GT"/>
        </w:rPr>
      </w:pPr>
    </w:p>
    <w:p w14:paraId="1A74A5DA" w14:textId="65887880" w:rsidR="00082C38" w:rsidRPr="00E547DF" w:rsidRDefault="00082C38" w:rsidP="00831FD5">
      <w:pPr>
        <w:spacing w:line="360" w:lineRule="auto"/>
        <w:rPr>
          <w:rFonts w:ascii="Amasis MT Pro" w:hAnsi="Amasis MT Pro" w:cs="Times New Roman"/>
          <w:b/>
          <w:bCs/>
          <w:color w:val="002060"/>
          <w:sz w:val="24"/>
          <w:szCs w:val="24"/>
          <w:lang w:val="es-GT"/>
        </w:rPr>
      </w:pPr>
    </w:p>
    <w:p w14:paraId="375DAFBD" w14:textId="2FEDDFBE" w:rsidR="00082C38" w:rsidRPr="00E547DF" w:rsidRDefault="00082C38" w:rsidP="00831FD5">
      <w:pPr>
        <w:spacing w:line="360" w:lineRule="auto"/>
        <w:rPr>
          <w:rFonts w:ascii="Amasis MT Pro" w:hAnsi="Amasis MT Pro" w:cs="Times New Roman"/>
          <w:b/>
          <w:bCs/>
          <w:color w:val="002060"/>
          <w:sz w:val="24"/>
          <w:szCs w:val="24"/>
          <w:lang w:val="es-GT"/>
        </w:rPr>
      </w:pPr>
    </w:p>
    <w:p w14:paraId="4A9A94F2" w14:textId="39BCAD10" w:rsidR="00082C38" w:rsidRPr="00E547DF" w:rsidRDefault="00082C38" w:rsidP="00831FD5">
      <w:pPr>
        <w:spacing w:line="360" w:lineRule="auto"/>
        <w:rPr>
          <w:rFonts w:ascii="Amasis MT Pro" w:hAnsi="Amasis MT Pro" w:cs="Times New Roman"/>
          <w:b/>
          <w:bCs/>
          <w:color w:val="002060"/>
          <w:sz w:val="24"/>
          <w:szCs w:val="24"/>
          <w:lang w:val="es-GT"/>
        </w:rPr>
      </w:pPr>
    </w:p>
    <w:p w14:paraId="34BFE701" w14:textId="00851978" w:rsidR="004B396A" w:rsidRPr="00E547DF" w:rsidRDefault="004B396A"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w:lastRenderedPageBreak/>
        <mc:AlternateContent>
          <mc:Choice Requires="wps">
            <w:drawing>
              <wp:anchor distT="45720" distB="45720" distL="114300" distR="114300" simplePos="0" relativeHeight="251837514" behindDoc="1" locked="0" layoutInCell="1" allowOverlap="1" wp14:anchorId="55B9E03E" wp14:editId="5D6937F0">
                <wp:simplePos x="0" y="0"/>
                <wp:positionH relativeFrom="margin">
                  <wp:posOffset>0</wp:posOffset>
                </wp:positionH>
                <wp:positionV relativeFrom="paragraph">
                  <wp:posOffset>126365</wp:posOffset>
                </wp:positionV>
                <wp:extent cx="2781300" cy="1404620"/>
                <wp:effectExtent l="0" t="0" r="0" b="0"/>
                <wp:wrapTight wrapText="bothSides">
                  <wp:wrapPolygon edited="0">
                    <wp:start x="444" y="0"/>
                    <wp:lineTo x="444" y="20313"/>
                    <wp:lineTo x="21008" y="20313"/>
                    <wp:lineTo x="21008" y="0"/>
                    <wp:lineTo x="444" y="0"/>
                  </wp:wrapPolygon>
                </wp:wrapTight>
                <wp:docPr id="9399815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404620"/>
                        </a:xfrm>
                        <a:prstGeom prst="rect">
                          <a:avLst/>
                        </a:prstGeom>
                        <a:noFill/>
                        <a:ln w="9525">
                          <a:noFill/>
                          <a:miter lim="800000"/>
                          <a:headEnd/>
                          <a:tailEnd/>
                        </a:ln>
                      </wps:spPr>
                      <wps:txbx>
                        <w:txbxContent>
                          <w:p w14:paraId="3AE25CDC" w14:textId="34FDB1CE" w:rsidR="004B396A" w:rsidRPr="00C60B1E" w:rsidRDefault="004B396A" w:rsidP="004B396A">
                            <w:pPr>
                              <w:spacing w:line="240" w:lineRule="auto"/>
                              <w:jc w:val="center"/>
                              <w:rPr>
                                <w:rFonts w:ascii="Amasis MT Pro" w:hAnsi="Amasis MT Pro" w:cs="Times New Roman"/>
                                <w:sz w:val="20"/>
                                <w:szCs w:val="20"/>
                                <w:lang w:val="es-ES"/>
                              </w:rPr>
                            </w:pPr>
                            <w:r w:rsidRPr="004B396A">
                              <w:rPr>
                                <w:rFonts w:ascii="Amasis MT Pro" w:hAnsi="Amasis MT Pro" w:cs="Times New Roman"/>
                                <w:sz w:val="20"/>
                                <w:szCs w:val="20"/>
                                <w:lang w:val="es-ES"/>
                              </w:rPr>
                              <w:t xml:space="preserve">Reunión con </w:t>
                            </w:r>
                            <w:r w:rsidR="003D7B62">
                              <w:rPr>
                                <w:rFonts w:ascii="Amasis MT Pro" w:hAnsi="Amasis MT Pro" w:cs="Times New Roman"/>
                                <w:sz w:val="20"/>
                                <w:szCs w:val="20"/>
                                <w:lang w:val="es-ES"/>
                              </w:rPr>
                              <w:t>d</w:t>
                            </w:r>
                            <w:r w:rsidRPr="004B396A">
                              <w:rPr>
                                <w:rFonts w:ascii="Amasis MT Pro" w:hAnsi="Amasis MT Pro" w:cs="Times New Roman"/>
                                <w:sz w:val="20"/>
                                <w:szCs w:val="20"/>
                                <w:lang w:val="es-ES"/>
                              </w:rPr>
                              <w:t>elegados para próximas fases de los compromisos del 7° PAN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B9E03E" id="_x0000_s1036" type="#_x0000_t202" style="position:absolute;margin-left:0;margin-top:9.95pt;width:219pt;height:110.6pt;z-index:-25147896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" filled="f" stroked="f">
                <v:textbox style="mso-fit-shape-to-text:t">
                  <w:txbxContent>
                    <w:p w14:paraId="3AE25CDC" w14:textId="34FDB1CE" w:rsidR="004B396A" w:rsidRPr="00C60B1E" w:rsidRDefault="004B396A" w:rsidP="004B396A">
                      <w:pPr>
                        <w:spacing w:line="240" w:lineRule="auto"/>
                        <w:jc w:val="center"/>
                        <w:rPr>
                          <w:rFonts w:ascii="Amasis MT Pro" w:hAnsi="Amasis MT Pro" w:cs="Times New Roman"/>
                          <w:sz w:val="20"/>
                          <w:szCs w:val="20"/>
                          <w:lang w:val="es-ES"/>
                        </w:rPr>
                      </w:pPr>
                      <w:r w:rsidRPr="004B396A">
                        <w:rPr>
                          <w:rFonts w:ascii="Amasis MT Pro" w:hAnsi="Amasis MT Pro" w:cs="Times New Roman"/>
                          <w:sz w:val="20"/>
                          <w:szCs w:val="20"/>
                          <w:lang w:val="es-ES"/>
                        </w:rPr>
                        <w:t xml:space="preserve">Reunión con </w:t>
                      </w:r>
                      <w:r w:rsidR="003D7B62">
                        <w:rPr>
                          <w:rFonts w:ascii="Amasis MT Pro" w:hAnsi="Amasis MT Pro" w:cs="Times New Roman"/>
                          <w:sz w:val="20"/>
                          <w:szCs w:val="20"/>
                          <w:lang w:val="es-ES"/>
                        </w:rPr>
                        <w:t>d</w:t>
                      </w:r>
                      <w:r w:rsidRPr="004B396A">
                        <w:rPr>
                          <w:rFonts w:ascii="Amasis MT Pro" w:hAnsi="Amasis MT Pro" w:cs="Times New Roman"/>
                          <w:sz w:val="20"/>
                          <w:szCs w:val="20"/>
                          <w:lang w:val="es-ES"/>
                        </w:rPr>
                        <w:t>elegados para próximas fases de los compromisos del 7° PAN</w:t>
                      </w:r>
                    </w:p>
                  </w:txbxContent>
                </v:textbox>
                <w10:wrap type="tight" anchorx="margin"/>
              </v:shape>
            </w:pict>
          </mc:Fallback>
        </mc:AlternateContent>
      </w: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39562" behindDoc="1" locked="0" layoutInCell="1" allowOverlap="1" wp14:anchorId="1A1F3A93" wp14:editId="2893DC23">
                <wp:simplePos x="0" y="0"/>
                <wp:positionH relativeFrom="margin">
                  <wp:posOffset>3152775</wp:posOffset>
                </wp:positionH>
                <wp:positionV relativeFrom="paragraph">
                  <wp:posOffset>126365</wp:posOffset>
                </wp:positionV>
                <wp:extent cx="3098165" cy="1404620"/>
                <wp:effectExtent l="0" t="0" r="0" b="0"/>
                <wp:wrapTight wrapText="bothSides">
                  <wp:wrapPolygon edited="0">
                    <wp:start x="398" y="0"/>
                    <wp:lineTo x="398" y="20665"/>
                    <wp:lineTo x="21117" y="20665"/>
                    <wp:lineTo x="21117" y="0"/>
                    <wp:lineTo x="398" y="0"/>
                  </wp:wrapPolygon>
                </wp:wrapTight>
                <wp:docPr id="9493400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2D6CEC1B" w14:textId="5750C869" w:rsidR="004B396A" w:rsidRPr="00C60B1E" w:rsidRDefault="004B396A" w:rsidP="004B396A">
                            <w:pPr>
                              <w:spacing w:line="240" w:lineRule="auto"/>
                              <w:jc w:val="center"/>
                              <w:rPr>
                                <w:rFonts w:ascii="Amasis MT Pro" w:hAnsi="Amasis MT Pro" w:cs="Times New Roman"/>
                                <w:sz w:val="20"/>
                                <w:szCs w:val="20"/>
                                <w:lang w:val="es-ES"/>
                              </w:rPr>
                            </w:pPr>
                            <w:r w:rsidRPr="004B396A">
                              <w:rPr>
                                <w:rFonts w:ascii="Amasis MT Pro" w:hAnsi="Amasis MT Pro" w:cs="Times New Roman"/>
                                <w:sz w:val="20"/>
                                <w:szCs w:val="20"/>
                                <w:lang w:val="es-ES"/>
                              </w:rPr>
                              <w:t xml:space="preserve">Reunión con sociedad civil para definir tabla de graduación y procedimientos de incorporación de sociedad civil al foro </w:t>
                            </w:r>
                            <w:proofErr w:type="spellStart"/>
                            <w:r w:rsidRPr="004B396A">
                              <w:rPr>
                                <w:rFonts w:ascii="Amasis MT Pro" w:hAnsi="Amasis MT Pro" w:cs="Times New Roman"/>
                                <w:sz w:val="20"/>
                                <w:szCs w:val="20"/>
                                <w:lang w:val="es-ES"/>
                              </w:rPr>
                              <w:t>multiactor</w:t>
                            </w:r>
                            <w:proofErr w:type="spellEnd"/>
                            <w:r w:rsidRPr="004B396A">
                              <w:rPr>
                                <w:rFonts w:ascii="Amasis MT Pro" w:hAnsi="Amasis MT Pro" w:cs="Times New Roman"/>
                                <w:sz w:val="20"/>
                                <w:szCs w:val="20"/>
                                <w:lang w:val="es-E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1F3A93" id="_x0000_s1037" type="#_x0000_t202" style="position:absolute;margin-left:248.25pt;margin-top:9.95pt;width:243.95pt;height:110.6pt;z-index:-25147691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" filled="f" stroked="f">
                <v:textbox style="mso-fit-shape-to-text:t">
                  <w:txbxContent>
                    <w:p w14:paraId="2D6CEC1B" w14:textId="5750C869" w:rsidR="004B396A" w:rsidRPr="00C60B1E" w:rsidRDefault="004B396A" w:rsidP="004B396A">
                      <w:pPr>
                        <w:spacing w:line="240" w:lineRule="auto"/>
                        <w:jc w:val="center"/>
                        <w:rPr>
                          <w:rFonts w:ascii="Amasis MT Pro" w:hAnsi="Amasis MT Pro" w:cs="Times New Roman"/>
                          <w:sz w:val="20"/>
                          <w:szCs w:val="20"/>
                          <w:lang w:val="es-ES"/>
                        </w:rPr>
                      </w:pPr>
                      <w:r w:rsidRPr="004B396A">
                        <w:rPr>
                          <w:rFonts w:ascii="Amasis MT Pro" w:hAnsi="Amasis MT Pro" w:cs="Times New Roman"/>
                          <w:sz w:val="20"/>
                          <w:szCs w:val="20"/>
                          <w:lang w:val="es-ES"/>
                        </w:rPr>
                        <w:t xml:space="preserve">Reunión con sociedad civil para definir tabla de graduación y procedimientos de incorporación de sociedad civil al foro </w:t>
                      </w:r>
                      <w:proofErr w:type="spellStart"/>
                      <w:r w:rsidRPr="004B396A">
                        <w:rPr>
                          <w:rFonts w:ascii="Amasis MT Pro" w:hAnsi="Amasis MT Pro" w:cs="Times New Roman"/>
                          <w:sz w:val="20"/>
                          <w:szCs w:val="20"/>
                          <w:lang w:val="es-ES"/>
                        </w:rPr>
                        <w:t>multiactor</w:t>
                      </w:r>
                      <w:proofErr w:type="spellEnd"/>
                      <w:r w:rsidRPr="004B396A">
                        <w:rPr>
                          <w:rFonts w:ascii="Amasis MT Pro" w:hAnsi="Amasis MT Pro" w:cs="Times New Roman"/>
                          <w:sz w:val="20"/>
                          <w:szCs w:val="20"/>
                          <w:lang w:val="es-ES"/>
                        </w:rPr>
                        <w:t>.</w:t>
                      </w:r>
                    </w:p>
                  </w:txbxContent>
                </v:textbox>
                <w10:wrap type="tight" anchorx="margin"/>
              </v:shape>
            </w:pict>
          </mc:Fallback>
        </mc:AlternateContent>
      </w:r>
    </w:p>
    <w:p w14:paraId="4E49F875" w14:textId="7284CAE2" w:rsidR="004B396A" w:rsidRPr="00E547DF" w:rsidRDefault="004B396A" w:rsidP="00831FD5">
      <w:pPr>
        <w:spacing w:line="360" w:lineRule="auto"/>
        <w:rPr>
          <w:rFonts w:ascii="Amasis MT Pro" w:hAnsi="Amasis MT Pro" w:cs="Times New Roman"/>
          <w:b/>
          <w:bCs/>
          <w:color w:val="002060"/>
          <w:sz w:val="24"/>
          <w:szCs w:val="24"/>
          <w:lang w:val="es-GT"/>
        </w:rPr>
      </w:pPr>
    </w:p>
    <w:p w14:paraId="1636F87C" w14:textId="55714E4F" w:rsidR="004B396A" w:rsidRPr="00E547DF" w:rsidRDefault="002F5CDE" w:rsidP="00831FD5">
      <w:pPr>
        <w:spacing w:line="360" w:lineRule="auto"/>
        <w:rPr>
          <w:rFonts w:ascii="Amasis MT Pro" w:hAnsi="Amasis MT Pro" w:cs="Times New Roman"/>
          <w:b/>
          <w:bCs/>
          <w:color w:val="002060"/>
          <w:sz w:val="24"/>
          <w:szCs w:val="24"/>
          <w:lang w:val="es-GT"/>
        </w:rPr>
      </w:pPr>
      <w:r w:rsidRPr="00E547DF">
        <w:rPr>
          <w:rFonts w:ascii="Amasis MT Pro" w:hAnsi="Amasis MT Pro"/>
          <w:b/>
          <w:bCs/>
          <w:noProof/>
          <w:sz w:val="24"/>
          <w:szCs w:val="24"/>
        </w:rPr>
        <w:drawing>
          <wp:anchor distT="0" distB="0" distL="114300" distR="114300" simplePos="0" relativeHeight="251846730" behindDoc="1" locked="0" layoutInCell="1" allowOverlap="1" wp14:anchorId="7B57B1C0" wp14:editId="3DBB24A6">
            <wp:simplePos x="0" y="0"/>
            <wp:positionH relativeFrom="column">
              <wp:posOffset>3486150</wp:posOffset>
            </wp:positionH>
            <wp:positionV relativeFrom="paragraph">
              <wp:posOffset>2540635</wp:posOffset>
            </wp:positionV>
            <wp:extent cx="2764790" cy="1457325"/>
            <wp:effectExtent l="0" t="0" r="0" b="9525"/>
            <wp:wrapTight wrapText="bothSides">
              <wp:wrapPolygon edited="0">
                <wp:start x="0" y="0"/>
                <wp:lineTo x="0" y="21459"/>
                <wp:lineTo x="21431" y="21459"/>
                <wp:lineTo x="21431" y="0"/>
                <wp:lineTo x="0" y="0"/>
              </wp:wrapPolygon>
            </wp:wrapTight>
            <wp:docPr id="138733379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48" cstate="print">
                      <a:extLst>
                        <a:ext uri="{28A0092B-C50C-407E-A947-70E740481C1C}">
                          <a14:useLocalDpi xmlns:a14="http://schemas.microsoft.com/office/drawing/2010/main" val="0"/>
                        </a:ext>
                      </a:extLst>
                    </a:blip>
                    <a:srcRect t="28205"/>
                    <a:stretch>
                      <a:fillRect/>
                    </a:stretch>
                  </pic:blipFill>
                  <pic:spPr>
                    <a:xfrm>
                      <a:off x="0" y="0"/>
                      <a:ext cx="2764790" cy="1457325"/>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44682" behindDoc="1" locked="0" layoutInCell="1" allowOverlap="1" wp14:anchorId="38378D6F" wp14:editId="07074A54">
                <wp:simplePos x="0" y="0"/>
                <wp:positionH relativeFrom="margin">
                  <wp:posOffset>3438525</wp:posOffset>
                </wp:positionH>
                <wp:positionV relativeFrom="paragraph">
                  <wp:posOffset>1988185</wp:posOffset>
                </wp:positionV>
                <wp:extent cx="2743200" cy="1404620"/>
                <wp:effectExtent l="0" t="0" r="0" b="0"/>
                <wp:wrapTight wrapText="bothSides">
                  <wp:wrapPolygon edited="0">
                    <wp:start x="450" y="0"/>
                    <wp:lineTo x="450" y="20313"/>
                    <wp:lineTo x="21000" y="20313"/>
                    <wp:lineTo x="21000" y="0"/>
                    <wp:lineTo x="450" y="0"/>
                  </wp:wrapPolygon>
                </wp:wrapTight>
                <wp:docPr id="176528126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404620"/>
                        </a:xfrm>
                        <a:prstGeom prst="rect">
                          <a:avLst/>
                        </a:prstGeom>
                        <a:noFill/>
                        <a:ln w="9525">
                          <a:noFill/>
                          <a:miter lim="800000"/>
                          <a:headEnd/>
                          <a:tailEnd/>
                        </a:ln>
                      </wps:spPr>
                      <wps:txbx>
                        <w:txbxContent>
                          <w:p w14:paraId="2B6C603C" w14:textId="4643719C" w:rsidR="003D7B62" w:rsidRPr="00C60B1E" w:rsidRDefault="003D7B62" w:rsidP="003D7B62">
                            <w:pPr>
                              <w:spacing w:line="240" w:lineRule="auto"/>
                              <w:jc w:val="center"/>
                              <w:rPr>
                                <w:rFonts w:ascii="Amasis MT Pro" w:hAnsi="Amasis MT Pro" w:cs="Times New Roman"/>
                                <w:sz w:val="20"/>
                                <w:szCs w:val="20"/>
                                <w:lang w:val="es-ES"/>
                              </w:rPr>
                            </w:pPr>
                            <w:r w:rsidRPr="003D7B62">
                              <w:rPr>
                                <w:rFonts w:ascii="Amasis MT Pro" w:hAnsi="Amasis MT Pro" w:cs="Times New Roman"/>
                                <w:sz w:val="20"/>
                                <w:szCs w:val="20"/>
                                <w:lang w:val="es-ES"/>
                              </w:rPr>
                              <w:t>1er. Mesa de Trabajo 7° PAN: Seguridad Alimentaria y Nutricional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378D6F" id="_x0000_s1038" type="#_x0000_t202" style="position:absolute;margin-left:270.75pt;margin-top:156.55pt;width:3in;height:110.6pt;z-index:-25147179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" filled="f" stroked="f">
                <v:textbox style="mso-fit-shape-to-text:t">
                  <w:txbxContent>
                    <w:p w14:paraId="2B6C603C" w14:textId="4643719C" w:rsidR="003D7B62" w:rsidRPr="00C60B1E" w:rsidRDefault="003D7B62" w:rsidP="003D7B62">
                      <w:pPr>
                        <w:spacing w:line="240" w:lineRule="auto"/>
                        <w:jc w:val="center"/>
                        <w:rPr>
                          <w:rFonts w:ascii="Amasis MT Pro" w:hAnsi="Amasis MT Pro" w:cs="Times New Roman"/>
                          <w:sz w:val="20"/>
                          <w:szCs w:val="20"/>
                          <w:lang w:val="es-ES"/>
                        </w:rPr>
                      </w:pPr>
                      <w:r w:rsidRPr="003D7B62">
                        <w:rPr>
                          <w:rFonts w:ascii="Amasis MT Pro" w:hAnsi="Amasis MT Pro" w:cs="Times New Roman"/>
                          <w:sz w:val="20"/>
                          <w:szCs w:val="20"/>
                          <w:lang w:val="es-ES"/>
                        </w:rPr>
                        <w:t>1er. Mesa de Trabajo 7° PAN: Seguridad Alimentaria y Nutricional</w:t>
                      </w:r>
                    </w:p>
                  </w:txbxContent>
                </v:textbox>
                <w10:wrap type="tight" anchorx="margin"/>
              </v:shape>
            </w:pict>
          </mc:Fallback>
        </mc:AlternateContent>
      </w:r>
      <w:r w:rsidRPr="00E547DF">
        <w:rPr>
          <w:rFonts w:ascii="Amasis MT Pro" w:hAnsi="Amasis MT Pro"/>
          <w:noProof/>
          <w:sz w:val="24"/>
          <w:szCs w:val="24"/>
        </w:rPr>
        <w:drawing>
          <wp:anchor distT="0" distB="0" distL="114300" distR="114300" simplePos="0" relativeHeight="251840586" behindDoc="1" locked="0" layoutInCell="1" allowOverlap="1" wp14:anchorId="69E33408" wp14:editId="1D920CF1">
            <wp:simplePos x="0" y="0"/>
            <wp:positionH relativeFrom="column">
              <wp:posOffset>0</wp:posOffset>
            </wp:positionH>
            <wp:positionV relativeFrom="paragraph">
              <wp:posOffset>245110</wp:posOffset>
            </wp:positionV>
            <wp:extent cx="2724150" cy="1543050"/>
            <wp:effectExtent l="0" t="0" r="0" b="0"/>
            <wp:wrapTight wrapText="bothSides">
              <wp:wrapPolygon edited="0">
                <wp:start x="0" y="0"/>
                <wp:lineTo x="0" y="21333"/>
                <wp:lineTo x="21449" y="21333"/>
                <wp:lineTo x="21449" y="0"/>
                <wp:lineTo x="0" y="0"/>
              </wp:wrapPolygon>
            </wp:wrapTight>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9" cstate="print">
                      <a:extLst>
                        <a:ext uri="{28A0092B-C50C-407E-A947-70E740481C1C}">
                          <a14:useLocalDpi xmlns:a14="http://schemas.microsoft.com/office/drawing/2010/main" val="0"/>
                        </a:ext>
                      </a:extLst>
                    </a:blip>
                    <a:srcRect t="16276"/>
                    <a:stretch>
                      <a:fillRect/>
                    </a:stretch>
                  </pic:blipFill>
                  <pic:spPr>
                    <a:xfrm>
                      <a:off x="0" y="0"/>
                      <a:ext cx="2724150" cy="1543050"/>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hAnsi="Amasis MT Pro"/>
          <w:b/>
          <w:bCs/>
          <w:noProof/>
          <w:sz w:val="24"/>
          <w:szCs w:val="24"/>
        </w:rPr>
        <w:drawing>
          <wp:anchor distT="0" distB="0" distL="114300" distR="114300" simplePos="0" relativeHeight="251841610" behindDoc="1" locked="0" layoutInCell="1" allowOverlap="1" wp14:anchorId="155D6CC2" wp14:editId="187A0EAF">
            <wp:simplePos x="0" y="0"/>
            <wp:positionH relativeFrom="column">
              <wp:posOffset>3448050</wp:posOffset>
            </wp:positionH>
            <wp:positionV relativeFrom="paragraph">
              <wp:posOffset>254635</wp:posOffset>
            </wp:positionV>
            <wp:extent cx="2771775" cy="1485900"/>
            <wp:effectExtent l="0" t="0" r="9525" b="0"/>
            <wp:wrapTight wrapText="bothSides">
              <wp:wrapPolygon edited="0">
                <wp:start x="0" y="0"/>
                <wp:lineTo x="0" y="21323"/>
                <wp:lineTo x="21526" y="21323"/>
                <wp:lineTo x="21526" y="0"/>
                <wp:lineTo x="0" y="0"/>
              </wp:wrapPolygon>
            </wp:wrapTight>
            <wp:docPr id="33"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50" cstate="print">
                      <a:extLst>
                        <a:ext uri="{28A0092B-C50C-407E-A947-70E740481C1C}">
                          <a14:useLocalDpi xmlns:a14="http://schemas.microsoft.com/office/drawing/2010/main" val="0"/>
                        </a:ext>
                      </a:extLst>
                    </a:blip>
                    <a:srcRect t="19674"/>
                    <a:stretch>
                      <a:fillRect/>
                    </a:stretch>
                  </pic:blipFill>
                  <pic:spPr>
                    <a:xfrm>
                      <a:off x="0" y="0"/>
                      <a:ext cx="2771775" cy="1485900"/>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43658" behindDoc="1" locked="0" layoutInCell="1" allowOverlap="1" wp14:anchorId="102A088F" wp14:editId="1093FDBE">
                <wp:simplePos x="0" y="0"/>
                <wp:positionH relativeFrom="margin">
                  <wp:posOffset>38100</wp:posOffset>
                </wp:positionH>
                <wp:positionV relativeFrom="paragraph">
                  <wp:posOffset>1988820</wp:posOffset>
                </wp:positionV>
                <wp:extent cx="2781300" cy="1404620"/>
                <wp:effectExtent l="0" t="0" r="0" b="0"/>
                <wp:wrapTight wrapText="bothSides">
                  <wp:wrapPolygon edited="0">
                    <wp:start x="444" y="0"/>
                    <wp:lineTo x="444" y="20313"/>
                    <wp:lineTo x="21008" y="20313"/>
                    <wp:lineTo x="21008" y="0"/>
                    <wp:lineTo x="444" y="0"/>
                  </wp:wrapPolygon>
                </wp:wrapTight>
                <wp:docPr id="108950370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404620"/>
                        </a:xfrm>
                        <a:prstGeom prst="rect">
                          <a:avLst/>
                        </a:prstGeom>
                        <a:noFill/>
                        <a:ln w="9525">
                          <a:noFill/>
                          <a:miter lim="800000"/>
                          <a:headEnd/>
                          <a:tailEnd/>
                        </a:ln>
                      </wps:spPr>
                      <wps:txbx>
                        <w:txbxContent>
                          <w:p w14:paraId="2810E1CB" w14:textId="3EB83881" w:rsidR="003D7B62" w:rsidRPr="00C60B1E" w:rsidRDefault="003D7B62" w:rsidP="003D7B62">
                            <w:pPr>
                              <w:spacing w:line="240" w:lineRule="auto"/>
                              <w:jc w:val="center"/>
                              <w:rPr>
                                <w:rFonts w:ascii="Amasis MT Pro" w:hAnsi="Amasis MT Pro" w:cs="Times New Roman"/>
                                <w:sz w:val="20"/>
                                <w:szCs w:val="20"/>
                                <w:lang w:val="es-ES"/>
                              </w:rPr>
                            </w:pPr>
                            <w:r w:rsidRPr="003D7B62">
                              <w:rPr>
                                <w:rFonts w:ascii="Amasis MT Pro" w:hAnsi="Amasis MT Pro" w:cs="Times New Roman"/>
                                <w:sz w:val="20"/>
                                <w:szCs w:val="20"/>
                                <w:lang w:val="es-ES"/>
                              </w:rPr>
                              <w:t>Reunión informativa sobre la Respuesta Razonada con El Directorio Guatemala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2A088F" id="_x0000_s1039" type="#_x0000_t202" style="position:absolute;margin-left:3pt;margin-top:156.6pt;width:219pt;height:110.6pt;z-index:-25147282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" filled="f" stroked="f">
                <v:textbox style="mso-fit-shape-to-text:t">
                  <w:txbxContent>
                    <w:p w14:paraId="2810E1CB" w14:textId="3EB83881" w:rsidR="003D7B62" w:rsidRPr="00C60B1E" w:rsidRDefault="003D7B62" w:rsidP="003D7B62">
                      <w:pPr>
                        <w:spacing w:line="240" w:lineRule="auto"/>
                        <w:jc w:val="center"/>
                        <w:rPr>
                          <w:rFonts w:ascii="Amasis MT Pro" w:hAnsi="Amasis MT Pro" w:cs="Times New Roman"/>
                          <w:sz w:val="20"/>
                          <w:szCs w:val="20"/>
                          <w:lang w:val="es-ES"/>
                        </w:rPr>
                      </w:pPr>
                      <w:r w:rsidRPr="003D7B62">
                        <w:rPr>
                          <w:rFonts w:ascii="Amasis MT Pro" w:hAnsi="Amasis MT Pro" w:cs="Times New Roman"/>
                          <w:sz w:val="20"/>
                          <w:szCs w:val="20"/>
                          <w:lang w:val="es-ES"/>
                        </w:rPr>
                        <w:t>Reunión informativa sobre la Respuesta Razonada con El Directorio Guatemala</w:t>
                      </w:r>
                    </w:p>
                  </w:txbxContent>
                </v:textbox>
                <w10:wrap type="tight" anchorx="margin"/>
              </v:shape>
            </w:pict>
          </mc:Fallback>
        </mc:AlternateContent>
      </w:r>
      <w:r w:rsidRPr="00E547DF">
        <w:rPr>
          <w:rFonts w:ascii="Amasis MT Pro" w:hAnsi="Amasis MT Pro"/>
          <w:b/>
          <w:bCs/>
          <w:noProof/>
          <w:sz w:val="24"/>
          <w:szCs w:val="24"/>
        </w:rPr>
        <w:drawing>
          <wp:anchor distT="0" distB="0" distL="114300" distR="114300" simplePos="0" relativeHeight="251845706" behindDoc="1" locked="0" layoutInCell="1" allowOverlap="1" wp14:anchorId="5F62C0FA" wp14:editId="3C6BD9EC">
            <wp:simplePos x="0" y="0"/>
            <wp:positionH relativeFrom="margin">
              <wp:posOffset>8890</wp:posOffset>
            </wp:positionH>
            <wp:positionV relativeFrom="paragraph">
              <wp:posOffset>2531110</wp:posOffset>
            </wp:positionV>
            <wp:extent cx="2714625" cy="1476375"/>
            <wp:effectExtent l="0" t="0" r="9525" b="9525"/>
            <wp:wrapTight wrapText="bothSides">
              <wp:wrapPolygon edited="0">
                <wp:start x="0" y="0"/>
                <wp:lineTo x="0" y="21461"/>
                <wp:lineTo x="21524" y="21461"/>
                <wp:lineTo x="21524" y="0"/>
                <wp:lineTo x="0" y="0"/>
              </wp:wrapPolygon>
            </wp:wrapTight>
            <wp:docPr id="22949017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a:xfrm>
                      <a:off x="0" y="0"/>
                      <a:ext cx="2714625" cy="1476375"/>
                    </a:xfrm>
                    <a:prstGeom prst="rect">
                      <a:avLst/>
                    </a:prstGeom>
                    <a:ln/>
                  </pic:spPr>
                </pic:pic>
              </a:graphicData>
            </a:graphic>
            <wp14:sizeRelH relativeFrom="margin">
              <wp14:pctWidth>0</wp14:pctWidth>
            </wp14:sizeRelH>
          </wp:anchor>
        </w:drawing>
      </w:r>
      <w:r w:rsidRPr="00E547DF">
        <w:rPr>
          <w:rFonts w:ascii="Amasis MT Pro" w:hAnsi="Amasis MT Pro"/>
          <w:b/>
          <w:bCs/>
          <w:noProof/>
          <w:sz w:val="24"/>
          <w:szCs w:val="24"/>
        </w:rPr>
        <w:drawing>
          <wp:anchor distT="0" distB="0" distL="114300" distR="114300" simplePos="0" relativeHeight="251850826" behindDoc="1" locked="0" layoutInCell="1" allowOverlap="1" wp14:anchorId="4FCE5D53" wp14:editId="1FC234CF">
            <wp:simplePos x="0" y="0"/>
            <wp:positionH relativeFrom="margin">
              <wp:posOffset>19050</wp:posOffset>
            </wp:positionH>
            <wp:positionV relativeFrom="paragraph">
              <wp:posOffset>4788535</wp:posOffset>
            </wp:positionV>
            <wp:extent cx="2743200" cy="1476375"/>
            <wp:effectExtent l="0" t="0" r="0" b="9525"/>
            <wp:wrapTight wrapText="bothSides">
              <wp:wrapPolygon edited="0">
                <wp:start x="0" y="0"/>
                <wp:lineTo x="0" y="21461"/>
                <wp:lineTo x="21450" y="21461"/>
                <wp:lineTo x="21450" y="0"/>
                <wp:lineTo x="0" y="0"/>
              </wp:wrapPolygon>
            </wp:wrapTight>
            <wp:docPr id="2026953416"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52" cstate="print">
                      <a:extLst>
                        <a:ext uri="{28A0092B-C50C-407E-A947-70E740481C1C}">
                          <a14:useLocalDpi xmlns:a14="http://schemas.microsoft.com/office/drawing/2010/main" val="0"/>
                        </a:ext>
                      </a:extLst>
                    </a:blip>
                    <a:srcRect t="38076"/>
                    <a:stretch>
                      <a:fillRect/>
                    </a:stretch>
                  </pic:blipFill>
                  <pic:spPr>
                    <a:xfrm>
                      <a:off x="0" y="0"/>
                      <a:ext cx="2743200" cy="1476375"/>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hAnsi="Amasis MT Pro"/>
          <w:b/>
          <w:bCs/>
          <w:noProof/>
          <w:sz w:val="24"/>
          <w:szCs w:val="24"/>
        </w:rPr>
        <w:drawing>
          <wp:anchor distT="0" distB="0" distL="114300" distR="114300" simplePos="0" relativeHeight="251851850" behindDoc="1" locked="0" layoutInCell="1" allowOverlap="1" wp14:anchorId="2D6F214B" wp14:editId="6DB655E2">
            <wp:simplePos x="0" y="0"/>
            <wp:positionH relativeFrom="column">
              <wp:posOffset>3495675</wp:posOffset>
            </wp:positionH>
            <wp:positionV relativeFrom="paragraph">
              <wp:posOffset>4788535</wp:posOffset>
            </wp:positionV>
            <wp:extent cx="2733675" cy="1466850"/>
            <wp:effectExtent l="0" t="0" r="9525" b="0"/>
            <wp:wrapTight wrapText="bothSides">
              <wp:wrapPolygon edited="0">
                <wp:start x="0" y="0"/>
                <wp:lineTo x="0" y="21319"/>
                <wp:lineTo x="21525" y="21319"/>
                <wp:lineTo x="21525" y="0"/>
                <wp:lineTo x="0" y="0"/>
              </wp:wrapPolygon>
            </wp:wrapTight>
            <wp:docPr id="1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3" cstate="print">
                      <a:extLst>
                        <a:ext uri="{28A0092B-C50C-407E-A947-70E740481C1C}">
                          <a14:useLocalDpi xmlns:a14="http://schemas.microsoft.com/office/drawing/2010/main" val="0"/>
                        </a:ext>
                      </a:extLst>
                    </a:blip>
                    <a:srcRect t="53226"/>
                    <a:stretch>
                      <a:fillRect/>
                    </a:stretch>
                  </pic:blipFill>
                  <pic:spPr>
                    <a:xfrm>
                      <a:off x="0" y="0"/>
                      <a:ext cx="2733675" cy="1466850"/>
                    </a:xfrm>
                    <a:prstGeom prst="rect">
                      <a:avLst/>
                    </a:prstGeom>
                    <a:ln/>
                  </pic:spPr>
                </pic:pic>
              </a:graphicData>
            </a:graphic>
            <wp14:sizeRelH relativeFrom="margin">
              <wp14:pctWidth>0</wp14:pctWidth>
            </wp14:sizeRelH>
            <wp14:sizeRelV relativeFrom="margin">
              <wp14:pctHeight>0</wp14:pctHeight>
            </wp14:sizeRelV>
          </wp:anchor>
        </w:drawing>
      </w:r>
    </w:p>
    <w:p w14:paraId="2AE729E7" w14:textId="1A9C9815" w:rsidR="004B396A" w:rsidRPr="00E547DF" w:rsidRDefault="004B396A" w:rsidP="00831FD5">
      <w:pPr>
        <w:spacing w:line="360" w:lineRule="auto"/>
        <w:rPr>
          <w:rFonts w:ascii="Amasis MT Pro" w:hAnsi="Amasis MT Pro" w:cs="Times New Roman"/>
          <w:b/>
          <w:bCs/>
          <w:color w:val="002060"/>
          <w:sz w:val="24"/>
          <w:szCs w:val="24"/>
          <w:lang w:val="es-GT"/>
        </w:rPr>
      </w:pPr>
    </w:p>
    <w:p w14:paraId="7321BAD3" w14:textId="7F525CDF" w:rsidR="004B396A" w:rsidRPr="00E547DF" w:rsidRDefault="004B396A" w:rsidP="00831FD5">
      <w:pPr>
        <w:spacing w:line="360" w:lineRule="auto"/>
        <w:rPr>
          <w:rFonts w:ascii="Amasis MT Pro" w:hAnsi="Amasis MT Pro" w:cs="Times New Roman"/>
          <w:b/>
          <w:bCs/>
          <w:color w:val="002060"/>
          <w:sz w:val="24"/>
          <w:szCs w:val="24"/>
          <w:lang w:val="es-GT"/>
        </w:rPr>
      </w:pPr>
    </w:p>
    <w:p w14:paraId="4BD20A67" w14:textId="71EACF3D" w:rsidR="004B396A" w:rsidRPr="00E547DF" w:rsidRDefault="004B396A" w:rsidP="00831FD5">
      <w:pPr>
        <w:spacing w:line="360" w:lineRule="auto"/>
        <w:rPr>
          <w:rFonts w:ascii="Amasis MT Pro" w:hAnsi="Amasis MT Pro" w:cs="Times New Roman"/>
          <w:b/>
          <w:bCs/>
          <w:color w:val="002060"/>
          <w:sz w:val="24"/>
          <w:szCs w:val="24"/>
          <w:lang w:val="es-GT"/>
        </w:rPr>
      </w:pPr>
    </w:p>
    <w:p w14:paraId="3E642447" w14:textId="3792E7A5" w:rsidR="004B396A" w:rsidRPr="00E547DF" w:rsidRDefault="004B396A" w:rsidP="00831FD5">
      <w:pPr>
        <w:spacing w:line="360" w:lineRule="auto"/>
        <w:rPr>
          <w:rFonts w:ascii="Amasis MT Pro" w:hAnsi="Amasis MT Pro" w:cs="Times New Roman"/>
          <w:b/>
          <w:bCs/>
          <w:color w:val="002060"/>
          <w:sz w:val="24"/>
          <w:szCs w:val="24"/>
          <w:lang w:val="es-GT"/>
        </w:rPr>
      </w:pPr>
    </w:p>
    <w:p w14:paraId="34929AFE" w14:textId="6CFAE3C2" w:rsidR="004B396A" w:rsidRPr="00E547DF" w:rsidRDefault="004B396A" w:rsidP="00831FD5">
      <w:pPr>
        <w:spacing w:line="360" w:lineRule="auto"/>
        <w:rPr>
          <w:rFonts w:ascii="Amasis MT Pro" w:hAnsi="Amasis MT Pro" w:cs="Times New Roman"/>
          <w:b/>
          <w:bCs/>
          <w:color w:val="002060"/>
          <w:sz w:val="24"/>
          <w:szCs w:val="24"/>
          <w:lang w:val="es-GT"/>
        </w:rPr>
      </w:pPr>
    </w:p>
    <w:p w14:paraId="28684418" w14:textId="3813826B" w:rsidR="004B396A" w:rsidRPr="00E547DF" w:rsidRDefault="004B396A" w:rsidP="00831FD5">
      <w:pPr>
        <w:spacing w:line="360" w:lineRule="auto"/>
        <w:rPr>
          <w:rFonts w:ascii="Amasis MT Pro" w:hAnsi="Amasis MT Pro" w:cs="Times New Roman"/>
          <w:b/>
          <w:bCs/>
          <w:color w:val="002060"/>
          <w:sz w:val="24"/>
          <w:szCs w:val="24"/>
          <w:lang w:val="es-GT"/>
        </w:rPr>
      </w:pPr>
    </w:p>
    <w:p w14:paraId="0FE75499" w14:textId="575FE8E5" w:rsidR="0014478A" w:rsidRPr="00E547DF" w:rsidRDefault="0014478A" w:rsidP="00831FD5">
      <w:pPr>
        <w:spacing w:line="360" w:lineRule="auto"/>
        <w:rPr>
          <w:rFonts w:ascii="Amasis MT Pro" w:hAnsi="Amasis MT Pro" w:cs="Times New Roman"/>
          <w:b/>
          <w:bCs/>
          <w:color w:val="002060"/>
          <w:sz w:val="24"/>
          <w:szCs w:val="24"/>
          <w:lang w:val="es-GT"/>
        </w:rPr>
      </w:pPr>
    </w:p>
    <w:p w14:paraId="3617D941" w14:textId="5449739A" w:rsidR="0014478A" w:rsidRPr="00E547DF" w:rsidRDefault="0014478A" w:rsidP="00831FD5">
      <w:pPr>
        <w:spacing w:line="360" w:lineRule="auto"/>
        <w:rPr>
          <w:rFonts w:ascii="Amasis MT Pro" w:hAnsi="Amasis MT Pro" w:cs="Times New Roman"/>
          <w:b/>
          <w:bCs/>
          <w:color w:val="002060"/>
          <w:sz w:val="24"/>
          <w:szCs w:val="24"/>
          <w:lang w:val="es-GT"/>
        </w:rPr>
      </w:pPr>
    </w:p>
    <w:p w14:paraId="47EAACF8" w14:textId="5D80522F" w:rsidR="0014478A" w:rsidRPr="00E547DF" w:rsidRDefault="0014478A" w:rsidP="00831FD5">
      <w:pPr>
        <w:spacing w:line="360" w:lineRule="auto"/>
        <w:rPr>
          <w:rFonts w:ascii="Amasis MT Pro" w:hAnsi="Amasis MT Pro" w:cs="Times New Roman"/>
          <w:b/>
          <w:bCs/>
          <w:color w:val="002060"/>
          <w:sz w:val="24"/>
          <w:szCs w:val="24"/>
          <w:lang w:val="es-GT"/>
        </w:rPr>
      </w:pPr>
    </w:p>
    <w:p w14:paraId="72E2DE53" w14:textId="4193E463" w:rsidR="0014478A" w:rsidRPr="00E547DF" w:rsidRDefault="0014478A" w:rsidP="00831FD5">
      <w:pPr>
        <w:spacing w:line="360" w:lineRule="auto"/>
        <w:rPr>
          <w:rFonts w:ascii="Amasis MT Pro" w:hAnsi="Amasis MT Pro" w:cs="Times New Roman"/>
          <w:b/>
          <w:bCs/>
          <w:color w:val="002060"/>
          <w:sz w:val="24"/>
          <w:szCs w:val="24"/>
          <w:lang w:val="es-GT"/>
        </w:rPr>
      </w:pPr>
    </w:p>
    <w:p w14:paraId="0BC54C6A" w14:textId="183E407A" w:rsidR="0014478A" w:rsidRPr="00E547DF" w:rsidRDefault="0014478A" w:rsidP="00831FD5">
      <w:pPr>
        <w:spacing w:line="360" w:lineRule="auto"/>
        <w:rPr>
          <w:rFonts w:ascii="Amasis MT Pro" w:hAnsi="Amasis MT Pro" w:cs="Times New Roman"/>
          <w:b/>
          <w:bCs/>
          <w:color w:val="002060"/>
          <w:sz w:val="24"/>
          <w:szCs w:val="24"/>
          <w:lang w:val="es-GT"/>
        </w:rPr>
      </w:pPr>
    </w:p>
    <w:p w14:paraId="503E251F" w14:textId="012AE9A5" w:rsidR="0014478A" w:rsidRPr="00E547DF" w:rsidRDefault="0014478A" w:rsidP="00831FD5">
      <w:pPr>
        <w:spacing w:line="360" w:lineRule="auto"/>
        <w:rPr>
          <w:rFonts w:ascii="Amasis MT Pro" w:hAnsi="Amasis MT Pro" w:cs="Times New Roman"/>
          <w:b/>
          <w:bCs/>
          <w:color w:val="002060"/>
          <w:sz w:val="24"/>
          <w:szCs w:val="24"/>
          <w:lang w:val="es-GT"/>
        </w:rPr>
      </w:pPr>
    </w:p>
    <w:p w14:paraId="05569326" w14:textId="3DC04649" w:rsidR="0014478A" w:rsidRPr="00E547DF" w:rsidRDefault="0014478A" w:rsidP="00831FD5">
      <w:pPr>
        <w:spacing w:line="360" w:lineRule="auto"/>
        <w:rPr>
          <w:rFonts w:ascii="Amasis MT Pro" w:hAnsi="Amasis MT Pro" w:cs="Times New Roman"/>
          <w:b/>
          <w:bCs/>
          <w:color w:val="002060"/>
          <w:sz w:val="24"/>
          <w:szCs w:val="24"/>
          <w:lang w:val="es-GT"/>
        </w:rPr>
      </w:pPr>
    </w:p>
    <w:p w14:paraId="7427F91E" w14:textId="2242BA40" w:rsidR="0014478A" w:rsidRPr="00E547DF" w:rsidRDefault="0014478A" w:rsidP="00831FD5">
      <w:pPr>
        <w:spacing w:line="360" w:lineRule="auto"/>
        <w:rPr>
          <w:rFonts w:ascii="Amasis MT Pro" w:hAnsi="Amasis MT Pro" w:cs="Times New Roman"/>
          <w:b/>
          <w:bCs/>
          <w:color w:val="002060"/>
          <w:sz w:val="24"/>
          <w:szCs w:val="24"/>
          <w:lang w:val="es-GT"/>
        </w:rPr>
      </w:pPr>
    </w:p>
    <w:p w14:paraId="06D9570F" w14:textId="76D61047" w:rsidR="0014478A" w:rsidRPr="00E547DF" w:rsidRDefault="00740669"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48778" behindDoc="1" locked="0" layoutInCell="1" allowOverlap="1" wp14:anchorId="5130EC38" wp14:editId="0D3B5CFF">
                <wp:simplePos x="0" y="0"/>
                <wp:positionH relativeFrom="margin">
                  <wp:align>center</wp:align>
                </wp:positionH>
                <wp:positionV relativeFrom="paragraph">
                  <wp:posOffset>139700</wp:posOffset>
                </wp:positionV>
                <wp:extent cx="2781300" cy="1404620"/>
                <wp:effectExtent l="0" t="0" r="0" b="0"/>
                <wp:wrapTight wrapText="bothSides">
                  <wp:wrapPolygon edited="0">
                    <wp:start x="444" y="0"/>
                    <wp:lineTo x="444" y="20313"/>
                    <wp:lineTo x="21008" y="20313"/>
                    <wp:lineTo x="21008" y="0"/>
                    <wp:lineTo x="444" y="0"/>
                  </wp:wrapPolygon>
                </wp:wrapTight>
                <wp:docPr id="136480447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404620"/>
                        </a:xfrm>
                        <a:prstGeom prst="rect">
                          <a:avLst/>
                        </a:prstGeom>
                        <a:noFill/>
                        <a:ln w="9525">
                          <a:noFill/>
                          <a:miter lim="800000"/>
                          <a:headEnd/>
                          <a:tailEnd/>
                        </a:ln>
                      </wps:spPr>
                      <wps:txbx>
                        <w:txbxContent>
                          <w:p w14:paraId="1DF5D9FB" w14:textId="2F408794" w:rsidR="001B3290" w:rsidRPr="00C60B1E" w:rsidRDefault="001B3290" w:rsidP="001B3290">
                            <w:pPr>
                              <w:spacing w:line="240" w:lineRule="auto"/>
                              <w:jc w:val="center"/>
                              <w:rPr>
                                <w:rFonts w:ascii="Amasis MT Pro" w:hAnsi="Amasis MT Pro" w:cs="Times New Roman"/>
                                <w:sz w:val="20"/>
                                <w:szCs w:val="20"/>
                                <w:lang w:val="es-ES"/>
                              </w:rPr>
                            </w:pPr>
                            <w:r w:rsidRPr="001B3290">
                              <w:rPr>
                                <w:rFonts w:ascii="Amasis MT Pro" w:hAnsi="Amasis MT Pro" w:cs="Times New Roman"/>
                                <w:sz w:val="20"/>
                                <w:szCs w:val="20"/>
                                <w:lang w:val="es-ES"/>
                              </w:rPr>
                              <w:t>1er. Mesa de Trabajo 7° PAN: Prevención de Violencia contra las Mujeres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30EC38" id="_x0000_s1040" type="#_x0000_t202" style="position:absolute;margin-left:0;margin-top:11pt;width:219pt;height:110.6pt;z-index:-25146770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" filled="f" stroked="f">
                <v:textbox style="mso-fit-shape-to-text:t">
                  <w:txbxContent>
                    <w:p w14:paraId="1DF5D9FB" w14:textId="2F408794" w:rsidR="001B3290" w:rsidRPr="00C60B1E" w:rsidRDefault="001B3290" w:rsidP="001B3290">
                      <w:pPr>
                        <w:spacing w:line="240" w:lineRule="auto"/>
                        <w:jc w:val="center"/>
                        <w:rPr>
                          <w:rFonts w:ascii="Amasis MT Pro" w:hAnsi="Amasis MT Pro" w:cs="Times New Roman"/>
                          <w:sz w:val="20"/>
                          <w:szCs w:val="20"/>
                          <w:lang w:val="es-ES"/>
                        </w:rPr>
                      </w:pPr>
                      <w:r w:rsidRPr="001B3290">
                        <w:rPr>
                          <w:rFonts w:ascii="Amasis MT Pro" w:hAnsi="Amasis MT Pro" w:cs="Times New Roman"/>
                          <w:sz w:val="20"/>
                          <w:szCs w:val="20"/>
                          <w:lang w:val="es-ES"/>
                        </w:rPr>
                        <w:t>1er. Mesa de Trabajo 7° PAN: Prevención de Violencia contra las Mujeres</w:t>
                      </w:r>
                    </w:p>
                  </w:txbxContent>
                </v:textbox>
                <w10:wrap type="tight" anchorx="margin"/>
              </v:shape>
            </w:pict>
          </mc:Fallback>
        </mc:AlternateContent>
      </w:r>
    </w:p>
    <w:p w14:paraId="64E0C07C" w14:textId="28353D52" w:rsidR="0014478A" w:rsidRPr="00E547DF" w:rsidRDefault="0014478A" w:rsidP="00831FD5">
      <w:pPr>
        <w:spacing w:line="360" w:lineRule="auto"/>
        <w:rPr>
          <w:rFonts w:ascii="Amasis MT Pro" w:hAnsi="Amasis MT Pro" w:cs="Times New Roman"/>
          <w:b/>
          <w:bCs/>
          <w:color w:val="002060"/>
          <w:sz w:val="24"/>
          <w:szCs w:val="24"/>
          <w:lang w:val="es-GT"/>
        </w:rPr>
      </w:pPr>
    </w:p>
    <w:p w14:paraId="06323D74" w14:textId="785AE80D" w:rsidR="0014478A" w:rsidRPr="00E547DF" w:rsidRDefault="0014478A" w:rsidP="00831FD5">
      <w:pPr>
        <w:spacing w:line="360" w:lineRule="auto"/>
        <w:rPr>
          <w:rFonts w:ascii="Amasis MT Pro" w:hAnsi="Amasis MT Pro" w:cs="Times New Roman"/>
          <w:b/>
          <w:bCs/>
          <w:color w:val="002060"/>
          <w:sz w:val="24"/>
          <w:szCs w:val="24"/>
          <w:lang w:val="es-GT"/>
        </w:rPr>
      </w:pPr>
    </w:p>
    <w:p w14:paraId="19170D2E" w14:textId="20DD2298" w:rsidR="001B3290" w:rsidRPr="00E547DF" w:rsidRDefault="001B3290" w:rsidP="00831FD5">
      <w:pPr>
        <w:spacing w:line="360" w:lineRule="auto"/>
        <w:rPr>
          <w:rFonts w:ascii="Amasis MT Pro" w:hAnsi="Amasis MT Pro" w:cs="Times New Roman"/>
          <w:b/>
          <w:bCs/>
          <w:color w:val="002060"/>
          <w:sz w:val="24"/>
          <w:szCs w:val="24"/>
          <w:lang w:val="es-GT"/>
        </w:rPr>
      </w:pPr>
    </w:p>
    <w:p w14:paraId="711EE4A1" w14:textId="7AB0A42C" w:rsidR="001B3290" w:rsidRPr="00E547DF" w:rsidRDefault="001B3290" w:rsidP="00831FD5">
      <w:pPr>
        <w:spacing w:line="360" w:lineRule="auto"/>
        <w:rPr>
          <w:rFonts w:ascii="Amasis MT Pro" w:hAnsi="Amasis MT Pro" w:cs="Times New Roman"/>
          <w:b/>
          <w:bCs/>
          <w:color w:val="002060"/>
          <w:sz w:val="24"/>
          <w:szCs w:val="24"/>
          <w:lang w:val="es-GT"/>
        </w:rPr>
      </w:pPr>
    </w:p>
    <w:p w14:paraId="3158B155" w14:textId="77777777" w:rsidR="001B3290" w:rsidRPr="00E547DF" w:rsidRDefault="001B3290" w:rsidP="00831FD5">
      <w:pPr>
        <w:spacing w:line="360" w:lineRule="auto"/>
        <w:rPr>
          <w:rFonts w:ascii="Amasis MT Pro" w:hAnsi="Amasis MT Pro" w:cs="Times New Roman"/>
          <w:b/>
          <w:bCs/>
          <w:color w:val="002060"/>
          <w:sz w:val="24"/>
          <w:szCs w:val="24"/>
          <w:lang w:val="es-GT"/>
        </w:rPr>
      </w:pPr>
    </w:p>
    <w:p w14:paraId="04BDA169" w14:textId="77777777" w:rsidR="001B3290" w:rsidRPr="00E547DF" w:rsidRDefault="001B3290" w:rsidP="00831FD5">
      <w:pPr>
        <w:spacing w:line="360" w:lineRule="auto"/>
        <w:rPr>
          <w:rFonts w:ascii="Amasis MT Pro" w:hAnsi="Amasis MT Pro" w:cs="Times New Roman"/>
          <w:b/>
          <w:bCs/>
          <w:color w:val="002060"/>
          <w:sz w:val="24"/>
          <w:szCs w:val="24"/>
          <w:lang w:val="es-GT"/>
        </w:rPr>
      </w:pPr>
    </w:p>
    <w:p w14:paraId="64DE973B" w14:textId="77777777" w:rsidR="0014478A" w:rsidRPr="00E547DF" w:rsidRDefault="0014478A" w:rsidP="00831FD5">
      <w:pPr>
        <w:spacing w:line="360" w:lineRule="auto"/>
        <w:rPr>
          <w:rFonts w:ascii="Amasis MT Pro" w:hAnsi="Amasis MT Pro" w:cs="Times New Roman"/>
          <w:b/>
          <w:bCs/>
          <w:color w:val="002060"/>
          <w:sz w:val="24"/>
          <w:szCs w:val="24"/>
          <w:lang w:val="es-GT"/>
        </w:rPr>
      </w:pPr>
    </w:p>
    <w:p w14:paraId="5E556A61" w14:textId="77777777" w:rsidR="0014478A" w:rsidRPr="00E547DF" w:rsidRDefault="0014478A" w:rsidP="00831FD5">
      <w:pPr>
        <w:spacing w:line="360" w:lineRule="auto"/>
        <w:rPr>
          <w:rFonts w:ascii="Amasis MT Pro" w:hAnsi="Amasis MT Pro" w:cs="Times New Roman"/>
          <w:b/>
          <w:bCs/>
          <w:color w:val="002060"/>
          <w:sz w:val="24"/>
          <w:szCs w:val="24"/>
          <w:lang w:val="es-GT"/>
        </w:rPr>
      </w:pPr>
    </w:p>
    <w:p w14:paraId="02DCC267" w14:textId="77777777" w:rsidR="001B3290" w:rsidRPr="00E547DF" w:rsidRDefault="001B3290" w:rsidP="00831FD5">
      <w:pPr>
        <w:spacing w:line="360" w:lineRule="auto"/>
        <w:rPr>
          <w:rFonts w:ascii="Amasis MT Pro" w:hAnsi="Amasis MT Pro" w:cs="Times New Roman"/>
          <w:b/>
          <w:bCs/>
          <w:color w:val="002060"/>
          <w:sz w:val="24"/>
          <w:szCs w:val="24"/>
          <w:lang w:val="es-GT"/>
        </w:rPr>
      </w:pPr>
    </w:p>
    <w:p w14:paraId="1A696135" w14:textId="77777777" w:rsidR="001B3290" w:rsidRPr="00E547DF" w:rsidRDefault="001B3290" w:rsidP="00831FD5">
      <w:pPr>
        <w:spacing w:line="360" w:lineRule="auto"/>
        <w:rPr>
          <w:rFonts w:ascii="Amasis MT Pro" w:hAnsi="Amasis MT Pro" w:cs="Times New Roman"/>
          <w:b/>
          <w:bCs/>
          <w:color w:val="002060"/>
          <w:sz w:val="24"/>
          <w:szCs w:val="24"/>
          <w:lang w:val="es-GT"/>
        </w:rPr>
      </w:pPr>
    </w:p>
    <w:p w14:paraId="6E4B8736" w14:textId="77777777" w:rsidR="001B3290" w:rsidRPr="00E547DF" w:rsidRDefault="001B3290" w:rsidP="00831FD5">
      <w:pPr>
        <w:spacing w:line="360" w:lineRule="auto"/>
        <w:rPr>
          <w:rFonts w:ascii="Amasis MT Pro" w:hAnsi="Amasis MT Pro" w:cs="Times New Roman"/>
          <w:b/>
          <w:bCs/>
          <w:color w:val="002060"/>
          <w:sz w:val="24"/>
          <w:szCs w:val="24"/>
          <w:lang w:val="es-GT"/>
        </w:rPr>
      </w:pPr>
    </w:p>
    <w:p w14:paraId="2418B36D" w14:textId="2727DD0E" w:rsidR="001B3290" w:rsidRPr="00E547DF" w:rsidRDefault="00C1375F"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w:lastRenderedPageBreak/>
        <mc:AlternateContent>
          <mc:Choice Requires="wps">
            <w:drawing>
              <wp:anchor distT="45720" distB="45720" distL="114300" distR="114300" simplePos="0" relativeHeight="251853898" behindDoc="1" locked="0" layoutInCell="1" allowOverlap="1" wp14:anchorId="7143DAD3" wp14:editId="3EA46F34">
                <wp:simplePos x="0" y="0"/>
                <wp:positionH relativeFrom="margin">
                  <wp:posOffset>-219075</wp:posOffset>
                </wp:positionH>
                <wp:positionV relativeFrom="paragraph">
                  <wp:posOffset>159385</wp:posOffset>
                </wp:positionV>
                <wp:extent cx="3098165" cy="1404620"/>
                <wp:effectExtent l="0" t="0" r="0" b="0"/>
                <wp:wrapTight wrapText="bothSides">
                  <wp:wrapPolygon edited="0">
                    <wp:start x="398" y="0"/>
                    <wp:lineTo x="398" y="19538"/>
                    <wp:lineTo x="21117" y="19538"/>
                    <wp:lineTo x="21117" y="0"/>
                    <wp:lineTo x="398" y="0"/>
                  </wp:wrapPolygon>
                </wp:wrapTight>
                <wp:docPr id="19538498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1ECCC13D" w14:textId="40CC54D1" w:rsidR="001B3290" w:rsidRPr="00C60B1E" w:rsidRDefault="001B3290" w:rsidP="001B3290">
                            <w:pPr>
                              <w:spacing w:line="240" w:lineRule="auto"/>
                              <w:jc w:val="center"/>
                              <w:rPr>
                                <w:rFonts w:ascii="Amasis MT Pro" w:hAnsi="Amasis MT Pro" w:cs="Times New Roman"/>
                                <w:sz w:val="20"/>
                                <w:szCs w:val="20"/>
                                <w:lang w:val="es-ES"/>
                              </w:rPr>
                            </w:pPr>
                            <w:r w:rsidRPr="001B3290">
                              <w:rPr>
                                <w:rFonts w:ascii="Amasis MT Pro" w:hAnsi="Amasis MT Pro" w:cs="Times New Roman"/>
                                <w:sz w:val="20"/>
                                <w:szCs w:val="20"/>
                                <w:lang w:val="es-ES"/>
                              </w:rPr>
                              <w:t>1er. Mesa de Trabajo 7° PAN Eje: Migración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43DAD3" id="_x0000_s1041" type="#_x0000_t202" style="position:absolute;margin-left:-17.25pt;margin-top:12.55pt;width:243.95pt;height:110.6pt;z-index:-25146258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" filled="f" stroked="f">
                <v:textbox style="mso-fit-shape-to-text:t">
                  <w:txbxContent>
                    <w:p w14:paraId="1ECCC13D" w14:textId="40CC54D1" w:rsidR="001B3290" w:rsidRPr="00C60B1E" w:rsidRDefault="001B3290" w:rsidP="001B3290">
                      <w:pPr>
                        <w:spacing w:line="240" w:lineRule="auto"/>
                        <w:jc w:val="center"/>
                        <w:rPr>
                          <w:rFonts w:ascii="Amasis MT Pro" w:hAnsi="Amasis MT Pro" w:cs="Times New Roman"/>
                          <w:sz w:val="20"/>
                          <w:szCs w:val="20"/>
                          <w:lang w:val="es-ES"/>
                        </w:rPr>
                      </w:pPr>
                      <w:r w:rsidRPr="001B3290">
                        <w:rPr>
                          <w:rFonts w:ascii="Amasis MT Pro" w:hAnsi="Amasis MT Pro" w:cs="Times New Roman"/>
                          <w:sz w:val="20"/>
                          <w:szCs w:val="20"/>
                          <w:lang w:val="es-ES"/>
                        </w:rPr>
                        <w:t>1er. Mesa de Trabajo 7° PAN Eje: Migración</w:t>
                      </w:r>
                    </w:p>
                  </w:txbxContent>
                </v:textbox>
                <w10:wrap type="tight" anchorx="margin"/>
              </v:shape>
            </w:pict>
          </mc:Fallback>
        </mc:AlternateContent>
      </w: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54922" behindDoc="1" locked="0" layoutInCell="1" allowOverlap="1" wp14:anchorId="470F07B8" wp14:editId="454B00F2">
                <wp:simplePos x="0" y="0"/>
                <wp:positionH relativeFrom="margin">
                  <wp:posOffset>3629025</wp:posOffset>
                </wp:positionH>
                <wp:positionV relativeFrom="paragraph">
                  <wp:posOffset>161925</wp:posOffset>
                </wp:positionV>
                <wp:extent cx="2562225" cy="1404620"/>
                <wp:effectExtent l="0" t="0" r="0" b="6350"/>
                <wp:wrapTight wrapText="bothSides">
                  <wp:wrapPolygon edited="0">
                    <wp:start x="482" y="0"/>
                    <wp:lineTo x="482" y="20992"/>
                    <wp:lineTo x="21038" y="20992"/>
                    <wp:lineTo x="21038" y="0"/>
                    <wp:lineTo x="482" y="0"/>
                  </wp:wrapPolygon>
                </wp:wrapTight>
                <wp:docPr id="101275756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404620"/>
                        </a:xfrm>
                        <a:prstGeom prst="rect">
                          <a:avLst/>
                        </a:prstGeom>
                        <a:noFill/>
                        <a:ln w="9525">
                          <a:noFill/>
                          <a:miter lim="800000"/>
                          <a:headEnd/>
                          <a:tailEnd/>
                        </a:ln>
                      </wps:spPr>
                      <wps:txbx>
                        <w:txbxContent>
                          <w:p w14:paraId="0B697E6C" w14:textId="454A60B2" w:rsidR="001B3290" w:rsidRDefault="001833B2" w:rsidP="001B3290">
                            <w:pPr>
                              <w:jc w:val="center"/>
                            </w:pPr>
                            <w:r w:rsidRPr="001833B2">
                              <w:rPr>
                                <w:rFonts w:ascii="Amasis MT Pro" w:hAnsi="Amasis MT Pro" w:cs="Times New Roman"/>
                                <w:sz w:val="20"/>
                                <w:szCs w:val="20"/>
                                <w:lang w:val="es-ES"/>
                              </w:rPr>
                              <w:t xml:space="preserve">Revisión de expedientes de postulantes para Foro </w:t>
                            </w:r>
                            <w:proofErr w:type="spellStart"/>
                            <w:r w:rsidRPr="001833B2">
                              <w:rPr>
                                <w:rFonts w:ascii="Amasis MT Pro" w:hAnsi="Amasis MT Pro" w:cs="Times New Roman"/>
                                <w:sz w:val="20"/>
                                <w:szCs w:val="20"/>
                                <w:lang w:val="es-ES"/>
                              </w:rPr>
                              <w:t>Multiactor</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0F07B8" id="_x0000_s1042" type="#_x0000_t202" style="position:absolute;margin-left:285.75pt;margin-top:12.75pt;width:201.75pt;height:110.6pt;z-index:-25146155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" filled="f" stroked="f">
                <v:textbox style="mso-fit-shape-to-text:t">
                  <w:txbxContent>
                    <w:p w14:paraId="0B697E6C" w14:textId="454A60B2" w:rsidR="001B3290" w:rsidRDefault="001833B2" w:rsidP="001B3290">
                      <w:pPr>
                        <w:jc w:val="center"/>
                      </w:pPr>
                      <w:r w:rsidRPr="001833B2">
                        <w:rPr>
                          <w:rFonts w:ascii="Amasis MT Pro" w:hAnsi="Amasis MT Pro" w:cs="Times New Roman"/>
                          <w:sz w:val="20"/>
                          <w:szCs w:val="20"/>
                          <w:lang w:val="es-ES"/>
                        </w:rPr>
                        <w:t xml:space="preserve">Revisión de expedientes de postulantes para Foro </w:t>
                      </w:r>
                      <w:proofErr w:type="spellStart"/>
                      <w:r w:rsidRPr="001833B2">
                        <w:rPr>
                          <w:rFonts w:ascii="Amasis MT Pro" w:hAnsi="Amasis MT Pro" w:cs="Times New Roman"/>
                          <w:sz w:val="20"/>
                          <w:szCs w:val="20"/>
                          <w:lang w:val="es-ES"/>
                        </w:rPr>
                        <w:t>Multiactor</w:t>
                      </w:r>
                      <w:proofErr w:type="spellEnd"/>
                    </w:p>
                  </w:txbxContent>
                </v:textbox>
                <w10:wrap type="tight" anchorx="margin"/>
              </v:shape>
            </w:pict>
          </mc:Fallback>
        </mc:AlternateContent>
      </w:r>
    </w:p>
    <w:p w14:paraId="66DBFF49" w14:textId="228451EA" w:rsidR="001B3290" w:rsidRPr="00E547DF" w:rsidRDefault="001B3290" w:rsidP="00831FD5">
      <w:pPr>
        <w:spacing w:line="360" w:lineRule="auto"/>
        <w:rPr>
          <w:rFonts w:ascii="Amasis MT Pro" w:hAnsi="Amasis MT Pro" w:cs="Times New Roman"/>
          <w:b/>
          <w:bCs/>
          <w:color w:val="002060"/>
          <w:sz w:val="24"/>
          <w:szCs w:val="24"/>
          <w:lang w:val="es-GT"/>
        </w:rPr>
      </w:pPr>
    </w:p>
    <w:p w14:paraId="6B937EC1" w14:textId="1C32FB65" w:rsidR="001B3290" w:rsidRPr="00E547DF" w:rsidRDefault="001833B2" w:rsidP="00831FD5">
      <w:pPr>
        <w:spacing w:line="360" w:lineRule="auto"/>
        <w:rPr>
          <w:rFonts w:ascii="Amasis MT Pro" w:hAnsi="Amasis MT Pro" w:cs="Times New Roman"/>
          <w:b/>
          <w:bCs/>
          <w:color w:val="002060"/>
          <w:sz w:val="24"/>
          <w:szCs w:val="24"/>
          <w:lang w:val="es-GT"/>
        </w:rPr>
      </w:pPr>
      <w:r w:rsidRPr="00E547DF">
        <w:rPr>
          <w:rFonts w:ascii="Amasis MT Pro" w:hAnsi="Amasis MT Pro"/>
          <w:b/>
          <w:bCs/>
          <w:noProof/>
          <w:sz w:val="24"/>
          <w:szCs w:val="24"/>
        </w:rPr>
        <w:drawing>
          <wp:anchor distT="0" distB="0" distL="114300" distR="114300" simplePos="0" relativeHeight="251856970" behindDoc="1" locked="0" layoutInCell="1" allowOverlap="1" wp14:anchorId="7C40262D" wp14:editId="7A2A86C8">
            <wp:simplePos x="0" y="0"/>
            <wp:positionH relativeFrom="margin">
              <wp:posOffset>3438525</wp:posOffset>
            </wp:positionH>
            <wp:positionV relativeFrom="paragraph">
              <wp:posOffset>225425</wp:posOffset>
            </wp:positionV>
            <wp:extent cx="2781300" cy="1524000"/>
            <wp:effectExtent l="0" t="0" r="0" b="0"/>
            <wp:wrapTight wrapText="bothSides">
              <wp:wrapPolygon edited="0">
                <wp:start x="0" y="0"/>
                <wp:lineTo x="0" y="21330"/>
                <wp:lineTo x="21452" y="21330"/>
                <wp:lineTo x="21452" y="0"/>
                <wp:lineTo x="0" y="0"/>
              </wp:wrapPolygon>
            </wp:wrapTight>
            <wp:docPr id="339570205"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54" cstate="print">
                      <a:extLst>
                        <a:ext uri="{28A0092B-C50C-407E-A947-70E740481C1C}">
                          <a14:useLocalDpi xmlns:a14="http://schemas.microsoft.com/office/drawing/2010/main" val="0"/>
                        </a:ext>
                      </a:extLst>
                    </a:blip>
                    <a:srcRect t="30053"/>
                    <a:stretch>
                      <a:fillRect/>
                    </a:stretch>
                  </pic:blipFill>
                  <pic:spPr>
                    <a:xfrm>
                      <a:off x="0" y="0"/>
                      <a:ext cx="2781300" cy="1524000"/>
                    </a:xfrm>
                    <a:prstGeom prst="rect">
                      <a:avLst/>
                    </a:prstGeom>
                    <a:ln/>
                  </pic:spPr>
                </pic:pic>
              </a:graphicData>
            </a:graphic>
            <wp14:sizeRelH relativeFrom="margin">
              <wp14:pctWidth>0</wp14:pctWidth>
            </wp14:sizeRelH>
            <wp14:sizeRelV relativeFrom="margin">
              <wp14:pctHeight>0</wp14:pctHeight>
            </wp14:sizeRelV>
          </wp:anchor>
        </w:drawing>
      </w:r>
      <w:r w:rsidR="00C1375F" w:rsidRPr="00E547DF">
        <w:rPr>
          <w:rFonts w:ascii="Amasis MT Pro" w:hAnsi="Amasis MT Pro"/>
          <w:b/>
          <w:bCs/>
          <w:noProof/>
          <w:sz w:val="24"/>
          <w:szCs w:val="24"/>
        </w:rPr>
        <w:drawing>
          <wp:anchor distT="0" distB="0" distL="114300" distR="114300" simplePos="0" relativeHeight="251855946" behindDoc="1" locked="0" layoutInCell="1" allowOverlap="1" wp14:anchorId="55AEB2E8" wp14:editId="634ECC5F">
            <wp:simplePos x="0" y="0"/>
            <wp:positionH relativeFrom="margin">
              <wp:posOffset>0</wp:posOffset>
            </wp:positionH>
            <wp:positionV relativeFrom="paragraph">
              <wp:posOffset>212090</wp:posOffset>
            </wp:positionV>
            <wp:extent cx="2781300" cy="1543050"/>
            <wp:effectExtent l="0" t="0" r="0" b="0"/>
            <wp:wrapTight wrapText="bothSides">
              <wp:wrapPolygon edited="0">
                <wp:start x="0" y="0"/>
                <wp:lineTo x="0" y="21333"/>
                <wp:lineTo x="21452" y="21333"/>
                <wp:lineTo x="21452" y="0"/>
                <wp:lineTo x="0" y="0"/>
              </wp:wrapPolygon>
            </wp:wrapTight>
            <wp:docPr id="117967085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rotWithShape="1">
                    <a:blip r:embed="rId55" cstate="print">
                      <a:extLst>
                        <a:ext uri="{28A0092B-C50C-407E-A947-70E740481C1C}">
                          <a14:useLocalDpi xmlns:a14="http://schemas.microsoft.com/office/drawing/2010/main" val="0"/>
                        </a:ext>
                      </a:extLst>
                    </a:blip>
                    <a:srcRect t="22408" b="13691"/>
                    <a:stretch>
                      <a:fillRect/>
                    </a:stretch>
                  </pic:blipFill>
                  <pic:spPr bwMode="auto">
                    <a:xfrm>
                      <a:off x="0" y="0"/>
                      <a:ext cx="2781300" cy="1543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F3F002" w14:textId="6C8F2842" w:rsidR="001B3290" w:rsidRPr="00E547DF" w:rsidRDefault="001B3290" w:rsidP="00831FD5">
      <w:pPr>
        <w:spacing w:line="360" w:lineRule="auto"/>
        <w:rPr>
          <w:rFonts w:ascii="Amasis MT Pro" w:hAnsi="Amasis MT Pro" w:cs="Times New Roman"/>
          <w:b/>
          <w:bCs/>
          <w:color w:val="002060"/>
          <w:sz w:val="24"/>
          <w:szCs w:val="24"/>
          <w:lang w:val="es-GT"/>
        </w:rPr>
      </w:pPr>
    </w:p>
    <w:p w14:paraId="1DA7B686" w14:textId="38F1EF23" w:rsidR="001B3290" w:rsidRPr="00E547DF" w:rsidRDefault="001B3290" w:rsidP="00831FD5">
      <w:pPr>
        <w:spacing w:line="360" w:lineRule="auto"/>
        <w:rPr>
          <w:rFonts w:ascii="Amasis MT Pro" w:hAnsi="Amasis MT Pro" w:cs="Times New Roman"/>
          <w:b/>
          <w:bCs/>
          <w:color w:val="002060"/>
          <w:sz w:val="24"/>
          <w:szCs w:val="24"/>
          <w:lang w:val="es-GT"/>
        </w:rPr>
      </w:pPr>
    </w:p>
    <w:p w14:paraId="3935AD01" w14:textId="0970814A" w:rsidR="001B3290" w:rsidRPr="00E547DF" w:rsidRDefault="001B3290" w:rsidP="00831FD5">
      <w:pPr>
        <w:spacing w:line="360" w:lineRule="auto"/>
        <w:rPr>
          <w:rFonts w:ascii="Amasis MT Pro" w:hAnsi="Amasis MT Pro" w:cs="Times New Roman"/>
          <w:b/>
          <w:bCs/>
          <w:color w:val="002060"/>
          <w:sz w:val="24"/>
          <w:szCs w:val="24"/>
          <w:lang w:val="es-GT"/>
        </w:rPr>
      </w:pPr>
    </w:p>
    <w:p w14:paraId="79F3A559" w14:textId="56C50782" w:rsidR="001B3290" w:rsidRPr="00E547DF" w:rsidRDefault="001B3290" w:rsidP="00831FD5">
      <w:pPr>
        <w:spacing w:line="360" w:lineRule="auto"/>
        <w:rPr>
          <w:rFonts w:ascii="Amasis MT Pro" w:hAnsi="Amasis MT Pro" w:cs="Times New Roman"/>
          <w:b/>
          <w:bCs/>
          <w:color w:val="002060"/>
          <w:sz w:val="24"/>
          <w:szCs w:val="24"/>
          <w:lang w:val="es-GT"/>
        </w:rPr>
      </w:pPr>
    </w:p>
    <w:p w14:paraId="15442A98" w14:textId="20246D86" w:rsidR="001B3290" w:rsidRPr="00E547DF" w:rsidRDefault="001B3290" w:rsidP="00831FD5">
      <w:pPr>
        <w:spacing w:line="360" w:lineRule="auto"/>
        <w:rPr>
          <w:rFonts w:ascii="Amasis MT Pro" w:hAnsi="Amasis MT Pro" w:cs="Times New Roman"/>
          <w:b/>
          <w:bCs/>
          <w:color w:val="002060"/>
          <w:sz w:val="24"/>
          <w:szCs w:val="24"/>
          <w:lang w:val="es-GT"/>
        </w:rPr>
      </w:pPr>
    </w:p>
    <w:p w14:paraId="1A933D76" w14:textId="704ED3B7" w:rsidR="001B3290" w:rsidRPr="00E547DF" w:rsidRDefault="001B3290" w:rsidP="00831FD5">
      <w:pPr>
        <w:spacing w:line="360" w:lineRule="auto"/>
        <w:rPr>
          <w:rFonts w:ascii="Amasis MT Pro" w:hAnsi="Amasis MT Pro" w:cs="Times New Roman"/>
          <w:b/>
          <w:bCs/>
          <w:color w:val="002060"/>
          <w:sz w:val="24"/>
          <w:szCs w:val="24"/>
          <w:lang w:val="es-GT"/>
        </w:rPr>
      </w:pPr>
    </w:p>
    <w:p w14:paraId="106F9150" w14:textId="1B1D03BA" w:rsidR="001B3290" w:rsidRPr="00E547DF" w:rsidRDefault="00740669"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59018" behindDoc="1" locked="0" layoutInCell="1" allowOverlap="1" wp14:anchorId="78BAB5E2" wp14:editId="15A27E15">
                <wp:simplePos x="0" y="0"/>
                <wp:positionH relativeFrom="margin">
                  <wp:posOffset>1778635</wp:posOffset>
                </wp:positionH>
                <wp:positionV relativeFrom="paragraph">
                  <wp:posOffset>109220</wp:posOffset>
                </wp:positionV>
                <wp:extent cx="3098165" cy="1404620"/>
                <wp:effectExtent l="0" t="0" r="0" b="0"/>
                <wp:wrapTight wrapText="bothSides">
                  <wp:wrapPolygon edited="0">
                    <wp:start x="398" y="0"/>
                    <wp:lineTo x="398" y="19538"/>
                    <wp:lineTo x="21117" y="19538"/>
                    <wp:lineTo x="21117" y="0"/>
                    <wp:lineTo x="398" y="0"/>
                  </wp:wrapPolygon>
                </wp:wrapTight>
                <wp:docPr id="134770546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4668BD9E" w14:textId="12C83175" w:rsidR="001833B2" w:rsidRPr="00C60B1E" w:rsidRDefault="001833B2" w:rsidP="001833B2">
                            <w:pPr>
                              <w:spacing w:line="240" w:lineRule="auto"/>
                              <w:jc w:val="center"/>
                              <w:rPr>
                                <w:rFonts w:ascii="Amasis MT Pro" w:hAnsi="Amasis MT Pro" w:cs="Times New Roman"/>
                                <w:sz w:val="20"/>
                                <w:szCs w:val="20"/>
                                <w:lang w:val="es-ES"/>
                              </w:rPr>
                            </w:pPr>
                            <w:r w:rsidRPr="001833B2">
                              <w:rPr>
                                <w:rFonts w:ascii="Amasis MT Pro" w:hAnsi="Amasis MT Pro" w:cs="Times New Roman"/>
                                <w:sz w:val="20"/>
                                <w:szCs w:val="20"/>
                                <w:lang w:val="es-ES"/>
                              </w:rPr>
                              <w:t>Mesa de Trabajo 7° PAN: Medio Ambiente, agua, saneamiento, residuos y desechos sólidos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BAB5E2" id="_x0000_s1043" type="#_x0000_t202" style="position:absolute;margin-left:140.05pt;margin-top:8.6pt;width:243.95pt;height:110.6pt;z-index:-25145746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" filled="f" stroked="f">
                <v:textbox style="mso-fit-shape-to-text:t">
                  <w:txbxContent>
                    <w:p w14:paraId="4668BD9E" w14:textId="12C83175" w:rsidR="001833B2" w:rsidRPr="00C60B1E" w:rsidRDefault="001833B2" w:rsidP="001833B2">
                      <w:pPr>
                        <w:spacing w:line="240" w:lineRule="auto"/>
                        <w:jc w:val="center"/>
                        <w:rPr>
                          <w:rFonts w:ascii="Amasis MT Pro" w:hAnsi="Amasis MT Pro" w:cs="Times New Roman"/>
                          <w:sz w:val="20"/>
                          <w:szCs w:val="20"/>
                          <w:lang w:val="es-ES"/>
                        </w:rPr>
                      </w:pPr>
                      <w:r w:rsidRPr="001833B2">
                        <w:rPr>
                          <w:rFonts w:ascii="Amasis MT Pro" w:hAnsi="Amasis MT Pro" w:cs="Times New Roman"/>
                          <w:sz w:val="20"/>
                          <w:szCs w:val="20"/>
                          <w:lang w:val="es-ES"/>
                        </w:rPr>
                        <w:t>Mesa de Trabajo 7° PAN: Medio Ambiente, agua, saneamiento, residuos y desechos sólidos</w:t>
                      </w:r>
                    </w:p>
                  </w:txbxContent>
                </v:textbox>
                <w10:wrap type="tight" anchorx="margin"/>
              </v:shape>
            </w:pict>
          </mc:Fallback>
        </mc:AlternateContent>
      </w:r>
    </w:p>
    <w:p w14:paraId="42755217" w14:textId="76265053" w:rsidR="001833B2" w:rsidRPr="00E547DF" w:rsidRDefault="001833B2" w:rsidP="00831FD5">
      <w:pPr>
        <w:spacing w:line="360" w:lineRule="auto"/>
        <w:rPr>
          <w:rFonts w:ascii="Amasis MT Pro" w:hAnsi="Amasis MT Pro" w:cs="Times New Roman"/>
          <w:b/>
          <w:bCs/>
          <w:color w:val="002060"/>
          <w:sz w:val="24"/>
          <w:szCs w:val="24"/>
          <w:lang w:val="es-GT"/>
        </w:rPr>
      </w:pPr>
    </w:p>
    <w:p w14:paraId="640075DF" w14:textId="5BAD1D32" w:rsidR="001833B2" w:rsidRPr="00E547DF" w:rsidRDefault="001833B2" w:rsidP="00831FD5">
      <w:pPr>
        <w:spacing w:line="360" w:lineRule="auto"/>
        <w:rPr>
          <w:rFonts w:ascii="Amasis MT Pro" w:hAnsi="Amasis MT Pro" w:cs="Times New Roman"/>
          <w:b/>
          <w:bCs/>
          <w:color w:val="002060"/>
          <w:sz w:val="24"/>
          <w:szCs w:val="24"/>
          <w:lang w:val="es-GT"/>
        </w:rPr>
      </w:pPr>
      <w:r w:rsidRPr="00E547DF">
        <w:rPr>
          <w:rFonts w:ascii="Amasis MT Pro" w:hAnsi="Amasis MT Pro"/>
          <w:b/>
          <w:bCs/>
          <w:noProof/>
          <w:sz w:val="24"/>
          <w:szCs w:val="24"/>
        </w:rPr>
        <w:drawing>
          <wp:anchor distT="0" distB="0" distL="114300" distR="114300" simplePos="0" relativeHeight="251862090" behindDoc="1" locked="0" layoutInCell="1" allowOverlap="1" wp14:anchorId="1CE7EDC7" wp14:editId="0FD504EC">
            <wp:simplePos x="0" y="0"/>
            <wp:positionH relativeFrom="margin">
              <wp:posOffset>3429000</wp:posOffset>
            </wp:positionH>
            <wp:positionV relativeFrom="paragraph">
              <wp:posOffset>90170</wp:posOffset>
            </wp:positionV>
            <wp:extent cx="2790825" cy="1524000"/>
            <wp:effectExtent l="0" t="0" r="9525" b="0"/>
            <wp:wrapTight wrapText="bothSides">
              <wp:wrapPolygon edited="0">
                <wp:start x="0" y="0"/>
                <wp:lineTo x="0" y="21330"/>
                <wp:lineTo x="21526" y="21330"/>
                <wp:lineTo x="21526" y="0"/>
                <wp:lineTo x="0" y="0"/>
              </wp:wrapPolygon>
            </wp:wrapTight>
            <wp:docPr id="22"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56" cstate="print">
                      <a:extLst>
                        <a:ext uri="{28A0092B-C50C-407E-A947-70E740481C1C}">
                          <a14:useLocalDpi xmlns:a14="http://schemas.microsoft.com/office/drawing/2010/main" val="0"/>
                        </a:ext>
                      </a:extLst>
                    </a:blip>
                    <a:srcRect t="32197"/>
                    <a:stretch>
                      <a:fillRect/>
                    </a:stretch>
                  </pic:blipFill>
                  <pic:spPr>
                    <a:xfrm>
                      <a:off x="0" y="0"/>
                      <a:ext cx="2790825" cy="1524000"/>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hAnsi="Amasis MT Pro"/>
          <w:b/>
          <w:bCs/>
          <w:noProof/>
          <w:sz w:val="24"/>
          <w:szCs w:val="24"/>
        </w:rPr>
        <w:drawing>
          <wp:anchor distT="0" distB="0" distL="114300" distR="114300" simplePos="0" relativeHeight="251861066" behindDoc="1" locked="0" layoutInCell="1" allowOverlap="1" wp14:anchorId="5B8F59DA" wp14:editId="44A1D77F">
            <wp:simplePos x="0" y="0"/>
            <wp:positionH relativeFrom="margin">
              <wp:posOffset>0</wp:posOffset>
            </wp:positionH>
            <wp:positionV relativeFrom="paragraph">
              <wp:posOffset>80645</wp:posOffset>
            </wp:positionV>
            <wp:extent cx="2790825" cy="1524000"/>
            <wp:effectExtent l="0" t="0" r="9525" b="0"/>
            <wp:wrapTight wrapText="bothSides">
              <wp:wrapPolygon edited="0">
                <wp:start x="0" y="0"/>
                <wp:lineTo x="0" y="21330"/>
                <wp:lineTo x="21526" y="21330"/>
                <wp:lineTo x="21526" y="0"/>
                <wp:lineTo x="0" y="0"/>
              </wp:wrapPolygon>
            </wp:wrapTight>
            <wp:docPr id="1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7" cstate="print">
                      <a:extLst>
                        <a:ext uri="{28A0092B-C50C-407E-A947-70E740481C1C}">
                          <a14:useLocalDpi xmlns:a14="http://schemas.microsoft.com/office/drawing/2010/main" val="0"/>
                        </a:ext>
                      </a:extLst>
                    </a:blip>
                    <a:srcRect t="23340"/>
                    <a:stretch>
                      <a:fillRect/>
                    </a:stretch>
                  </pic:blipFill>
                  <pic:spPr>
                    <a:xfrm>
                      <a:off x="0" y="0"/>
                      <a:ext cx="2790825" cy="1524000"/>
                    </a:xfrm>
                    <a:prstGeom prst="rect">
                      <a:avLst/>
                    </a:prstGeom>
                    <a:ln/>
                  </pic:spPr>
                </pic:pic>
              </a:graphicData>
            </a:graphic>
            <wp14:sizeRelH relativeFrom="margin">
              <wp14:pctWidth>0</wp14:pctWidth>
            </wp14:sizeRelH>
            <wp14:sizeRelV relativeFrom="margin">
              <wp14:pctHeight>0</wp14:pctHeight>
            </wp14:sizeRelV>
          </wp:anchor>
        </w:drawing>
      </w:r>
    </w:p>
    <w:p w14:paraId="01C22BFD" w14:textId="2CD7BD44" w:rsidR="001833B2" w:rsidRPr="00E547DF" w:rsidRDefault="001833B2" w:rsidP="00831FD5">
      <w:pPr>
        <w:spacing w:line="360" w:lineRule="auto"/>
        <w:rPr>
          <w:rFonts w:ascii="Amasis MT Pro" w:hAnsi="Amasis MT Pro" w:cs="Times New Roman"/>
          <w:b/>
          <w:bCs/>
          <w:color w:val="002060"/>
          <w:sz w:val="24"/>
          <w:szCs w:val="24"/>
          <w:lang w:val="es-GT"/>
        </w:rPr>
      </w:pPr>
    </w:p>
    <w:p w14:paraId="4F19897B" w14:textId="40CCE07A" w:rsidR="001833B2" w:rsidRPr="00E547DF" w:rsidRDefault="001833B2" w:rsidP="00831FD5">
      <w:pPr>
        <w:spacing w:line="360" w:lineRule="auto"/>
        <w:rPr>
          <w:rFonts w:ascii="Amasis MT Pro" w:hAnsi="Amasis MT Pro" w:cs="Times New Roman"/>
          <w:b/>
          <w:bCs/>
          <w:color w:val="002060"/>
          <w:sz w:val="24"/>
          <w:szCs w:val="24"/>
          <w:lang w:val="es-GT"/>
        </w:rPr>
      </w:pPr>
    </w:p>
    <w:p w14:paraId="4877B732" w14:textId="3C58EAF4" w:rsidR="001833B2" w:rsidRPr="00E547DF" w:rsidRDefault="001833B2" w:rsidP="00831FD5">
      <w:pPr>
        <w:spacing w:line="360" w:lineRule="auto"/>
        <w:rPr>
          <w:rFonts w:ascii="Amasis MT Pro" w:hAnsi="Amasis MT Pro" w:cs="Times New Roman"/>
          <w:b/>
          <w:bCs/>
          <w:color w:val="002060"/>
          <w:sz w:val="24"/>
          <w:szCs w:val="24"/>
          <w:lang w:val="es-GT"/>
        </w:rPr>
      </w:pPr>
    </w:p>
    <w:p w14:paraId="46D16816" w14:textId="16CA15B9" w:rsidR="001833B2" w:rsidRPr="00E547DF" w:rsidRDefault="001833B2" w:rsidP="00831FD5">
      <w:pPr>
        <w:spacing w:line="360" w:lineRule="auto"/>
        <w:rPr>
          <w:rFonts w:ascii="Amasis MT Pro" w:hAnsi="Amasis MT Pro" w:cs="Times New Roman"/>
          <w:b/>
          <w:bCs/>
          <w:color w:val="002060"/>
          <w:sz w:val="24"/>
          <w:szCs w:val="24"/>
          <w:lang w:val="es-GT"/>
        </w:rPr>
      </w:pPr>
    </w:p>
    <w:p w14:paraId="24A6346E" w14:textId="044B0C5D" w:rsidR="001833B2" w:rsidRPr="00E547DF" w:rsidRDefault="001833B2" w:rsidP="00831FD5">
      <w:pPr>
        <w:spacing w:line="360" w:lineRule="auto"/>
        <w:rPr>
          <w:rFonts w:ascii="Amasis MT Pro" w:hAnsi="Amasis MT Pro" w:cs="Times New Roman"/>
          <w:b/>
          <w:bCs/>
          <w:color w:val="002060"/>
          <w:sz w:val="24"/>
          <w:szCs w:val="24"/>
          <w:lang w:val="es-GT"/>
        </w:rPr>
      </w:pPr>
    </w:p>
    <w:p w14:paraId="10EABD7C" w14:textId="4EA903CA" w:rsidR="001833B2" w:rsidRPr="00E547DF" w:rsidRDefault="001833B2"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65162" behindDoc="1" locked="0" layoutInCell="1" allowOverlap="1" wp14:anchorId="199502E4" wp14:editId="26248750">
                <wp:simplePos x="0" y="0"/>
                <wp:positionH relativeFrom="margin">
                  <wp:posOffset>3438525</wp:posOffset>
                </wp:positionH>
                <wp:positionV relativeFrom="paragraph">
                  <wp:posOffset>195580</wp:posOffset>
                </wp:positionV>
                <wp:extent cx="2790825" cy="1404620"/>
                <wp:effectExtent l="0" t="0" r="0" b="6350"/>
                <wp:wrapTight wrapText="bothSides">
                  <wp:wrapPolygon edited="0">
                    <wp:start x="442" y="0"/>
                    <wp:lineTo x="442" y="20992"/>
                    <wp:lineTo x="21084" y="20992"/>
                    <wp:lineTo x="21084" y="0"/>
                    <wp:lineTo x="442" y="0"/>
                  </wp:wrapPolygon>
                </wp:wrapTight>
                <wp:docPr id="21130934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404620"/>
                        </a:xfrm>
                        <a:prstGeom prst="rect">
                          <a:avLst/>
                        </a:prstGeom>
                        <a:noFill/>
                        <a:ln w="9525">
                          <a:noFill/>
                          <a:miter lim="800000"/>
                          <a:headEnd/>
                          <a:tailEnd/>
                        </a:ln>
                      </wps:spPr>
                      <wps:txbx>
                        <w:txbxContent>
                          <w:p w14:paraId="07F7B057" w14:textId="763A8FA3" w:rsidR="001833B2" w:rsidRDefault="001833B2" w:rsidP="001833B2">
                            <w:pPr>
                              <w:jc w:val="center"/>
                            </w:pPr>
                            <w:r w:rsidRPr="001833B2">
                              <w:rPr>
                                <w:rFonts w:ascii="Amasis MT Pro" w:hAnsi="Amasis MT Pro" w:cs="Times New Roman"/>
                                <w:sz w:val="20"/>
                                <w:szCs w:val="20"/>
                                <w:lang w:val="es-ES"/>
                              </w:rPr>
                              <w:t>1er. Mesa de Trabajo 7° PAN: Transformación Digital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9502E4" id="_x0000_s1044" type="#_x0000_t202" style="position:absolute;margin-left:270.75pt;margin-top:15.4pt;width:219.75pt;height:110.6pt;z-index:-25145131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" filled="f" stroked="f">
                <v:textbox style="mso-fit-shape-to-text:t">
                  <w:txbxContent>
                    <w:p w14:paraId="07F7B057" w14:textId="763A8FA3" w:rsidR="001833B2" w:rsidRDefault="001833B2" w:rsidP="001833B2">
                      <w:pPr>
                        <w:jc w:val="center"/>
                      </w:pPr>
                      <w:r w:rsidRPr="001833B2">
                        <w:rPr>
                          <w:rFonts w:ascii="Amasis MT Pro" w:hAnsi="Amasis MT Pro" w:cs="Times New Roman"/>
                          <w:sz w:val="20"/>
                          <w:szCs w:val="20"/>
                          <w:lang w:val="es-ES"/>
                        </w:rPr>
                        <w:t>1er. Mesa de Trabajo 7° PAN: Transformación Digital</w:t>
                      </w:r>
                    </w:p>
                  </w:txbxContent>
                </v:textbox>
                <w10:wrap type="tight" anchorx="margin"/>
              </v:shape>
            </w:pict>
          </mc:Fallback>
        </mc:AlternateContent>
      </w: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64138" behindDoc="1" locked="0" layoutInCell="1" allowOverlap="1" wp14:anchorId="53014AAF" wp14:editId="670426C3">
                <wp:simplePos x="0" y="0"/>
                <wp:positionH relativeFrom="margin">
                  <wp:posOffset>-172085</wp:posOffset>
                </wp:positionH>
                <wp:positionV relativeFrom="paragraph">
                  <wp:posOffset>199390</wp:posOffset>
                </wp:positionV>
                <wp:extent cx="3098165" cy="1404620"/>
                <wp:effectExtent l="0" t="0" r="0" b="0"/>
                <wp:wrapTight wrapText="bothSides">
                  <wp:wrapPolygon edited="0">
                    <wp:start x="398" y="0"/>
                    <wp:lineTo x="398" y="20313"/>
                    <wp:lineTo x="21117" y="20313"/>
                    <wp:lineTo x="21117" y="0"/>
                    <wp:lineTo x="398" y="0"/>
                  </wp:wrapPolygon>
                </wp:wrapTight>
                <wp:docPr id="8709997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78907F5D" w14:textId="2CB5D7AD" w:rsidR="001833B2" w:rsidRPr="00C60B1E" w:rsidRDefault="001833B2" w:rsidP="001833B2">
                            <w:pPr>
                              <w:spacing w:line="240" w:lineRule="auto"/>
                              <w:jc w:val="center"/>
                              <w:rPr>
                                <w:rFonts w:ascii="Amasis MT Pro" w:hAnsi="Amasis MT Pro" w:cs="Times New Roman"/>
                                <w:sz w:val="20"/>
                                <w:szCs w:val="20"/>
                                <w:lang w:val="es-ES"/>
                              </w:rPr>
                            </w:pPr>
                            <w:r w:rsidRPr="001833B2">
                              <w:rPr>
                                <w:rFonts w:ascii="Amasis MT Pro" w:hAnsi="Amasis MT Pro" w:cs="Times New Roman"/>
                                <w:sz w:val="20"/>
                                <w:szCs w:val="20"/>
                                <w:lang w:val="es-ES"/>
                              </w:rPr>
                              <w:t>Reunión Revisión Tablero de Cumplimiento 7° PAN DGA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014AAF" id="_x0000_s1045" type="#_x0000_t202" style="position:absolute;margin-left:-13.55pt;margin-top:15.7pt;width:243.95pt;height:110.6pt;z-index:-2514523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" filled="f" stroked="f">
                <v:textbox style="mso-fit-shape-to-text:t">
                  <w:txbxContent>
                    <w:p w14:paraId="78907F5D" w14:textId="2CB5D7AD" w:rsidR="001833B2" w:rsidRPr="00C60B1E" w:rsidRDefault="001833B2" w:rsidP="001833B2">
                      <w:pPr>
                        <w:spacing w:line="240" w:lineRule="auto"/>
                        <w:jc w:val="center"/>
                        <w:rPr>
                          <w:rFonts w:ascii="Amasis MT Pro" w:hAnsi="Amasis MT Pro" w:cs="Times New Roman"/>
                          <w:sz w:val="20"/>
                          <w:szCs w:val="20"/>
                          <w:lang w:val="es-ES"/>
                        </w:rPr>
                      </w:pPr>
                      <w:r w:rsidRPr="001833B2">
                        <w:rPr>
                          <w:rFonts w:ascii="Amasis MT Pro" w:hAnsi="Amasis MT Pro" w:cs="Times New Roman"/>
                          <w:sz w:val="20"/>
                          <w:szCs w:val="20"/>
                          <w:lang w:val="es-ES"/>
                        </w:rPr>
                        <w:t>Reunión Revisión Tablero de Cumplimiento 7° PAN DGA</w:t>
                      </w:r>
                    </w:p>
                  </w:txbxContent>
                </v:textbox>
                <w10:wrap type="tight" anchorx="margin"/>
              </v:shape>
            </w:pict>
          </mc:Fallback>
        </mc:AlternateContent>
      </w:r>
    </w:p>
    <w:p w14:paraId="31AC82DF" w14:textId="15BD16F6" w:rsidR="001833B2" w:rsidRPr="00E547DF" w:rsidRDefault="001833B2" w:rsidP="00831FD5">
      <w:pPr>
        <w:spacing w:line="360" w:lineRule="auto"/>
        <w:rPr>
          <w:rFonts w:ascii="Amasis MT Pro" w:hAnsi="Amasis MT Pro" w:cs="Times New Roman"/>
          <w:b/>
          <w:bCs/>
          <w:color w:val="002060"/>
          <w:sz w:val="24"/>
          <w:szCs w:val="24"/>
          <w:lang w:val="es-GT"/>
        </w:rPr>
      </w:pPr>
    </w:p>
    <w:p w14:paraId="32CE0AE3" w14:textId="122685EE" w:rsidR="001833B2" w:rsidRPr="00E547DF" w:rsidRDefault="001833B2"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867210" behindDoc="1" locked="0" layoutInCell="1" allowOverlap="1" wp14:anchorId="3688A113" wp14:editId="5B72227C">
            <wp:simplePos x="0" y="0"/>
            <wp:positionH relativeFrom="column">
              <wp:posOffset>3457575</wp:posOffset>
            </wp:positionH>
            <wp:positionV relativeFrom="paragraph">
              <wp:posOffset>191135</wp:posOffset>
            </wp:positionV>
            <wp:extent cx="2762250" cy="1495425"/>
            <wp:effectExtent l="0" t="0" r="0" b="9525"/>
            <wp:wrapTight wrapText="bothSides">
              <wp:wrapPolygon edited="0">
                <wp:start x="0" y="0"/>
                <wp:lineTo x="0" y="21462"/>
                <wp:lineTo x="21451" y="21462"/>
                <wp:lineTo x="21451" y="0"/>
                <wp:lineTo x="0" y="0"/>
              </wp:wrapPolygon>
            </wp:wrapTight>
            <wp:docPr id="35"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a:xfrm>
                      <a:off x="0" y="0"/>
                      <a:ext cx="2762250" cy="1495425"/>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hAnsi="Amasis MT Pro"/>
          <w:noProof/>
          <w:sz w:val="24"/>
          <w:szCs w:val="24"/>
        </w:rPr>
        <w:drawing>
          <wp:anchor distT="0" distB="0" distL="114300" distR="114300" simplePos="0" relativeHeight="251866186" behindDoc="1" locked="0" layoutInCell="1" allowOverlap="1" wp14:anchorId="0A3A3977" wp14:editId="2A7812B3">
            <wp:simplePos x="0" y="0"/>
            <wp:positionH relativeFrom="column">
              <wp:posOffset>9525</wp:posOffset>
            </wp:positionH>
            <wp:positionV relativeFrom="paragraph">
              <wp:posOffset>181610</wp:posOffset>
            </wp:positionV>
            <wp:extent cx="2781300" cy="1504950"/>
            <wp:effectExtent l="0" t="0" r="0" b="0"/>
            <wp:wrapTight wrapText="bothSides">
              <wp:wrapPolygon edited="0">
                <wp:start x="0" y="0"/>
                <wp:lineTo x="0" y="21327"/>
                <wp:lineTo x="21452" y="21327"/>
                <wp:lineTo x="21452" y="0"/>
                <wp:lineTo x="0" y="0"/>
              </wp:wrapPolygon>
            </wp:wrapTight>
            <wp:docPr id="23"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59" cstate="print">
                      <a:extLst>
                        <a:ext uri="{28A0092B-C50C-407E-A947-70E740481C1C}">
                          <a14:useLocalDpi xmlns:a14="http://schemas.microsoft.com/office/drawing/2010/main" val="0"/>
                        </a:ext>
                      </a:extLst>
                    </a:blip>
                    <a:srcRect t="22884"/>
                    <a:stretch>
                      <a:fillRect/>
                    </a:stretch>
                  </pic:blipFill>
                  <pic:spPr>
                    <a:xfrm>
                      <a:off x="0" y="0"/>
                      <a:ext cx="2781300" cy="1504950"/>
                    </a:xfrm>
                    <a:prstGeom prst="rect">
                      <a:avLst/>
                    </a:prstGeom>
                    <a:ln/>
                  </pic:spPr>
                </pic:pic>
              </a:graphicData>
            </a:graphic>
            <wp14:sizeRelH relativeFrom="margin">
              <wp14:pctWidth>0</wp14:pctWidth>
            </wp14:sizeRelH>
            <wp14:sizeRelV relativeFrom="margin">
              <wp14:pctHeight>0</wp14:pctHeight>
            </wp14:sizeRelV>
          </wp:anchor>
        </w:drawing>
      </w:r>
    </w:p>
    <w:p w14:paraId="4F299757" w14:textId="0E0C9270" w:rsidR="001833B2" w:rsidRPr="00E547DF" w:rsidRDefault="001833B2" w:rsidP="00831FD5">
      <w:pPr>
        <w:spacing w:line="360" w:lineRule="auto"/>
        <w:rPr>
          <w:rFonts w:ascii="Amasis MT Pro" w:hAnsi="Amasis MT Pro" w:cs="Times New Roman"/>
          <w:b/>
          <w:bCs/>
          <w:color w:val="002060"/>
          <w:sz w:val="24"/>
          <w:szCs w:val="24"/>
          <w:lang w:val="es-GT"/>
        </w:rPr>
      </w:pPr>
    </w:p>
    <w:p w14:paraId="51F7DA76" w14:textId="7CC83B13" w:rsidR="001833B2" w:rsidRPr="00E547DF" w:rsidRDefault="001833B2" w:rsidP="00831FD5">
      <w:pPr>
        <w:spacing w:line="360" w:lineRule="auto"/>
        <w:rPr>
          <w:rFonts w:ascii="Amasis MT Pro" w:hAnsi="Amasis MT Pro" w:cs="Times New Roman"/>
          <w:b/>
          <w:bCs/>
          <w:color w:val="002060"/>
          <w:sz w:val="24"/>
          <w:szCs w:val="24"/>
          <w:lang w:val="es-GT"/>
        </w:rPr>
      </w:pPr>
    </w:p>
    <w:p w14:paraId="7DF82106" w14:textId="0118E72F" w:rsidR="001833B2" w:rsidRPr="00E547DF" w:rsidRDefault="001833B2" w:rsidP="00831FD5">
      <w:pPr>
        <w:spacing w:line="360" w:lineRule="auto"/>
        <w:rPr>
          <w:rFonts w:ascii="Amasis MT Pro" w:hAnsi="Amasis MT Pro" w:cs="Times New Roman"/>
          <w:b/>
          <w:bCs/>
          <w:color w:val="002060"/>
          <w:sz w:val="24"/>
          <w:szCs w:val="24"/>
          <w:lang w:val="es-GT"/>
        </w:rPr>
      </w:pPr>
    </w:p>
    <w:p w14:paraId="331C9F26" w14:textId="666141BA" w:rsidR="001833B2" w:rsidRPr="00E547DF" w:rsidRDefault="001833B2" w:rsidP="00831FD5">
      <w:pPr>
        <w:spacing w:line="360" w:lineRule="auto"/>
        <w:rPr>
          <w:rFonts w:ascii="Amasis MT Pro" w:hAnsi="Amasis MT Pro" w:cs="Times New Roman"/>
          <w:b/>
          <w:bCs/>
          <w:color w:val="002060"/>
          <w:sz w:val="24"/>
          <w:szCs w:val="24"/>
          <w:lang w:val="es-GT"/>
        </w:rPr>
      </w:pPr>
    </w:p>
    <w:p w14:paraId="11E7A994" w14:textId="77777777" w:rsidR="001833B2" w:rsidRPr="00E547DF" w:rsidRDefault="001833B2" w:rsidP="00831FD5">
      <w:pPr>
        <w:spacing w:line="360" w:lineRule="auto"/>
        <w:rPr>
          <w:rFonts w:ascii="Amasis MT Pro" w:hAnsi="Amasis MT Pro" w:cs="Times New Roman"/>
          <w:b/>
          <w:bCs/>
          <w:color w:val="002060"/>
          <w:sz w:val="24"/>
          <w:szCs w:val="24"/>
          <w:lang w:val="es-GT"/>
        </w:rPr>
      </w:pPr>
    </w:p>
    <w:p w14:paraId="52DEBE0A" w14:textId="77777777" w:rsidR="001833B2" w:rsidRPr="00E547DF" w:rsidRDefault="001833B2" w:rsidP="00831FD5">
      <w:pPr>
        <w:spacing w:line="360" w:lineRule="auto"/>
        <w:rPr>
          <w:rFonts w:ascii="Amasis MT Pro" w:hAnsi="Amasis MT Pro" w:cs="Times New Roman"/>
          <w:b/>
          <w:bCs/>
          <w:color w:val="002060"/>
          <w:sz w:val="24"/>
          <w:szCs w:val="24"/>
          <w:lang w:val="es-GT"/>
        </w:rPr>
      </w:pPr>
    </w:p>
    <w:p w14:paraId="65359949" w14:textId="77777777" w:rsidR="001833B2" w:rsidRPr="00E547DF" w:rsidRDefault="001833B2" w:rsidP="00831FD5">
      <w:pPr>
        <w:spacing w:line="360" w:lineRule="auto"/>
        <w:rPr>
          <w:rFonts w:ascii="Amasis MT Pro" w:hAnsi="Amasis MT Pro" w:cs="Times New Roman"/>
          <w:b/>
          <w:bCs/>
          <w:color w:val="002060"/>
          <w:sz w:val="24"/>
          <w:szCs w:val="24"/>
          <w:lang w:val="es-GT"/>
        </w:rPr>
      </w:pPr>
    </w:p>
    <w:p w14:paraId="6FDF0B51" w14:textId="77777777" w:rsidR="00DB468C" w:rsidRPr="00E547DF" w:rsidRDefault="00DB468C" w:rsidP="00831FD5">
      <w:pPr>
        <w:spacing w:line="360" w:lineRule="auto"/>
        <w:rPr>
          <w:rFonts w:ascii="Amasis MT Pro" w:hAnsi="Amasis MT Pro" w:cs="Times New Roman"/>
          <w:b/>
          <w:bCs/>
          <w:color w:val="002060"/>
          <w:sz w:val="24"/>
          <w:szCs w:val="24"/>
          <w:lang w:val="es-GT"/>
        </w:rPr>
      </w:pPr>
    </w:p>
    <w:p w14:paraId="6321FE8B" w14:textId="77777777" w:rsidR="00DB468C" w:rsidRPr="00E547DF" w:rsidRDefault="00DB468C" w:rsidP="00831FD5">
      <w:pPr>
        <w:spacing w:line="360" w:lineRule="auto"/>
        <w:rPr>
          <w:rFonts w:ascii="Amasis MT Pro" w:hAnsi="Amasis MT Pro" w:cs="Times New Roman"/>
          <w:b/>
          <w:bCs/>
          <w:color w:val="002060"/>
          <w:sz w:val="24"/>
          <w:szCs w:val="24"/>
          <w:lang w:val="es-GT"/>
        </w:rPr>
      </w:pPr>
    </w:p>
    <w:p w14:paraId="693D57EF" w14:textId="206A6E9D" w:rsidR="00DB468C" w:rsidRPr="00E547DF" w:rsidRDefault="00DB468C"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w:lastRenderedPageBreak/>
        <mc:AlternateContent>
          <mc:Choice Requires="wps">
            <w:drawing>
              <wp:anchor distT="45720" distB="45720" distL="114300" distR="114300" simplePos="0" relativeHeight="251869258" behindDoc="1" locked="0" layoutInCell="1" allowOverlap="1" wp14:anchorId="47B50DE7" wp14:editId="1B62EDB2">
                <wp:simplePos x="0" y="0"/>
                <wp:positionH relativeFrom="margin">
                  <wp:posOffset>1733550</wp:posOffset>
                </wp:positionH>
                <wp:positionV relativeFrom="paragraph">
                  <wp:posOffset>157480</wp:posOffset>
                </wp:positionV>
                <wp:extent cx="3098165" cy="1404620"/>
                <wp:effectExtent l="0" t="0" r="0" b="0"/>
                <wp:wrapTight wrapText="bothSides">
                  <wp:wrapPolygon edited="0">
                    <wp:start x="398" y="0"/>
                    <wp:lineTo x="398" y="20665"/>
                    <wp:lineTo x="21117" y="20665"/>
                    <wp:lineTo x="21117" y="0"/>
                    <wp:lineTo x="398" y="0"/>
                  </wp:wrapPolygon>
                </wp:wrapTight>
                <wp:docPr id="1016770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47EEA0BB" w14:textId="10DB91EA" w:rsidR="00DB468C" w:rsidRPr="00C60B1E" w:rsidRDefault="004A55EA" w:rsidP="00DB468C">
                            <w:pPr>
                              <w:spacing w:line="240" w:lineRule="auto"/>
                              <w:jc w:val="center"/>
                              <w:rPr>
                                <w:rFonts w:ascii="Amasis MT Pro" w:hAnsi="Amasis MT Pro" w:cs="Times New Roman"/>
                                <w:sz w:val="20"/>
                                <w:szCs w:val="20"/>
                                <w:lang w:val="es-ES"/>
                              </w:rPr>
                            </w:pPr>
                            <w:r w:rsidRPr="004A55EA">
                              <w:rPr>
                                <w:rFonts w:ascii="Amasis MT Pro" w:hAnsi="Amasis MT Pro" w:cs="Times New Roman"/>
                                <w:sz w:val="20"/>
                                <w:szCs w:val="20"/>
                                <w:lang w:val="es-ES"/>
                              </w:rPr>
                              <w:t>1er. Mesa de Trabajo 7° PAN: Anticorrupción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B50DE7" id="_x0000_s1046" type="#_x0000_t202" style="position:absolute;margin-left:136.5pt;margin-top:12.4pt;width:243.95pt;height:110.6pt;z-index:-25144722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" filled="f" stroked="f">
                <v:textbox style="mso-fit-shape-to-text:t">
                  <w:txbxContent>
                    <w:p w14:paraId="47EEA0BB" w14:textId="10DB91EA" w:rsidR="00DB468C" w:rsidRPr="00C60B1E" w:rsidRDefault="004A55EA" w:rsidP="00DB468C">
                      <w:pPr>
                        <w:spacing w:line="240" w:lineRule="auto"/>
                        <w:jc w:val="center"/>
                        <w:rPr>
                          <w:rFonts w:ascii="Amasis MT Pro" w:hAnsi="Amasis MT Pro" w:cs="Times New Roman"/>
                          <w:sz w:val="20"/>
                          <w:szCs w:val="20"/>
                          <w:lang w:val="es-ES"/>
                        </w:rPr>
                      </w:pPr>
                      <w:r w:rsidRPr="004A55EA">
                        <w:rPr>
                          <w:rFonts w:ascii="Amasis MT Pro" w:hAnsi="Amasis MT Pro" w:cs="Times New Roman"/>
                          <w:sz w:val="20"/>
                          <w:szCs w:val="20"/>
                          <w:lang w:val="es-ES"/>
                        </w:rPr>
                        <w:t>1er. Mesa de Trabajo 7° PAN: Anticorrupción</w:t>
                      </w:r>
                    </w:p>
                  </w:txbxContent>
                </v:textbox>
                <w10:wrap type="tight" anchorx="margin"/>
              </v:shape>
            </w:pict>
          </mc:Fallback>
        </mc:AlternateContent>
      </w:r>
    </w:p>
    <w:p w14:paraId="0BE114FD" w14:textId="6F82DDDD" w:rsidR="00DB468C" w:rsidRPr="00E547DF" w:rsidRDefault="00DB468C" w:rsidP="00831FD5">
      <w:pPr>
        <w:spacing w:line="360" w:lineRule="auto"/>
        <w:rPr>
          <w:rFonts w:ascii="Amasis MT Pro" w:hAnsi="Amasis MT Pro" w:cs="Times New Roman"/>
          <w:b/>
          <w:bCs/>
          <w:color w:val="002060"/>
          <w:sz w:val="24"/>
          <w:szCs w:val="24"/>
          <w:lang w:val="es-GT"/>
        </w:rPr>
      </w:pPr>
    </w:p>
    <w:p w14:paraId="6C96D5A2" w14:textId="4EA7ACDD" w:rsidR="00DB468C" w:rsidRPr="00E547DF" w:rsidRDefault="004A55EA"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872330" behindDoc="1" locked="0" layoutInCell="1" allowOverlap="1" wp14:anchorId="601D2C89" wp14:editId="2E8FB1C7">
            <wp:simplePos x="0" y="0"/>
            <wp:positionH relativeFrom="column">
              <wp:posOffset>3467100</wp:posOffset>
            </wp:positionH>
            <wp:positionV relativeFrom="paragraph">
              <wp:posOffset>44450</wp:posOffset>
            </wp:positionV>
            <wp:extent cx="2752725" cy="1428750"/>
            <wp:effectExtent l="0" t="0" r="9525" b="0"/>
            <wp:wrapTight wrapText="bothSides">
              <wp:wrapPolygon edited="0">
                <wp:start x="0" y="0"/>
                <wp:lineTo x="0" y="21312"/>
                <wp:lineTo x="21525" y="21312"/>
                <wp:lineTo x="21525" y="0"/>
                <wp:lineTo x="0" y="0"/>
              </wp:wrapPolygon>
            </wp:wrapTight>
            <wp:docPr id="128724807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0" cstate="print">
                      <a:extLst>
                        <a:ext uri="{28A0092B-C50C-407E-A947-70E740481C1C}">
                          <a14:useLocalDpi xmlns:a14="http://schemas.microsoft.com/office/drawing/2010/main" val="0"/>
                        </a:ext>
                      </a:extLst>
                    </a:blip>
                    <a:srcRect t="35042"/>
                    <a:stretch>
                      <a:fillRect/>
                    </a:stretch>
                  </pic:blipFill>
                  <pic:spPr>
                    <a:xfrm>
                      <a:off x="0" y="0"/>
                      <a:ext cx="2752725" cy="1428750"/>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eastAsia="Montserrat" w:hAnsi="Amasis MT Pro" w:cs="Montserrat"/>
          <w:b/>
          <w:bCs/>
          <w:noProof/>
          <w:color w:val="0D0D0D"/>
          <w:sz w:val="24"/>
          <w:szCs w:val="24"/>
        </w:rPr>
        <w:drawing>
          <wp:anchor distT="0" distB="0" distL="114300" distR="114300" simplePos="0" relativeHeight="251871306" behindDoc="1" locked="0" layoutInCell="1" allowOverlap="1" wp14:anchorId="454FBFC2" wp14:editId="5F28712F">
            <wp:simplePos x="0" y="0"/>
            <wp:positionH relativeFrom="margin">
              <wp:posOffset>0</wp:posOffset>
            </wp:positionH>
            <wp:positionV relativeFrom="paragraph">
              <wp:posOffset>31115</wp:posOffset>
            </wp:positionV>
            <wp:extent cx="2771775" cy="1438275"/>
            <wp:effectExtent l="0" t="0" r="9525" b="9525"/>
            <wp:wrapTight wrapText="bothSides">
              <wp:wrapPolygon edited="0">
                <wp:start x="0" y="0"/>
                <wp:lineTo x="0" y="21457"/>
                <wp:lineTo x="21526" y="21457"/>
                <wp:lineTo x="21526" y="0"/>
                <wp:lineTo x="0" y="0"/>
              </wp:wrapPolygon>
            </wp:wrapTight>
            <wp:docPr id="34"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61" cstate="print">
                      <a:extLst>
                        <a:ext uri="{28A0092B-C50C-407E-A947-70E740481C1C}">
                          <a14:useLocalDpi xmlns:a14="http://schemas.microsoft.com/office/drawing/2010/main" val="0"/>
                        </a:ext>
                      </a:extLst>
                    </a:blip>
                    <a:srcRect t="40517"/>
                    <a:stretch>
                      <a:fillRect/>
                    </a:stretch>
                  </pic:blipFill>
                  <pic:spPr>
                    <a:xfrm>
                      <a:off x="0" y="0"/>
                      <a:ext cx="2771775" cy="1438275"/>
                    </a:xfrm>
                    <a:prstGeom prst="rect">
                      <a:avLst/>
                    </a:prstGeom>
                    <a:ln/>
                  </pic:spPr>
                </pic:pic>
              </a:graphicData>
            </a:graphic>
            <wp14:sizeRelH relativeFrom="margin">
              <wp14:pctWidth>0</wp14:pctWidth>
            </wp14:sizeRelH>
          </wp:anchor>
        </w:drawing>
      </w:r>
    </w:p>
    <w:p w14:paraId="061A5222" w14:textId="40E7CDD6" w:rsidR="00DB468C" w:rsidRPr="00E547DF" w:rsidRDefault="00DB468C" w:rsidP="00831FD5">
      <w:pPr>
        <w:spacing w:line="360" w:lineRule="auto"/>
        <w:rPr>
          <w:rFonts w:ascii="Amasis MT Pro" w:hAnsi="Amasis MT Pro" w:cs="Times New Roman"/>
          <w:b/>
          <w:bCs/>
          <w:color w:val="002060"/>
          <w:sz w:val="24"/>
          <w:szCs w:val="24"/>
          <w:lang w:val="es-GT"/>
        </w:rPr>
      </w:pPr>
    </w:p>
    <w:p w14:paraId="7CF0EC90" w14:textId="0A47FDCA" w:rsidR="00DB468C" w:rsidRPr="00E547DF" w:rsidRDefault="00DB468C" w:rsidP="00831FD5">
      <w:pPr>
        <w:spacing w:line="360" w:lineRule="auto"/>
        <w:rPr>
          <w:rFonts w:ascii="Amasis MT Pro" w:hAnsi="Amasis MT Pro" w:cs="Times New Roman"/>
          <w:b/>
          <w:bCs/>
          <w:color w:val="002060"/>
          <w:sz w:val="24"/>
          <w:szCs w:val="24"/>
          <w:lang w:val="es-GT"/>
        </w:rPr>
      </w:pPr>
    </w:p>
    <w:p w14:paraId="229DBA41" w14:textId="10C36C34" w:rsidR="00DB468C" w:rsidRPr="00E547DF" w:rsidRDefault="00DB468C" w:rsidP="00831FD5">
      <w:pPr>
        <w:spacing w:line="360" w:lineRule="auto"/>
        <w:rPr>
          <w:rFonts w:ascii="Amasis MT Pro" w:hAnsi="Amasis MT Pro" w:cs="Times New Roman"/>
          <w:b/>
          <w:bCs/>
          <w:color w:val="002060"/>
          <w:sz w:val="24"/>
          <w:szCs w:val="24"/>
          <w:lang w:val="es-GT"/>
        </w:rPr>
      </w:pPr>
    </w:p>
    <w:p w14:paraId="32703E1E" w14:textId="544BAB0E" w:rsidR="00DB468C" w:rsidRPr="00E547DF" w:rsidRDefault="00DB468C" w:rsidP="00831FD5">
      <w:pPr>
        <w:spacing w:line="360" w:lineRule="auto"/>
        <w:rPr>
          <w:rFonts w:ascii="Amasis MT Pro" w:hAnsi="Amasis MT Pro" w:cs="Times New Roman"/>
          <w:b/>
          <w:bCs/>
          <w:color w:val="002060"/>
          <w:sz w:val="24"/>
          <w:szCs w:val="24"/>
          <w:lang w:val="es-GT"/>
        </w:rPr>
      </w:pPr>
    </w:p>
    <w:p w14:paraId="39EED28E" w14:textId="2011D9B5" w:rsidR="00DB468C" w:rsidRPr="00E547DF" w:rsidRDefault="00DB468C" w:rsidP="00831FD5">
      <w:pPr>
        <w:spacing w:line="360" w:lineRule="auto"/>
        <w:rPr>
          <w:rFonts w:ascii="Amasis MT Pro" w:hAnsi="Amasis MT Pro" w:cs="Times New Roman"/>
          <w:b/>
          <w:bCs/>
          <w:color w:val="002060"/>
          <w:sz w:val="24"/>
          <w:szCs w:val="24"/>
          <w:lang w:val="es-GT"/>
        </w:rPr>
      </w:pPr>
    </w:p>
    <w:p w14:paraId="7F7DCE3A" w14:textId="52AEC0B4" w:rsidR="00DB468C" w:rsidRPr="00E547DF" w:rsidRDefault="00740669"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75402" behindDoc="1" locked="0" layoutInCell="1" allowOverlap="1" wp14:anchorId="2516E83B" wp14:editId="13B3EF00">
                <wp:simplePos x="0" y="0"/>
                <wp:positionH relativeFrom="margin">
                  <wp:posOffset>2047875</wp:posOffset>
                </wp:positionH>
                <wp:positionV relativeFrom="paragraph">
                  <wp:posOffset>4445</wp:posOffset>
                </wp:positionV>
                <wp:extent cx="2876550" cy="1404620"/>
                <wp:effectExtent l="0" t="0" r="0" b="0"/>
                <wp:wrapTight wrapText="bothSides">
                  <wp:wrapPolygon edited="0">
                    <wp:start x="429" y="0"/>
                    <wp:lineTo x="429" y="19410"/>
                    <wp:lineTo x="21028" y="19410"/>
                    <wp:lineTo x="21028" y="0"/>
                    <wp:lineTo x="429" y="0"/>
                  </wp:wrapPolygon>
                </wp:wrapTight>
                <wp:docPr id="10422922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404620"/>
                        </a:xfrm>
                        <a:prstGeom prst="rect">
                          <a:avLst/>
                        </a:prstGeom>
                        <a:noFill/>
                        <a:ln w="9525">
                          <a:noFill/>
                          <a:miter lim="800000"/>
                          <a:headEnd/>
                          <a:tailEnd/>
                        </a:ln>
                      </wps:spPr>
                      <wps:txbx>
                        <w:txbxContent>
                          <w:p w14:paraId="3D2E1B57" w14:textId="301AAF3D" w:rsidR="006A7C49" w:rsidRDefault="006A7C49" w:rsidP="006A7C49">
                            <w:pPr>
                              <w:jc w:val="center"/>
                            </w:pPr>
                            <w:r w:rsidRPr="006A7C49">
                              <w:rPr>
                                <w:rFonts w:ascii="Amasis MT Pro" w:hAnsi="Amasis MT Pro" w:cs="Times New Roman"/>
                                <w:sz w:val="20"/>
                                <w:szCs w:val="20"/>
                                <w:lang w:val="es-ES"/>
                              </w:rPr>
                              <w:t xml:space="preserve">Entrevistas a postulantes para participar en el Foro </w:t>
                            </w:r>
                            <w:proofErr w:type="spellStart"/>
                            <w:r w:rsidRPr="006A7C49">
                              <w:rPr>
                                <w:rFonts w:ascii="Amasis MT Pro" w:hAnsi="Amasis MT Pro" w:cs="Times New Roman"/>
                                <w:sz w:val="20"/>
                                <w:szCs w:val="20"/>
                                <w:lang w:val="es-ES"/>
                              </w:rPr>
                              <w:t>Multiactor</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16E83B" id="_x0000_s1047" type="#_x0000_t202" style="position:absolute;margin-left:161.25pt;margin-top:.35pt;width:226.5pt;height:110.6pt;z-index:-25144107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" filled="f" stroked="f">
                <v:textbox style="mso-fit-shape-to-text:t">
                  <w:txbxContent>
                    <w:p w14:paraId="3D2E1B57" w14:textId="301AAF3D" w:rsidR="006A7C49" w:rsidRDefault="006A7C49" w:rsidP="006A7C49">
                      <w:pPr>
                        <w:jc w:val="center"/>
                      </w:pPr>
                      <w:r w:rsidRPr="006A7C49">
                        <w:rPr>
                          <w:rFonts w:ascii="Amasis MT Pro" w:hAnsi="Amasis MT Pro" w:cs="Times New Roman"/>
                          <w:sz w:val="20"/>
                          <w:szCs w:val="20"/>
                          <w:lang w:val="es-ES"/>
                        </w:rPr>
                        <w:t xml:space="preserve">Entrevistas a postulantes para participar en el Foro </w:t>
                      </w:r>
                      <w:proofErr w:type="spellStart"/>
                      <w:r w:rsidRPr="006A7C49">
                        <w:rPr>
                          <w:rFonts w:ascii="Amasis MT Pro" w:hAnsi="Amasis MT Pro" w:cs="Times New Roman"/>
                          <w:sz w:val="20"/>
                          <w:szCs w:val="20"/>
                          <w:lang w:val="es-ES"/>
                        </w:rPr>
                        <w:t>Multiactor</w:t>
                      </w:r>
                      <w:proofErr w:type="spellEnd"/>
                    </w:p>
                  </w:txbxContent>
                </v:textbox>
                <w10:wrap type="tight" anchorx="margin"/>
              </v:shape>
            </w:pict>
          </mc:Fallback>
        </mc:AlternateContent>
      </w:r>
    </w:p>
    <w:p w14:paraId="5826AE13" w14:textId="75493E90" w:rsidR="00DB468C" w:rsidRPr="00E547DF" w:rsidRDefault="00DB468C" w:rsidP="00831FD5">
      <w:pPr>
        <w:spacing w:line="360" w:lineRule="auto"/>
        <w:rPr>
          <w:rFonts w:ascii="Amasis MT Pro" w:hAnsi="Amasis MT Pro" w:cs="Times New Roman"/>
          <w:b/>
          <w:bCs/>
          <w:color w:val="002060"/>
          <w:sz w:val="24"/>
          <w:szCs w:val="24"/>
          <w:lang w:val="es-GT"/>
        </w:rPr>
      </w:pPr>
    </w:p>
    <w:p w14:paraId="5B1AB2D3" w14:textId="2C3F8835" w:rsidR="00DB468C" w:rsidRPr="00E547DF" w:rsidRDefault="00740669"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881546" behindDoc="1" locked="0" layoutInCell="1" allowOverlap="1" wp14:anchorId="4E497167" wp14:editId="22C54B84">
            <wp:simplePos x="0" y="0"/>
            <wp:positionH relativeFrom="margin">
              <wp:posOffset>228600</wp:posOffset>
            </wp:positionH>
            <wp:positionV relativeFrom="paragraph">
              <wp:posOffset>54610</wp:posOffset>
            </wp:positionV>
            <wp:extent cx="2762250" cy="1397635"/>
            <wp:effectExtent l="0" t="0" r="0" b="0"/>
            <wp:wrapTight wrapText="bothSides">
              <wp:wrapPolygon edited="0">
                <wp:start x="0" y="0"/>
                <wp:lineTo x="0" y="21198"/>
                <wp:lineTo x="21451" y="21198"/>
                <wp:lineTo x="21451" y="0"/>
                <wp:lineTo x="0" y="0"/>
              </wp:wrapPolygon>
            </wp:wrapTight>
            <wp:docPr id="161520749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rotWithShape="1">
                    <a:blip r:embed="rId62" cstate="print">
                      <a:extLst>
                        <a:ext uri="{28A0092B-C50C-407E-A947-70E740481C1C}">
                          <a14:useLocalDpi xmlns:a14="http://schemas.microsoft.com/office/drawing/2010/main" val="0"/>
                        </a:ext>
                      </a:extLst>
                    </a:blip>
                    <a:srcRect t="16901" b="21376"/>
                    <a:stretch>
                      <a:fillRect/>
                    </a:stretch>
                  </pic:blipFill>
                  <pic:spPr bwMode="auto">
                    <a:xfrm>
                      <a:off x="0" y="0"/>
                      <a:ext cx="2762250" cy="1397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7C49" w:rsidRPr="00E547DF">
        <w:rPr>
          <w:rFonts w:ascii="Amasis MT Pro" w:eastAsia="Montserrat" w:hAnsi="Amasis MT Pro" w:cs="Montserrat"/>
          <w:b/>
          <w:bCs/>
          <w:noProof/>
          <w:color w:val="0D0D0D"/>
          <w:sz w:val="24"/>
          <w:szCs w:val="24"/>
        </w:rPr>
        <w:drawing>
          <wp:anchor distT="0" distB="0" distL="114300" distR="114300" simplePos="0" relativeHeight="251877450" behindDoc="1" locked="0" layoutInCell="1" allowOverlap="1" wp14:anchorId="56384E75" wp14:editId="2960CB61">
            <wp:simplePos x="0" y="0"/>
            <wp:positionH relativeFrom="column">
              <wp:posOffset>3457575</wp:posOffset>
            </wp:positionH>
            <wp:positionV relativeFrom="paragraph">
              <wp:posOffset>114935</wp:posOffset>
            </wp:positionV>
            <wp:extent cx="2762885" cy="1408430"/>
            <wp:effectExtent l="0" t="0" r="0" b="1270"/>
            <wp:wrapTight wrapText="bothSides">
              <wp:wrapPolygon edited="0">
                <wp:start x="0" y="0"/>
                <wp:lineTo x="0" y="21327"/>
                <wp:lineTo x="21446" y="21327"/>
                <wp:lineTo x="21446" y="0"/>
                <wp:lineTo x="0" y="0"/>
              </wp:wrapPolygon>
            </wp:wrapTight>
            <wp:docPr id="30"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63" cstate="print">
                      <a:extLst>
                        <a:ext uri="{28A0092B-C50C-407E-A947-70E740481C1C}">
                          <a14:useLocalDpi xmlns:a14="http://schemas.microsoft.com/office/drawing/2010/main" val="0"/>
                        </a:ext>
                      </a:extLst>
                    </a:blip>
                    <a:srcRect t="23322"/>
                    <a:stretch>
                      <a:fillRect/>
                    </a:stretch>
                  </pic:blipFill>
                  <pic:spPr>
                    <a:xfrm>
                      <a:off x="0" y="0"/>
                      <a:ext cx="2762885" cy="1408430"/>
                    </a:xfrm>
                    <a:prstGeom prst="rect">
                      <a:avLst/>
                    </a:prstGeom>
                    <a:ln/>
                  </pic:spPr>
                </pic:pic>
              </a:graphicData>
            </a:graphic>
            <wp14:sizeRelH relativeFrom="margin">
              <wp14:pctWidth>0</wp14:pctWidth>
            </wp14:sizeRelH>
            <wp14:sizeRelV relativeFrom="margin">
              <wp14:pctHeight>0</wp14:pctHeight>
            </wp14:sizeRelV>
          </wp:anchor>
        </w:drawing>
      </w:r>
    </w:p>
    <w:p w14:paraId="2003E71C" w14:textId="1B0D2332" w:rsidR="00DB468C" w:rsidRPr="00E547DF" w:rsidRDefault="00DB468C" w:rsidP="00831FD5">
      <w:pPr>
        <w:spacing w:line="360" w:lineRule="auto"/>
        <w:rPr>
          <w:rFonts w:ascii="Amasis MT Pro" w:hAnsi="Amasis MT Pro" w:cs="Times New Roman"/>
          <w:b/>
          <w:bCs/>
          <w:color w:val="002060"/>
          <w:sz w:val="24"/>
          <w:szCs w:val="24"/>
          <w:lang w:val="es-GT"/>
        </w:rPr>
      </w:pPr>
    </w:p>
    <w:p w14:paraId="540CB1FF" w14:textId="5675613B" w:rsidR="00DB468C" w:rsidRPr="00E547DF" w:rsidRDefault="00DB468C" w:rsidP="00831FD5">
      <w:pPr>
        <w:spacing w:line="360" w:lineRule="auto"/>
        <w:rPr>
          <w:rFonts w:ascii="Amasis MT Pro" w:hAnsi="Amasis MT Pro" w:cs="Times New Roman"/>
          <w:b/>
          <w:bCs/>
          <w:color w:val="002060"/>
          <w:sz w:val="24"/>
          <w:szCs w:val="24"/>
          <w:lang w:val="es-GT"/>
        </w:rPr>
      </w:pPr>
    </w:p>
    <w:p w14:paraId="7D763A11" w14:textId="370C28DB" w:rsidR="00DB468C" w:rsidRPr="00E547DF" w:rsidRDefault="00DB468C" w:rsidP="00831FD5">
      <w:pPr>
        <w:spacing w:line="360" w:lineRule="auto"/>
        <w:rPr>
          <w:rFonts w:ascii="Amasis MT Pro" w:hAnsi="Amasis MT Pro" w:cs="Times New Roman"/>
          <w:b/>
          <w:bCs/>
          <w:color w:val="002060"/>
          <w:sz w:val="24"/>
          <w:szCs w:val="24"/>
          <w:lang w:val="es-GT"/>
        </w:rPr>
      </w:pPr>
    </w:p>
    <w:p w14:paraId="4CBEFD20" w14:textId="03D59B20" w:rsidR="00DB468C" w:rsidRPr="00E547DF" w:rsidRDefault="00DB468C" w:rsidP="00831FD5">
      <w:pPr>
        <w:spacing w:line="360" w:lineRule="auto"/>
        <w:rPr>
          <w:rFonts w:ascii="Amasis MT Pro" w:hAnsi="Amasis MT Pro" w:cs="Times New Roman"/>
          <w:b/>
          <w:bCs/>
          <w:color w:val="002060"/>
          <w:sz w:val="24"/>
          <w:szCs w:val="24"/>
          <w:lang w:val="es-GT"/>
        </w:rPr>
      </w:pPr>
    </w:p>
    <w:p w14:paraId="12D1F347" w14:textId="7CDCC297" w:rsidR="00DB468C" w:rsidRPr="00E547DF" w:rsidRDefault="00DB468C" w:rsidP="00831FD5">
      <w:pPr>
        <w:spacing w:line="360" w:lineRule="auto"/>
        <w:rPr>
          <w:rFonts w:ascii="Amasis MT Pro" w:hAnsi="Amasis MT Pro" w:cs="Times New Roman"/>
          <w:b/>
          <w:bCs/>
          <w:color w:val="002060"/>
          <w:sz w:val="24"/>
          <w:szCs w:val="24"/>
          <w:lang w:val="es-GT"/>
        </w:rPr>
      </w:pPr>
    </w:p>
    <w:p w14:paraId="0C216A6B" w14:textId="22F5C0BB" w:rsidR="006A7C49" w:rsidRPr="00E547DF" w:rsidRDefault="006A7C49"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80522" behindDoc="1" locked="0" layoutInCell="1" allowOverlap="1" wp14:anchorId="3D9BA4D4" wp14:editId="29E89697">
                <wp:simplePos x="0" y="0"/>
                <wp:positionH relativeFrom="margin">
                  <wp:posOffset>3372835</wp:posOffset>
                </wp:positionH>
                <wp:positionV relativeFrom="paragraph">
                  <wp:posOffset>208915</wp:posOffset>
                </wp:positionV>
                <wp:extent cx="2876550" cy="1404620"/>
                <wp:effectExtent l="0" t="0" r="0" b="6350"/>
                <wp:wrapTight wrapText="bothSides">
                  <wp:wrapPolygon edited="0">
                    <wp:start x="429" y="0"/>
                    <wp:lineTo x="429" y="20992"/>
                    <wp:lineTo x="21028" y="20992"/>
                    <wp:lineTo x="21028" y="0"/>
                    <wp:lineTo x="429" y="0"/>
                  </wp:wrapPolygon>
                </wp:wrapTight>
                <wp:docPr id="20665733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404620"/>
                        </a:xfrm>
                        <a:prstGeom prst="rect">
                          <a:avLst/>
                        </a:prstGeom>
                        <a:noFill/>
                        <a:ln w="9525">
                          <a:noFill/>
                          <a:miter lim="800000"/>
                          <a:headEnd/>
                          <a:tailEnd/>
                        </a:ln>
                      </wps:spPr>
                      <wps:txbx>
                        <w:txbxContent>
                          <w:p w14:paraId="02D4B2CA" w14:textId="7E8926F1" w:rsidR="006A7C49" w:rsidRDefault="00BC2CD3" w:rsidP="006A7C49">
                            <w:pPr>
                              <w:jc w:val="center"/>
                            </w:pPr>
                            <w:r w:rsidRPr="00BC2CD3">
                              <w:rPr>
                                <w:rFonts w:ascii="Amasis MT Pro" w:hAnsi="Amasis MT Pro" w:cs="Times New Roman"/>
                                <w:sz w:val="20"/>
                                <w:szCs w:val="20"/>
                                <w:lang w:val="es-ES"/>
                              </w:rPr>
                              <w:t>Revisión de Campaña y Directorio DGA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9BA4D4" id="_x0000_s1048" type="#_x0000_t202" style="position:absolute;margin-left:265.6pt;margin-top:16.45pt;width:226.5pt;height:110.6pt;z-index:-25143595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" filled="f" stroked="f">
                <v:textbox style="mso-fit-shape-to-text:t">
                  <w:txbxContent>
                    <w:p w14:paraId="02D4B2CA" w14:textId="7E8926F1" w:rsidR="006A7C49" w:rsidRDefault="00BC2CD3" w:rsidP="006A7C49">
                      <w:pPr>
                        <w:jc w:val="center"/>
                      </w:pPr>
                      <w:r w:rsidRPr="00BC2CD3">
                        <w:rPr>
                          <w:rFonts w:ascii="Amasis MT Pro" w:hAnsi="Amasis MT Pro" w:cs="Times New Roman"/>
                          <w:sz w:val="20"/>
                          <w:szCs w:val="20"/>
                          <w:lang w:val="es-ES"/>
                        </w:rPr>
                        <w:t>Revisión de Campaña y Directorio DGA</w:t>
                      </w:r>
                    </w:p>
                  </w:txbxContent>
                </v:textbox>
                <w10:wrap type="tight" anchorx="margin"/>
              </v:shape>
            </w:pict>
          </mc:Fallback>
        </mc:AlternateContent>
      </w:r>
    </w:p>
    <w:p w14:paraId="027A50C8" w14:textId="17D073B8" w:rsidR="006A7C49" w:rsidRPr="00E547DF" w:rsidRDefault="00740669"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74378" behindDoc="1" locked="0" layoutInCell="1" allowOverlap="1" wp14:anchorId="571A5CD6" wp14:editId="18D9E379">
                <wp:simplePos x="0" y="0"/>
                <wp:positionH relativeFrom="margin">
                  <wp:posOffset>85725</wp:posOffset>
                </wp:positionH>
                <wp:positionV relativeFrom="paragraph">
                  <wp:posOffset>2540</wp:posOffset>
                </wp:positionV>
                <wp:extent cx="3098165" cy="1404620"/>
                <wp:effectExtent l="0" t="0" r="0" b="0"/>
                <wp:wrapTight wrapText="bothSides">
                  <wp:wrapPolygon edited="0">
                    <wp:start x="398" y="0"/>
                    <wp:lineTo x="398" y="19538"/>
                    <wp:lineTo x="21117" y="19538"/>
                    <wp:lineTo x="21117" y="0"/>
                    <wp:lineTo x="398" y="0"/>
                  </wp:wrapPolygon>
                </wp:wrapTight>
                <wp:docPr id="10396212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38DBD1B4" w14:textId="5E67237C" w:rsidR="006A7C49" w:rsidRPr="00C60B1E" w:rsidRDefault="006A7C49" w:rsidP="006A7C49">
                            <w:pPr>
                              <w:spacing w:line="240" w:lineRule="auto"/>
                              <w:jc w:val="center"/>
                              <w:rPr>
                                <w:rFonts w:ascii="Amasis MT Pro" w:hAnsi="Amasis MT Pro" w:cs="Times New Roman"/>
                                <w:sz w:val="20"/>
                                <w:szCs w:val="20"/>
                                <w:lang w:val="es-ES"/>
                              </w:rPr>
                            </w:pPr>
                            <w:r w:rsidRPr="006A7C49">
                              <w:rPr>
                                <w:rFonts w:ascii="Amasis MT Pro" w:hAnsi="Amasis MT Pro" w:cs="Times New Roman"/>
                                <w:sz w:val="20"/>
                                <w:szCs w:val="20"/>
                                <w:lang w:val="es-ES"/>
                              </w:rPr>
                              <w:t>Capacitación a delegados técnicos y de TI de las instituciones implementadoras de Compromisos del 7° PAN 2026-2027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1A5CD6" id="_x0000_s1049" type="#_x0000_t202" style="position:absolute;margin-left:6.75pt;margin-top:.2pt;width:243.95pt;height:110.6pt;z-index:-25144210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" filled="f" stroked="f">
                <v:textbox style="mso-fit-shape-to-text:t">
                  <w:txbxContent>
                    <w:p w14:paraId="38DBD1B4" w14:textId="5E67237C" w:rsidR="006A7C49" w:rsidRPr="00C60B1E" w:rsidRDefault="006A7C49" w:rsidP="006A7C49">
                      <w:pPr>
                        <w:spacing w:line="240" w:lineRule="auto"/>
                        <w:jc w:val="center"/>
                        <w:rPr>
                          <w:rFonts w:ascii="Amasis MT Pro" w:hAnsi="Amasis MT Pro" w:cs="Times New Roman"/>
                          <w:sz w:val="20"/>
                          <w:szCs w:val="20"/>
                          <w:lang w:val="es-ES"/>
                        </w:rPr>
                      </w:pPr>
                      <w:r w:rsidRPr="006A7C49">
                        <w:rPr>
                          <w:rFonts w:ascii="Amasis MT Pro" w:hAnsi="Amasis MT Pro" w:cs="Times New Roman"/>
                          <w:sz w:val="20"/>
                          <w:szCs w:val="20"/>
                          <w:lang w:val="es-ES"/>
                        </w:rPr>
                        <w:t>Capacitación a delegados técnicos y de TI de las instituciones implementadoras de Compromisos del 7° PAN 2026-2027</w:t>
                      </w:r>
                    </w:p>
                  </w:txbxContent>
                </v:textbox>
                <w10:wrap type="tight" anchorx="margin"/>
              </v:shape>
            </w:pict>
          </mc:Fallback>
        </mc:AlternateContent>
      </w:r>
    </w:p>
    <w:p w14:paraId="3C89C92B" w14:textId="3B9D8BFA" w:rsidR="006A7C49" w:rsidRPr="00E547DF" w:rsidRDefault="00BC2CD3"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882570" behindDoc="1" locked="0" layoutInCell="1" allowOverlap="1" wp14:anchorId="6238B6E6" wp14:editId="48BAEB43">
            <wp:simplePos x="0" y="0"/>
            <wp:positionH relativeFrom="margin">
              <wp:posOffset>3473100</wp:posOffset>
            </wp:positionH>
            <wp:positionV relativeFrom="paragraph">
              <wp:posOffset>267970</wp:posOffset>
            </wp:positionV>
            <wp:extent cx="2762250" cy="1397635"/>
            <wp:effectExtent l="0" t="0" r="0" b="0"/>
            <wp:wrapTight wrapText="bothSides">
              <wp:wrapPolygon edited="0">
                <wp:start x="0" y="0"/>
                <wp:lineTo x="0" y="21198"/>
                <wp:lineTo x="21451" y="21198"/>
                <wp:lineTo x="21451" y="0"/>
                <wp:lineTo x="0" y="0"/>
              </wp:wrapPolygon>
            </wp:wrapTight>
            <wp:docPr id="27"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64" cstate="print">
                      <a:extLst>
                        <a:ext uri="{28A0092B-C50C-407E-A947-70E740481C1C}">
                          <a14:useLocalDpi xmlns:a14="http://schemas.microsoft.com/office/drawing/2010/main" val="0"/>
                        </a:ext>
                      </a:extLst>
                    </a:blip>
                    <a:srcRect t="27559"/>
                    <a:stretch>
                      <a:fillRect/>
                    </a:stretch>
                  </pic:blipFill>
                  <pic:spPr>
                    <a:xfrm>
                      <a:off x="0" y="0"/>
                      <a:ext cx="2762250" cy="1397635"/>
                    </a:xfrm>
                    <a:prstGeom prst="rect">
                      <a:avLst/>
                    </a:prstGeom>
                    <a:ln/>
                  </pic:spPr>
                </pic:pic>
              </a:graphicData>
            </a:graphic>
            <wp14:sizeRelH relativeFrom="margin">
              <wp14:pctWidth>0</wp14:pctWidth>
            </wp14:sizeRelH>
            <wp14:sizeRelV relativeFrom="margin">
              <wp14:pctHeight>0</wp14:pctHeight>
            </wp14:sizeRelV>
          </wp:anchor>
        </w:drawing>
      </w:r>
    </w:p>
    <w:p w14:paraId="03E2928E" w14:textId="32FA8C65" w:rsidR="006A7C49" w:rsidRPr="00E547DF" w:rsidRDefault="00740669"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876426" behindDoc="1" locked="0" layoutInCell="1" allowOverlap="1" wp14:anchorId="2CF21C5F" wp14:editId="21FD402C">
            <wp:simplePos x="0" y="0"/>
            <wp:positionH relativeFrom="margin">
              <wp:posOffset>190500</wp:posOffset>
            </wp:positionH>
            <wp:positionV relativeFrom="paragraph">
              <wp:posOffset>15875</wp:posOffset>
            </wp:positionV>
            <wp:extent cx="2762250" cy="1419225"/>
            <wp:effectExtent l="0" t="0" r="0" b="9525"/>
            <wp:wrapTight wrapText="bothSides">
              <wp:wrapPolygon edited="0">
                <wp:start x="0" y="0"/>
                <wp:lineTo x="0" y="21455"/>
                <wp:lineTo x="21451" y="21455"/>
                <wp:lineTo x="21451" y="0"/>
                <wp:lineTo x="0" y="0"/>
              </wp:wrapPolygon>
            </wp:wrapTight>
            <wp:docPr id="29"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65" cstate="print">
                      <a:extLst>
                        <a:ext uri="{28A0092B-C50C-407E-A947-70E740481C1C}">
                          <a14:useLocalDpi xmlns:a14="http://schemas.microsoft.com/office/drawing/2010/main" val="0"/>
                        </a:ext>
                      </a:extLst>
                    </a:blip>
                    <a:srcRect t="29350"/>
                    <a:stretch>
                      <a:fillRect/>
                    </a:stretch>
                  </pic:blipFill>
                  <pic:spPr>
                    <a:xfrm>
                      <a:off x="0" y="0"/>
                      <a:ext cx="2762250" cy="1419225"/>
                    </a:xfrm>
                    <a:prstGeom prst="rect">
                      <a:avLst/>
                    </a:prstGeom>
                    <a:ln/>
                  </pic:spPr>
                </pic:pic>
              </a:graphicData>
            </a:graphic>
            <wp14:sizeRelH relativeFrom="margin">
              <wp14:pctWidth>0</wp14:pctWidth>
            </wp14:sizeRelH>
          </wp:anchor>
        </w:drawing>
      </w:r>
    </w:p>
    <w:p w14:paraId="43B99894" w14:textId="63D438DF" w:rsidR="006A7C49" w:rsidRPr="00E547DF" w:rsidRDefault="006A7C49" w:rsidP="00831FD5">
      <w:pPr>
        <w:spacing w:line="360" w:lineRule="auto"/>
        <w:rPr>
          <w:rFonts w:ascii="Amasis MT Pro" w:hAnsi="Amasis MT Pro" w:cs="Times New Roman"/>
          <w:b/>
          <w:bCs/>
          <w:color w:val="002060"/>
          <w:sz w:val="24"/>
          <w:szCs w:val="24"/>
          <w:lang w:val="es-GT"/>
        </w:rPr>
      </w:pPr>
    </w:p>
    <w:p w14:paraId="428D5DDA" w14:textId="6AD8DF21" w:rsidR="006A7C49" w:rsidRPr="00E547DF" w:rsidRDefault="006A7C49" w:rsidP="00831FD5">
      <w:pPr>
        <w:spacing w:line="360" w:lineRule="auto"/>
        <w:rPr>
          <w:rFonts w:ascii="Amasis MT Pro" w:hAnsi="Amasis MT Pro" w:cs="Times New Roman"/>
          <w:b/>
          <w:bCs/>
          <w:color w:val="002060"/>
          <w:sz w:val="24"/>
          <w:szCs w:val="24"/>
          <w:lang w:val="es-GT"/>
        </w:rPr>
      </w:pPr>
    </w:p>
    <w:p w14:paraId="3FF38A4F" w14:textId="706FEC9B" w:rsidR="006A7C49" w:rsidRPr="00E547DF" w:rsidRDefault="006A7C49" w:rsidP="00831FD5">
      <w:pPr>
        <w:spacing w:line="360" w:lineRule="auto"/>
        <w:rPr>
          <w:rFonts w:ascii="Amasis MT Pro" w:hAnsi="Amasis MT Pro" w:cs="Times New Roman"/>
          <w:b/>
          <w:bCs/>
          <w:color w:val="002060"/>
          <w:sz w:val="24"/>
          <w:szCs w:val="24"/>
          <w:lang w:val="es-GT"/>
        </w:rPr>
      </w:pPr>
    </w:p>
    <w:p w14:paraId="17699D43" w14:textId="77777777" w:rsidR="006A7C49" w:rsidRPr="00E547DF" w:rsidRDefault="006A7C49" w:rsidP="00831FD5">
      <w:pPr>
        <w:spacing w:line="360" w:lineRule="auto"/>
        <w:rPr>
          <w:rFonts w:ascii="Amasis MT Pro" w:hAnsi="Amasis MT Pro" w:cs="Times New Roman"/>
          <w:b/>
          <w:bCs/>
          <w:color w:val="002060"/>
          <w:sz w:val="24"/>
          <w:szCs w:val="24"/>
          <w:lang w:val="es-GT"/>
        </w:rPr>
      </w:pPr>
    </w:p>
    <w:p w14:paraId="53996BD5" w14:textId="77777777" w:rsidR="006A7C49" w:rsidRPr="00E547DF" w:rsidRDefault="006A7C49" w:rsidP="00831FD5">
      <w:pPr>
        <w:spacing w:line="360" w:lineRule="auto"/>
        <w:rPr>
          <w:rFonts w:ascii="Amasis MT Pro" w:hAnsi="Amasis MT Pro" w:cs="Times New Roman"/>
          <w:b/>
          <w:bCs/>
          <w:color w:val="002060"/>
          <w:sz w:val="24"/>
          <w:szCs w:val="24"/>
          <w:lang w:val="es-GT"/>
        </w:rPr>
      </w:pPr>
    </w:p>
    <w:p w14:paraId="5F9CE0E3" w14:textId="77777777" w:rsidR="006A7C49" w:rsidRPr="00E547DF" w:rsidRDefault="006A7C49" w:rsidP="00831FD5">
      <w:pPr>
        <w:spacing w:line="360" w:lineRule="auto"/>
        <w:rPr>
          <w:rFonts w:ascii="Amasis MT Pro" w:hAnsi="Amasis MT Pro" w:cs="Times New Roman"/>
          <w:b/>
          <w:bCs/>
          <w:color w:val="002060"/>
          <w:sz w:val="24"/>
          <w:szCs w:val="24"/>
          <w:lang w:val="es-GT"/>
        </w:rPr>
      </w:pPr>
    </w:p>
    <w:p w14:paraId="080A0D29" w14:textId="77777777" w:rsidR="00BC2CD3" w:rsidRPr="00E547DF" w:rsidRDefault="00BC2CD3" w:rsidP="00831FD5">
      <w:pPr>
        <w:spacing w:line="360" w:lineRule="auto"/>
        <w:rPr>
          <w:rFonts w:ascii="Amasis MT Pro" w:hAnsi="Amasis MT Pro" w:cs="Times New Roman"/>
          <w:b/>
          <w:bCs/>
          <w:color w:val="002060"/>
          <w:sz w:val="24"/>
          <w:szCs w:val="24"/>
          <w:lang w:val="es-GT"/>
        </w:rPr>
      </w:pPr>
    </w:p>
    <w:p w14:paraId="2A0DF75F" w14:textId="77777777" w:rsidR="00BC2CD3" w:rsidRPr="00E547DF" w:rsidRDefault="00BC2CD3" w:rsidP="00831FD5">
      <w:pPr>
        <w:spacing w:line="360" w:lineRule="auto"/>
        <w:rPr>
          <w:rFonts w:ascii="Amasis MT Pro" w:hAnsi="Amasis MT Pro" w:cs="Times New Roman"/>
          <w:b/>
          <w:bCs/>
          <w:color w:val="002060"/>
          <w:sz w:val="24"/>
          <w:szCs w:val="24"/>
          <w:lang w:val="es-GT"/>
        </w:rPr>
      </w:pPr>
    </w:p>
    <w:p w14:paraId="12165E85" w14:textId="77777777" w:rsidR="00BC2CD3" w:rsidRPr="00E547DF" w:rsidRDefault="00BC2CD3" w:rsidP="00831FD5">
      <w:pPr>
        <w:spacing w:line="360" w:lineRule="auto"/>
        <w:rPr>
          <w:rFonts w:ascii="Amasis MT Pro" w:hAnsi="Amasis MT Pro" w:cs="Times New Roman"/>
          <w:b/>
          <w:bCs/>
          <w:color w:val="002060"/>
          <w:sz w:val="24"/>
          <w:szCs w:val="24"/>
          <w:lang w:val="es-GT"/>
        </w:rPr>
      </w:pPr>
    </w:p>
    <w:p w14:paraId="26BF09F9" w14:textId="30116386" w:rsidR="00BC2CD3" w:rsidRPr="00E547DF" w:rsidRDefault="00BC2CD3"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w:lastRenderedPageBreak/>
        <mc:AlternateContent>
          <mc:Choice Requires="wps">
            <w:drawing>
              <wp:anchor distT="45720" distB="45720" distL="114300" distR="114300" simplePos="0" relativeHeight="251885642" behindDoc="1" locked="0" layoutInCell="1" allowOverlap="1" wp14:anchorId="12B76992" wp14:editId="4A7C4D3D">
                <wp:simplePos x="0" y="0"/>
                <wp:positionH relativeFrom="margin">
                  <wp:posOffset>3069590</wp:posOffset>
                </wp:positionH>
                <wp:positionV relativeFrom="paragraph">
                  <wp:posOffset>179705</wp:posOffset>
                </wp:positionV>
                <wp:extent cx="3467100" cy="1404620"/>
                <wp:effectExtent l="0" t="0" r="0" b="6350"/>
                <wp:wrapTight wrapText="bothSides">
                  <wp:wrapPolygon edited="0">
                    <wp:start x="356" y="0"/>
                    <wp:lineTo x="356" y="20992"/>
                    <wp:lineTo x="21125" y="20992"/>
                    <wp:lineTo x="21125" y="0"/>
                    <wp:lineTo x="356" y="0"/>
                  </wp:wrapPolygon>
                </wp:wrapTight>
                <wp:docPr id="18572358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404620"/>
                        </a:xfrm>
                        <a:prstGeom prst="rect">
                          <a:avLst/>
                        </a:prstGeom>
                        <a:noFill/>
                        <a:ln w="9525">
                          <a:noFill/>
                          <a:miter lim="800000"/>
                          <a:headEnd/>
                          <a:tailEnd/>
                        </a:ln>
                      </wps:spPr>
                      <wps:txbx>
                        <w:txbxContent>
                          <w:p w14:paraId="586EBF5E" w14:textId="028257C6" w:rsidR="00BC2CD3" w:rsidRDefault="00BC2CD3" w:rsidP="00BC2CD3">
                            <w:pPr>
                              <w:jc w:val="center"/>
                            </w:pPr>
                            <w:r w:rsidRPr="00BC2CD3">
                              <w:rPr>
                                <w:rFonts w:ascii="Amasis MT Pro" w:hAnsi="Amasis MT Pro" w:cs="Times New Roman"/>
                                <w:sz w:val="20"/>
                                <w:szCs w:val="20"/>
                                <w:lang w:val="es-ES"/>
                              </w:rPr>
                              <w:t>Reunión de apoyo y seguimiento al cronograma de implementación de hitos del compromiso de Medio Ambiente a cargo del Ministerio de Ambiente y Recursos Naturales -MARN-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B76992" id="_x0000_s1050" type="#_x0000_t202" style="position:absolute;margin-left:241.7pt;margin-top:14.15pt;width:273pt;height:110.6pt;z-index:-25143083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" filled="f" stroked="f">
                <v:textbox style="mso-fit-shape-to-text:t">
                  <w:txbxContent>
                    <w:p w14:paraId="586EBF5E" w14:textId="028257C6" w:rsidR="00BC2CD3" w:rsidRDefault="00BC2CD3" w:rsidP="00BC2CD3">
                      <w:pPr>
                        <w:jc w:val="center"/>
                      </w:pPr>
                      <w:r w:rsidRPr="00BC2CD3">
                        <w:rPr>
                          <w:rFonts w:ascii="Amasis MT Pro" w:hAnsi="Amasis MT Pro" w:cs="Times New Roman"/>
                          <w:sz w:val="20"/>
                          <w:szCs w:val="20"/>
                          <w:lang w:val="es-ES"/>
                        </w:rPr>
                        <w:t>Reunión de apoyo y seguimiento al cronograma de implementación de hitos del compromiso de Medio Ambiente a cargo del Ministerio de Ambiente y Recursos Naturales -MARN-</w:t>
                      </w:r>
                    </w:p>
                  </w:txbxContent>
                </v:textbox>
                <w10:wrap type="tight" anchorx="margin"/>
              </v:shape>
            </w:pict>
          </mc:Fallback>
        </mc:AlternateContent>
      </w: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84618" behindDoc="1" locked="0" layoutInCell="1" allowOverlap="1" wp14:anchorId="49514FE7" wp14:editId="0ED6E32D">
                <wp:simplePos x="0" y="0"/>
                <wp:positionH relativeFrom="margin">
                  <wp:posOffset>-156845</wp:posOffset>
                </wp:positionH>
                <wp:positionV relativeFrom="paragraph">
                  <wp:posOffset>152685</wp:posOffset>
                </wp:positionV>
                <wp:extent cx="3098165" cy="1404620"/>
                <wp:effectExtent l="0" t="0" r="0" b="0"/>
                <wp:wrapTight wrapText="bothSides">
                  <wp:wrapPolygon edited="0">
                    <wp:start x="398" y="0"/>
                    <wp:lineTo x="398" y="20665"/>
                    <wp:lineTo x="21117" y="20665"/>
                    <wp:lineTo x="21117" y="0"/>
                    <wp:lineTo x="398" y="0"/>
                  </wp:wrapPolygon>
                </wp:wrapTight>
                <wp:docPr id="411191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65636576" w14:textId="4276D74A" w:rsidR="00BC2CD3" w:rsidRPr="00C60B1E" w:rsidRDefault="00BC2CD3" w:rsidP="00BC2CD3">
                            <w:pPr>
                              <w:spacing w:line="240" w:lineRule="auto"/>
                              <w:jc w:val="center"/>
                              <w:rPr>
                                <w:rFonts w:ascii="Amasis MT Pro" w:hAnsi="Amasis MT Pro" w:cs="Times New Roman"/>
                                <w:sz w:val="20"/>
                                <w:szCs w:val="20"/>
                                <w:lang w:val="es-ES"/>
                              </w:rPr>
                            </w:pPr>
                            <w:r w:rsidRPr="00BC2CD3">
                              <w:rPr>
                                <w:rFonts w:ascii="Amasis MT Pro" w:hAnsi="Amasis MT Pro" w:cs="Times New Roman"/>
                                <w:sz w:val="20"/>
                                <w:szCs w:val="20"/>
                                <w:lang w:val="es-ES"/>
                              </w:rPr>
                              <w:t xml:space="preserve">Sesión técnica virtual con </w:t>
                            </w:r>
                            <w:proofErr w:type="gramStart"/>
                            <w:r w:rsidRPr="00BC2CD3">
                              <w:rPr>
                                <w:rFonts w:ascii="Amasis MT Pro" w:hAnsi="Amasis MT Pro" w:cs="Times New Roman"/>
                                <w:sz w:val="20"/>
                                <w:szCs w:val="20"/>
                                <w:lang w:val="es-ES"/>
                              </w:rPr>
                              <w:t>Delegados</w:t>
                            </w:r>
                            <w:proofErr w:type="gramEnd"/>
                            <w:r w:rsidRPr="00BC2CD3">
                              <w:rPr>
                                <w:rFonts w:ascii="Amasis MT Pro" w:hAnsi="Amasis MT Pro" w:cs="Times New Roman"/>
                                <w:sz w:val="20"/>
                                <w:szCs w:val="20"/>
                                <w:lang w:val="es-ES"/>
                              </w:rPr>
                              <w:t xml:space="preserve"> Técnicos y TI de instituciones implementadoras 7° PAN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514FE7" id="_x0000_s1051" type="#_x0000_t202" style="position:absolute;margin-left:-12.35pt;margin-top:12pt;width:243.95pt;height:110.6pt;z-index:-25143186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" filled="f" stroked="f">
                <v:textbox style="mso-fit-shape-to-text:t">
                  <w:txbxContent>
                    <w:p w14:paraId="65636576" w14:textId="4276D74A" w:rsidR="00BC2CD3" w:rsidRPr="00C60B1E" w:rsidRDefault="00BC2CD3" w:rsidP="00BC2CD3">
                      <w:pPr>
                        <w:spacing w:line="240" w:lineRule="auto"/>
                        <w:jc w:val="center"/>
                        <w:rPr>
                          <w:rFonts w:ascii="Amasis MT Pro" w:hAnsi="Amasis MT Pro" w:cs="Times New Roman"/>
                          <w:sz w:val="20"/>
                          <w:szCs w:val="20"/>
                          <w:lang w:val="es-ES"/>
                        </w:rPr>
                      </w:pPr>
                      <w:r w:rsidRPr="00BC2CD3">
                        <w:rPr>
                          <w:rFonts w:ascii="Amasis MT Pro" w:hAnsi="Amasis MT Pro" w:cs="Times New Roman"/>
                          <w:sz w:val="20"/>
                          <w:szCs w:val="20"/>
                          <w:lang w:val="es-ES"/>
                        </w:rPr>
                        <w:t xml:space="preserve">Sesión técnica virtual con </w:t>
                      </w:r>
                      <w:proofErr w:type="gramStart"/>
                      <w:r w:rsidRPr="00BC2CD3">
                        <w:rPr>
                          <w:rFonts w:ascii="Amasis MT Pro" w:hAnsi="Amasis MT Pro" w:cs="Times New Roman"/>
                          <w:sz w:val="20"/>
                          <w:szCs w:val="20"/>
                          <w:lang w:val="es-ES"/>
                        </w:rPr>
                        <w:t>Delegados</w:t>
                      </w:r>
                      <w:proofErr w:type="gramEnd"/>
                      <w:r w:rsidRPr="00BC2CD3">
                        <w:rPr>
                          <w:rFonts w:ascii="Amasis MT Pro" w:hAnsi="Amasis MT Pro" w:cs="Times New Roman"/>
                          <w:sz w:val="20"/>
                          <w:szCs w:val="20"/>
                          <w:lang w:val="es-ES"/>
                        </w:rPr>
                        <w:t xml:space="preserve"> Técnicos y TI de instituciones implementadoras 7° PAN</w:t>
                      </w:r>
                    </w:p>
                  </w:txbxContent>
                </v:textbox>
                <w10:wrap type="tight" anchorx="margin"/>
              </v:shape>
            </w:pict>
          </mc:Fallback>
        </mc:AlternateContent>
      </w:r>
    </w:p>
    <w:p w14:paraId="170EB7E0" w14:textId="2355DE8C" w:rsidR="00BC2CD3" w:rsidRPr="00E547DF" w:rsidRDefault="00BC2CD3"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886666" behindDoc="1" locked="0" layoutInCell="1" allowOverlap="1" wp14:anchorId="31EAB0C1" wp14:editId="3327A8B6">
            <wp:simplePos x="0" y="0"/>
            <wp:positionH relativeFrom="column">
              <wp:posOffset>0</wp:posOffset>
            </wp:positionH>
            <wp:positionV relativeFrom="paragraph">
              <wp:posOffset>245745</wp:posOffset>
            </wp:positionV>
            <wp:extent cx="2753360" cy="1439545"/>
            <wp:effectExtent l="0" t="0" r="8890" b="8255"/>
            <wp:wrapTight wrapText="bothSides">
              <wp:wrapPolygon edited="0">
                <wp:start x="0" y="0"/>
                <wp:lineTo x="0" y="21438"/>
                <wp:lineTo x="21520" y="21438"/>
                <wp:lineTo x="21520" y="0"/>
                <wp:lineTo x="0" y="0"/>
              </wp:wrapPolygon>
            </wp:wrapTight>
            <wp:docPr id="1142346388"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53360" cy="1439545"/>
                    </a:xfrm>
                    <a:prstGeom prst="rect">
                      <a:avLst/>
                    </a:prstGeom>
                    <a:noFill/>
                    <a:ln>
                      <a:noFill/>
                    </a:ln>
                  </pic:spPr>
                </pic:pic>
              </a:graphicData>
            </a:graphic>
          </wp:anchor>
        </w:drawing>
      </w:r>
      <w:r w:rsidRPr="00E547DF">
        <w:rPr>
          <w:rFonts w:ascii="Amasis MT Pro" w:eastAsia="Montserrat" w:hAnsi="Amasis MT Pro" w:cs="Montserrat"/>
          <w:b/>
          <w:bCs/>
          <w:noProof/>
          <w:color w:val="0D0D0D"/>
          <w:sz w:val="24"/>
          <w:szCs w:val="24"/>
        </w:rPr>
        <w:drawing>
          <wp:anchor distT="0" distB="0" distL="114300" distR="114300" simplePos="0" relativeHeight="251887690" behindDoc="1" locked="0" layoutInCell="1" allowOverlap="1" wp14:anchorId="416BD907" wp14:editId="1751AB5C">
            <wp:simplePos x="0" y="0"/>
            <wp:positionH relativeFrom="margin">
              <wp:posOffset>3468370</wp:posOffset>
            </wp:positionH>
            <wp:positionV relativeFrom="paragraph">
              <wp:posOffset>253365</wp:posOffset>
            </wp:positionV>
            <wp:extent cx="2753360" cy="1439545"/>
            <wp:effectExtent l="0" t="0" r="8890" b="8255"/>
            <wp:wrapTight wrapText="bothSides">
              <wp:wrapPolygon edited="0">
                <wp:start x="0" y="0"/>
                <wp:lineTo x="0" y="21438"/>
                <wp:lineTo x="21520" y="21438"/>
                <wp:lineTo x="21520" y="0"/>
                <wp:lineTo x="0" y="0"/>
              </wp:wrapPolygon>
            </wp:wrapTight>
            <wp:docPr id="208653433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11515"/>
                    <a:stretch>
                      <a:fillRect/>
                    </a:stretch>
                  </pic:blipFill>
                  <pic:spPr bwMode="auto">
                    <a:xfrm>
                      <a:off x="0" y="0"/>
                      <a:ext cx="2753360" cy="1439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B97D77" w14:textId="4455B5CD" w:rsidR="00BC2CD3" w:rsidRPr="00E547DF" w:rsidRDefault="00BC2CD3" w:rsidP="00831FD5">
      <w:pPr>
        <w:spacing w:line="360" w:lineRule="auto"/>
        <w:rPr>
          <w:rFonts w:ascii="Amasis MT Pro" w:hAnsi="Amasis MT Pro" w:cs="Times New Roman"/>
          <w:b/>
          <w:bCs/>
          <w:color w:val="002060"/>
          <w:sz w:val="24"/>
          <w:szCs w:val="24"/>
          <w:lang w:val="es-GT"/>
        </w:rPr>
      </w:pPr>
    </w:p>
    <w:p w14:paraId="077CA0CC" w14:textId="6A9195B5" w:rsidR="00BC2CD3" w:rsidRPr="00E547DF" w:rsidRDefault="00BC2CD3" w:rsidP="00831FD5">
      <w:pPr>
        <w:spacing w:line="360" w:lineRule="auto"/>
        <w:rPr>
          <w:rFonts w:ascii="Amasis MT Pro" w:hAnsi="Amasis MT Pro" w:cs="Times New Roman"/>
          <w:b/>
          <w:bCs/>
          <w:color w:val="002060"/>
          <w:sz w:val="24"/>
          <w:szCs w:val="24"/>
          <w:lang w:val="es-GT"/>
        </w:rPr>
      </w:pPr>
    </w:p>
    <w:p w14:paraId="2A4F2EF1" w14:textId="53F62D4D" w:rsidR="00BC2CD3" w:rsidRPr="00E547DF" w:rsidRDefault="00BC2CD3" w:rsidP="00831FD5">
      <w:pPr>
        <w:spacing w:line="360" w:lineRule="auto"/>
        <w:rPr>
          <w:rFonts w:ascii="Amasis MT Pro" w:hAnsi="Amasis MT Pro" w:cs="Times New Roman"/>
          <w:b/>
          <w:bCs/>
          <w:color w:val="002060"/>
          <w:sz w:val="24"/>
          <w:szCs w:val="24"/>
          <w:lang w:val="es-GT"/>
        </w:rPr>
      </w:pPr>
    </w:p>
    <w:p w14:paraId="3AEDDDD6" w14:textId="6208AF45" w:rsidR="00BC2CD3" w:rsidRPr="00E547DF" w:rsidRDefault="00BC2CD3" w:rsidP="00831FD5">
      <w:pPr>
        <w:spacing w:line="360" w:lineRule="auto"/>
        <w:rPr>
          <w:rFonts w:ascii="Amasis MT Pro" w:hAnsi="Amasis MT Pro" w:cs="Times New Roman"/>
          <w:b/>
          <w:bCs/>
          <w:color w:val="002060"/>
          <w:sz w:val="24"/>
          <w:szCs w:val="24"/>
          <w:lang w:val="es-GT"/>
        </w:rPr>
      </w:pPr>
    </w:p>
    <w:p w14:paraId="6695E894" w14:textId="4D20D17F" w:rsidR="00BC2CD3" w:rsidRPr="00E547DF" w:rsidRDefault="00BC2CD3" w:rsidP="00831FD5">
      <w:pPr>
        <w:spacing w:line="360" w:lineRule="auto"/>
        <w:rPr>
          <w:rFonts w:ascii="Amasis MT Pro" w:hAnsi="Amasis MT Pro" w:cs="Times New Roman"/>
          <w:b/>
          <w:bCs/>
          <w:color w:val="002060"/>
          <w:sz w:val="24"/>
          <w:szCs w:val="24"/>
          <w:lang w:val="es-GT"/>
        </w:rPr>
      </w:pPr>
    </w:p>
    <w:p w14:paraId="7D131A40" w14:textId="14842A83" w:rsidR="00BC2CD3" w:rsidRPr="00E547DF" w:rsidRDefault="00BC2CD3" w:rsidP="00831FD5">
      <w:pPr>
        <w:spacing w:line="360" w:lineRule="auto"/>
        <w:rPr>
          <w:rFonts w:ascii="Amasis MT Pro" w:hAnsi="Amasis MT Pro" w:cs="Times New Roman"/>
          <w:b/>
          <w:bCs/>
          <w:color w:val="002060"/>
          <w:sz w:val="24"/>
          <w:szCs w:val="24"/>
          <w:lang w:val="es-GT"/>
        </w:rPr>
      </w:pPr>
    </w:p>
    <w:p w14:paraId="7DF1DB49" w14:textId="2C472946" w:rsidR="00BC2CD3" w:rsidRPr="00E547DF" w:rsidRDefault="00BC2CD3"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89738" behindDoc="1" locked="0" layoutInCell="1" allowOverlap="1" wp14:anchorId="01AABAC7" wp14:editId="2F19CB86">
                <wp:simplePos x="0" y="0"/>
                <wp:positionH relativeFrom="margin">
                  <wp:posOffset>782035</wp:posOffset>
                </wp:positionH>
                <wp:positionV relativeFrom="paragraph">
                  <wp:posOffset>52070</wp:posOffset>
                </wp:positionV>
                <wp:extent cx="4582160" cy="1404620"/>
                <wp:effectExtent l="0" t="0" r="0" b="0"/>
                <wp:wrapTight wrapText="bothSides">
                  <wp:wrapPolygon edited="0">
                    <wp:start x="269" y="0"/>
                    <wp:lineTo x="269" y="20313"/>
                    <wp:lineTo x="21283" y="20313"/>
                    <wp:lineTo x="21283" y="0"/>
                    <wp:lineTo x="269" y="0"/>
                  </wp:wrapPolygon>
                </wp:wrapTight>
                <wp:docPr id="104119020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2160" cy="1404620"/>
                        </a:xfrm>
                        <a:prstGeom prst="rect">
                          <a:avLst/>
                        </a:prstGeom>
                        <a:noFill/>
                        <a:ln w="9525">
                          <a:noFill/>
                          <a:miter lim="800000"/>
                          <a:headEnd/>
                          <a:tailEnd/>
                        </a:ln>
                      </wps:spPr>
                      <wps:txbx>
                        <w:txbxContent>
                          <w:p w14:paraId="6DB356F3" w14:textId="5BD76626" w:rsidR="00BC2CD3" w:rsidRPr="00C60B1E" w:rsidRDefault="00BC2CD3" w:rsidP="00BC2CD3">
                            <w:pPr>
                              <w:spacing w:line="240" w:lineRule="auto"/>
                              <w:jc w:val="center"/>
                              <w:rPr>
                                <w:rFonts w:ascii="Amasis MT Pro" w:hAnsi="Amasis MT Pro" w:cs="Times New Roman"/>
                                <w:sz w:val="20"/>
                                <w:szCs w:val="20"/>
                                <w:lang w:val="es-ES"/>
                              </w:rPr>
                            </w:pPr>
                            <w:r w:rsidRPr="00BC2CD3">
                              <w:rPr>
                                <w:rFonts w:ascii="Amasis MT Pro" w:hAnsi="Amasis MT Pro" w:cs="Times New Roman"/>
                                <w:sz w:val="20"/>
                                <w:szCs w:val="20"/>
                                <w:lang w:val="es-ES"/>
                              </w:rPr>
                              <w:t>Lanzamiento público del Tablero de cumplimiento del 7° Plan de Acción Nacional de Gobierno Abierto 2026-2027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AABAC7" id="_x0000_s1052" type="#_x0000_t202" style="position:absolute;margin-left:61.6pt;margin-top:4.1pt;width:360.8pt;height:110.6pt;z-index:-2514267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" filled="f" stroked="f">
                <v:textbox style="mso-fit-shape-to-text:t">
                  <w:txbxContent>
                    <w:p w14:paraId="6DB356F3" w14:textId="5BD76626" w:rsidR="00BC2CD3" w:rsidRPr="00C60B1E" w:rsidRDefault="00BC2CD3" w:rsidP="00BC2CD3">
                      <w:pPr>
                        <w:spacing w:line="240" w:lineRule="auto"/>
                        <w:jc w:val="center"/>
                        <w:rPr>
                          <w:rFonts w:ascii="Amasis MT Pro" w:hAnsi="Amasis MT Pro" w:cs="Times New Roman"/>
                          <w:sz w:val="20"/>
                          <w:szCs w:val="20"/>
                          <w:lang w:val="es-ES"/>
                        </w:rPr>
                      </w:pPr>
                      <w:r w:rsidRPr="00BC2CD3">
                        <w:rPr>
                          <w:rFonts w:ascii="Amasis MT Pro" w:hAnsi="Amasis MT Pro" w:cs="Times New Roman"/>
                          <w:sz w:val="20"/>
                          <w:szCs w:val="20"/>
                          <w:lang w:val="es-ES"/>
                        </w:rPr>
                        <w:t>Lanzamiento público del Tablero de cumplimiento del 7° Plan de Acción Nacional de Gobierno Abierto 2026-2027</w:t>
                      </w:r>
                    </w:p>
                  </w:txbxContent>
                </v:textbox>
                <w10:wrap type="tight" anchorx="margin"/>
              </v:shape>
            </w:pict>
          </mc:Fallback>
        </mc:AlternateContent>
      </w:r>
    </w:p>
    <w:p w14:paraId="55961ED2" w14:textId="013D0869" w:rsidR="00BC2CD3" w:rsidRPr="00E547DF" w:rsidRDefault="00BC2CD3" w:rsidP="00831FD5">
      <w:pPr>
        <w:spacing w:line="360" w:lineRule="auto"/>
        <w:rPr>
          <w:rFonts w:ascii="Amasis MT Pro" w:hAnsi="Amasis MT Pro" w:cs="Times New Roman"/>
          <w:b/>
          <w:bCs/>
          <w:color w:val="002060"/>
          <w:sz w:val="24"/>
          <w:szCs w:val="24"/>
          <w:lang w:val="es-GT"/>
        </w:rPr>
      </w:pPr>
    </w:p>
    <w:p w14:paraId="77B437A6" w14:textId="695FB9CD" w:rsidR="00BC2CD3" w:rsidRPr="00E547DF" w:rsidRDefault="00BC2CD3"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891786" behindDoc="1" locked="0" layoutInCell="1" allowOverlap="1" wp14:anchorId="71A94976" wp14:editId="3D9EFCB6">
            <wp:simplePos x="0" y="0"/>
            <wp:positionH relativeFrom="margin">
              <wp:align>left</wp:align>
            </wp:positionH>
            <wp:positionV relativeFrom="paragraph">
              <wp:posOffset>165100</wp:posOffset>
            </wp:positionV>
            <wp:extent cx="2733675" cy="1439545"/>
            <wp:effectExtent l="0" t="0" r="0" b="8255"/>
            <wp:wrapTight wrapText="bothSides">
              <wp:wrapPolygon edited="0">
                <wp:start x="0" y="0"/>
                <wp:lineTo x="0" y="21438"/>
                <wp:lineTo x="21374" y="21438"/>
                <wp:lineTo x="21374" y="0"/>
                <wp:lineTo x="0" y="0"/>
              </wp:wrapPolygon>
            </wp:wrapTight>
            <wp:docPr id="163586077"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b="48314"/>
                    <a:stretch>
                      <a:fillRect/>
                    </a:stretch>
                  </pic:blipFill>
                  <pic:spPr bwMode="auto">
                    <a:xfrm>
                      <a:off x="0" y="0"/>
                      <a:ext cx="2735490" cy="144087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E547DF">
        <w:rPr>
          <w:rFonts w:ascii="Amasis MT Pro" w:eastAsia="Montserrat" w:hAnsi="Amasis MT Pro" w:cs="Montserrat"/>
          <w:b/>
          <w:bCs/>
          <w:noProof/>
          <w:color w:val="0D0D0D"/>
          <w:sz w:val="24"/>
          <w:szCs w:val="24"/>
        </w:rPr>
        <w:drawing>
          <wp:anchor distT="0" distB="0" distL="114300" distR="114300" simplePos="0" relativeHeight="251893834" behindDoc="1" locked="0" layoutInCell="1" allowOverlap="1" wp14:anchorId="57CE6D02" wp14:editId="1080F0B5">
            <wp:simplePos x="0" y="0"/>
            <wp:positionH relativeFrom="column">
              <wp:posOffset>3510280</wp:posOffset>
            </wp:positionH>
            <wp:positionV relativeFrom="paragraph">
              <wp:posOffset>175895</wp:posOffset>
            </wp:positionV>
            <wp:extent cx="2733675" cy="1355090"/>
            <wp:effectExtent l="0" t="0" r="9525" b="0"/>
            <wp:wrapTight wrapText="bothSides">
              <wp:wrapPolygon edited="0">
                <wp:start x="0" y="0"/>
                <wp:lineTo x="0" y="3340"/>
                <wp:lineTo x="151" y="21256"/>
                <wp:lineTo x="21525" y="21256"/>
                <wp:lineTo x="21525" y="0"/>
                <wp:lineTo x="0" y="0"/>
              </wp:wrapPolygon>
            </wp:wrapTight>
            <wp:docPr id="576095504"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50853"/>
                    <a:stretch>
                      <a:fillRect/>
                    </a:stretch>
                  </pic:blipFill>
                  <pic:spPr bwMode="auto">
                    <a:xfrm>
                      <a:off x="0" y="0"/>
                      <a:ext cx="2733675" cy="135509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748B27A" w14:textId="0DDB491D" w:rsidR="00BC2CD3" w:rsidRPr="00E547DF" w:rsidRDefault="00BC2CD3" w:rsidP="00831FD5">
      <w:pPr>
        <w:spacing w:line="360" w:lineRule="auto"/>
        <w:rPr>
          <w:rFonts w:ascii="Amasis MT Pro" w:hAnsi="Amasis MT Pro" w:cs="Times New Roman"/>
          <w:b/>
          <w:bCs/>
          <w:color w:val="002060"/>
          <w:sz w:val="24"/>
          <w:szCs w:val="24"/>
          <w:lang w:val="es-GT"/>
        </w:rPr>
      </w:pPr>
    </w:p>
    <w:p w14:paraId="651FFBBF" w14:textId="077DE4B6" w:rsidR="00BC2CD3" w:rsidRPr="00E547DF" w:rsidRDefault="00BC2CD3" w:rsidP="00831FD5">
      <w:pPr>
        <w:spacing w:line="360" w:lineRule="auto"/>
        <w:rPr>
          <w:rFonts w:ascii="Amasis MT Pro" w:hAnsi="Amasis MT Pro" w:cs="Times New Roman"/>
          <w:b/>
          <w:bCs/>
          <w:color w:val="002060"/>
          <w:sz w:val="24"/>
          <w:szCs w:val="24"/>
          <w:lang w:val="es-GT"/>
        </w:rPr>
      </w:pPr>
    </w:p>
    <w:p w14:paraId="6C110201" w14:textId="171F44A3" w:rsidR="00BC2CD3" w:rsidRPr="00E547DF" w:rsidRDefault="00BC2CD3" w:rsidP="00831FD5">
      <w:pPr>
        <w:spacing w:line="360" w:lineRule="auto"/>
        <w:rPr>
          <w:rFonts w:ascii="Amasis MT Pro" w:hAnsi="Amasis MT Pro" w:cs="Times New Roman"/>
          <w:b/>
          <w:bCs/>
          <w:color w:val="002060"/>
          <w:sz w:val="24"/>
          <w:szCs w:val="24"/>
          <w:lang w:val="es-GT"/>
        </w:rPr>
      </w:pPr>
    </w:p>
    <w:p w14:paraId="5062F6D8" w14:textId="73F05BC3" w:rsidR="00BC2CD3" w:rsidRPr="00E547DF" w:rsidRDefault="00BC2CD3" w:rsidP="00831FD5">
      <w:pPr>
        <w:spacing w:line="360" w:lineRule="auto"/>
        <w:rPr>
          <w:rFonts w:ascii="Amasis MT Pro" w:hAnsi="Amasis MT Pro" w:cs="Times New Roman"/>
          <w:b/>
          <w:bCs/>
          <w:color w:val="002060"/>
          <w:sz w:val="24"/>
          <w:szCs w:val="24"/>
          <w:lang w:val="es-GT"/>
        </w:rPr>
      </w:pPr>
    </w:p>
    <w:p w14:paraId="754A317B" w14:textId="535F3C97" w:rsidR="00BC2CD3" w:rsidRPr="00E547DF" w:rsidRDefault="00BC2CD3"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95882" behindDoc="1" locked="0" layoutInCell="1" allowOverlap="1" wp14:anchorId="49A7EE45" wp14:editId="461336FF">
                <wp:simplePos x="0" y="0"/>
                <wp:positionH relativeFrom="margin">
                  <wp:posOffset>-156845</wp:posOffset>
                </wp:positionH>
                <wp:positionV relativeFrom="paragraph">
                  <wp:posOffset>399415</wp:posOffset>
                </wp:positionV>
                <wp:extent cx="3098165" cy="1404620"/>
                <wp:effectExtent l="0" t="0" r="0" b="0"/>
                <wp:wrapTight wrapText="bothSides">
                  <wp:wrapPolygon edited="0">
                    <wp:start x="398" y="0"/>
                    <wp:lineTo x="398" y="20665"/>
                    <wp:lineTo x="21117" y="20665"/>
                    <wp:lineTo x="21117" y="0"/>
                    <wp:lineTo x="398" y="0"/>
                  </wp:wrapPolygon>
                </wp:wrapTight>
                <wp:docPr id="8667905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0B5119D4" w14:textId="0EB119B3" w:rsidR="00BC2CD3" w:rsidRPr="00C60B1E" w:rsidRDefault="00FC63F0" w:rsidP="00BC2CD3">
                            <w:pPr>
                              <w:spacing w:line="240" w:lineRule="auto"/>
                              <w:jc w:val="center"/>
                              <w:rPr>
                                <w:rFonts w:ascii="Amasis MT Pro" w:hAnsi="Amasis MT Pro" w:cs="Times New Roman"/>
                                <w:sz w:val="20"/>
                                <w:szCs w:val="20"/>
                                <w:lang w:val="es-ES"/>
                              </w:rPr>
                            </w:pPr>
                            <w:r w:rsidRPr="00FC63F0">
                              <w:rPr>
                                <w:rFonts w:ascii="Amasis MT Pro" w:hAnsi="Amasis MT Pro" w:cs="Times New Roman"/>
                                <w:sz w:val="20"/>
                                <w:szCs w:val="20"/>
                                <w:lang w:val="es-ES"/>
                              </w:rPr>
                              <w:t xml:space="preserve">19a. Reunión ordinaria del Foro </w:t>
                            </w:r>
                            <w:proofErr w:type="spellStart"/>
                            <w:r w:rsidRPr="00FC63F0">
                              <w:rPr>
                                <w:rFonts w:ascii="Amasis MT Pro" w:hAnsi="Amasis MT Pro" w:cs="Times New Roman"/>
                                <w:sz w:val="20"/>
                                <w:szCs w:val="20"/>
                                <w:lang w:val="es-ES"/>
                              </w:rPr>
                              <w:t>Multiactor</w:t>
                            </w:r>
                            <w:proofErr w:type="spellEnd"/>
                            <w:r w:rsidRPr="00FC63F0">
                              <w:rPr>
                                <w:rFonts w:ascii="Amasis MT Pro" w:hAnsi="Amasis MT Pro" w:cs="Times New Roman"/>
                                <w:sz w:val="20"/>
                                <w:szCs w:val="20"/>
                                <w:lang w:val="es-ES"/>
                              </w:rPr>
                              <w:t xml:space="preserve"> con la presencia de CEIDPAZ y El Directorio Guatemala, como nuevos integrantes del Sector No Gubernamental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A7EE45" id="_x0000_s1053" type="#_x0000_t202" style="position:absolute;margin-left:-12.35pt;margin-top:31.45pt;width:243.95pt;height:110.6pt;z-index:-25142059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" filled="f" stroked="f">
                <v:textbox style="mso-fit-shape-to-text:t">
                  <w:txbxContent>
                    <w:p w14:paraId="0B5119D4" w14:textId="0EB119B3" w:rsidR="00BC2CD3" w:rsidRPr="00C60B1E" w:rsidRDefault="00FC63F0" w:rsidP="00BC2CD3">
                      <w:pPr>
                        <w:spacing w:line="240" w:lineRule="auto"/>
                        <w:jc w:val="center"/>
                        <w:rPr>
                          <w:rFonts w:ascii="Amasis MT Pro" w:hAnsi="Amasis MT Pro" w:cs="Times New Roman"/>
                          <w:sz w:val="20"/>
                          <w:szCs w:val="20"/>
                          <w:lang w:val="es-ES"/>
                        </w:rPr>
                      </w:pPr>
                      <w:r w:rsidRPr="00FC63F0">
                        <w:rPr>
                          <w:rFonts w:ascii="Amasis MT Pro" w:hAnsi="Amasis MT Pro" w:cs="Times New Roman"/>
                          <w:sz w:val="20"/>
                          <w:szCs w:val="20"/>
                          <w:lang w:val="es-ES"/>
                        </w:rPr>
                        <w:t xml:space="preserve">19a. Reunión ordinaria del Foro </w:t>
                      </w:r>
                      <w:proofErr w:type="spellStart"/>
                      <w:r w:rsidRPr="00FC63F0">
                        <w:rPr>
                          <w:rFonts w:ascii="Amasis MT Pro" w:hAnsi="Amasis MT Pro" w:cs="Times New Roman"/>
                          <w:sz w:val="20"/>
                          <w:szCs w:val="20"/>
                          <w:lang w:val="es-ES"/>
                        </w:rPr>
                        <w:t>Multiactor</w:t>
                      </w:r>
                      <w:proofErr w:type="spellEnd"/>
                      <w:r w:rsidRPr="00FC63F0">
                        <w:rPr>
                          <w:rFonts w:ascii="Amasis MT Pro" w:hAnsi="Amasis MT Pro" w:cs="Times New Roman"/>
                          <w:sz w:val="20"/>
                          <w:szCs w:val="20"/>
                          <w:lang w:val="es-ES"/>
                        </w:rPr>
                        <w:t xml:space="preserve"> con la presencia de CEIDPAZ y El Directorio Guatemala, como nuevos integrantes del Sector No Gubernamental</w:t>
                      </w:r>
                    </w:p>
                  </w:txbxContent>
                </v:textbox>
                <w10:wrap type="tight" anchorx="margin"/>
              </v:shape>
            </w:pict>
          </mc:Fallback>
        </mc:AlternateContent>
      </w:r>
    </w:p>
    <w:p w14:paraId="0ABEC7BC" w14:textId="5A28960C" w:rsidR="00BC2CD3" w:rsidRPr="00E547DF" w:rsidRDefault="00BC2CD3" w:rsidP="00831FD5">
      <w:pPr>
        <w:spacing w:line="360" w:lineRule="auto"/>
        <w:rPr>
          <w:rFonts w:ascii="Amasis MT Pro" w:hAnsi="Amasis MT Pro" w:cs="Times New Roman"/>
          <w:b/>
          <w:bCs/>
          <w:color w:val="002060"/>
          <w:sz w:val="24"/>
          <w:szCs w:val="24"/>
          <w:lang w:val="es-GT"/>
        </w:rPr>
      </w:pPr>
    </w:p>
    <w:p w14:paraId="4EA9FEE2" w14:textId="62112D0A" w:rsidR="00BC2CD3" w:rsidRPr="00E547DF" w:rsidRDefault="005B19AA"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896906" behindDoc="1" locked="0" layoutInCell="1" allowOverlap="1" wp14:anchorId="43D914A3" wp14:editId="31A5C22E">
                <wp:simplePos x="0" y="0"/>
                <wp:positionH relativeFrom="margin">
                  <wp:posOffset>3382010</wp:posOffset>
                </wp:positionH>
                <wp:positionV relativeFrom="paragraph">
                  <wp:posOffset>150495</wp:posOffset>
                </wp:positionV>
                <wp:extent cx="2984500" cy="1404620"/>
                <wp:effectExtent l="0" t="0" r="0" b="6350"/>
                <wp:wrapTight wrapText="bothSides">
                  <wp:wrapPolygon edited="0">
                    <wp:start x="414" y="0"/>
                    <wp:lineTo x="414" y="20992"/>
                    <wp:lineTo x="21094" y="20992"/>
                    <wp:lineTo x="21094" y="0"/>
                    <wp:lineTo x="414" y="0"/>
                  </wp:wrapPolygon>
                </wp:wrapTight>
                <wp:docPr id="100728355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1404620"/>
                        </a:xfrm>
                        <a:prstGeom prst="rect">
                          <a:avLst/>
                        </a:prstGeom>
                        <a:noFill/>
                        <a:ln w="9525">
                          <a:noFill/>
                          <a:miter lim="800000"/>
                          <a:headEnd/>
                          <a:tailEnd/>
                        </a:ln>
                      </wps:spPr>
                      <wps:txbx>
                        <w:txbxContent>
                          <w:p w14:paraId="4158931C" w14:textId="71BF7BC7" w:rsidR="00BC2CD3" w:rsidRDefault="00FC63F0" w:rsidP="00BC2CD3">
                            <w:pPr>
                              <w:jc w:val="center"/>
                            </w:pPr>
                            <w:r w:rsidRPr="00FC63F0">
                              <w:rPr>
                                <w:rFonts w:ascii="Amasis MT Pro" w:hAnsi="Amasis MT Pro" w:cs="Times New Roman"/>
                                <w:sz w:val="20"/>
                                <w:szCs w:val="20"/>
                                <w:lang w:val="es-ES"/>
                              </w:rPr>
                              <w:t>1er. Taller regional de Gobierno Abierto en Quetzaltenango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D914A3" id="_x0000_s1054" type="#_x0000_t202" style="position:absolute;margin-left:266.3pt;margin-top:11.85pt;width:235pt;height:110.6pt;z-index:-25141957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" filled="f" stroked="f">
                <v:textbox style="mso-fit-shape-to-text:t">
                  <w:txbxContent>
                    <w:p w14:paraId="4158931C" w14:textId="71BF7BC7" w:rsidR="00BC2CD3" w:rsidRDefault="00FC63F0" w:rsidP="00BC2CD3">
                      <w:pPr>
                        <w:jc w:val="center"/>
                      </w:pPr>
                      <w:r w:rsidRPr="00FC63F0">
                        <w:rPr>
                          <w:rFonts w:ascii="Amasis MT Pro" w:hAnsi="Amasis MT Pro" w:cs="Times New Roman"/>
                          <w:sz w:val="20"/>
                          <w:szCs w:val="20"/>
                          <w:lang w:val="es-ES"/>
                        </w:rPr>
                        <w:t>1er. Taller regional de Gobierno Abierto en Quetzaltenango</w:t>
                      </w:r>
                    </w:p>
                  </w:txbxContent>
                </v:textbox>
                <w10:wrap type="tight" anchorx="margin"/>
              </v:shape>
            </w:pict>
          </mc:Fallback>
        </mc:AlternateContent>
      </w:r>
    </w:p>
    <w:p w14:paraId="2F3B04C5" w14:textId="7BFE439F" w:rsidR="00BC2CD3" w:rsidRPr="00E547DF" w:rsidRDefault="00BC2CD3" w:rsidP="00831FD5">
      <w:pPr>
        <w:spacing w:line="360" w:lineRule="auto"/>
        <w:rPr>
          <w:rFonts w:ascii="Amasis MT Pro" w:hAnsi="Amasis MT Pro" w:cs="Times New Roman"/>
          <w:b/>
          <w:bCs/>
          <w:color w:val="002060"/>
          <w:sz w:val="24"/>
          <w:szCs w:val="24"/>
          <w:lang w:val="es-GT"/>
        </w:rPr>
      </w:pPr>
    </w:p>
    <w:p w14:paraId="637E15A3" w14:textId="1F654396" w:rsidR="00BC2CD3" w:rsidRPr="00E547DF" w:rsidRDefault="00BC2CD3" w:rsidP="00831FD5">
      <w:pPr>
        <w:spacing w:line="360" w:lineRule="auto"/>
        <w:rPr>
          <w:rFonts w:ascii="Amasis MT Pro" w:hAnsi="Amasis MT Pro" w:cs="Times New Roman"/>
          <w:b/>
          <w:bCs/>
          <w:color w:val="002060"/>
          <w:sz w:val="24"/>
          <w:szCs w:val="24"/>
          <w:lang w:val="es-GT"/>
        </w:rPr>
      </w:pPr>
    </w:p>
    <w:p w14:paraId="61B9AF31" w14:textId="0ADE97B4" w:rsidR="00BC2CD3" w:rsidRPr="00E547DF" w:rsidRDefault="00FC63F0"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898954" behindDoc="1" locked="0" layoutInCell="1" allowOverlap="1" wp14:anchorId="61C3E904" wp14:editId="3A8CEB4F">
            <wp:simplePos x="0" y="0"/>
            <wp:positionH relativeFrom="column">
              <wp:posOffset>3499485</wp:posOffset>
            </wp:positionH>
            <wp:positionV relativeFrom="paragraph">
              <wp:posOffset>28575</wp:posOffset>
            </wp:positionV>
            <wp:extent cx="2743835" cy="1418590"/>
            <wp:effectExtent l="0" t="0" r="0" b="0"/>
            <wp:wrapTight wrapText="bothSides">
              <wp:wrapPolygon edited="0">
                <wp:start x="0" y="0"/>
                <wp:lineTo x="0" y="21175"/>
                <wp:lineTo x="21445" y="21175"/>
                <wp:lineTo x="21445" y="0"/>
                <wp:lineTo x="0" y="0"/>
              </wp:wrapPolygon>
            </wp:wrapTight>
            <wp:docPr id="324960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24286" b="8924"/>
                    <a:stretch>
                      <a:fillRect/>
                    </a:stretch>
                  </pic:blipFill>
                  <pic:spPr bwMode="auto">
                    <a:xfrm>
                      <a:off x="0" y="0"/>
                      <a:ext cx="2743835" cy="1418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eastAsia="Montserrat" w:hAnsi="Amasis MT Pro" w:cs="Montserrat"/>
          <w:b/>
          <w:bCs/>
          <w:noProof/>
          <w:color w:val="0D0D0D"/>
          <w:sz w:val="24"/>
          <w:szCs w:val="24"/>
        </w:rPr>
        <w:drawing>
          <wp:anchor distT="0" distB="0" distL="114300" distR="114300" simplePos="0" relativeHeight="251897930" behindDoc="1" locked="0" layoutInCell="1" allowOverlap="1" wp14:anchorId="3CBCBED7" wp14:editId="14AC8C3E">
            <wp:simplePos x="0" y="0"/>
            <wp:positionH relativeFrom="margin">
              <wp:posOffset>0</wp:posOffset>
            </wp:positionH>
            <wp:positionV relativeFrom="paragraph">
              <wp:posOffset>19970</wp:posOffset>
            </wp:positionV>
            <wp:extent cx="2753360" cy="1429385"/>
            <wp:effectExtent l="0" t="0" r="8890" b="0"/>
            <wp:wrapTight wrapText="bothSides">
              <wp:wrapPolygon edited="0">
                <wp:start x="0" y="0"/>
                <wp:lineTo x="0" y="21303"/>
                <wp:lineTo x="21520" y="21303"/>
                <wp:lineTo x="21520" y="0"/>
                <wp:lineTo x="0" y="0"/>
              </wp:wrapPolygon>
            </wp:wrapTight>
            <wp:docPr id="28670636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25409"/>
                    <a:stretch>
                      <a:fillRect/>
                    </a:stretch>
                  </pic:blipFill>
                  <pic:spPr bwMode="auto">
                    <a:xfrm>
                      <a:off x="0" y="0"/>
                      <a:ext cx="2753360" cy="1429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27A17E" w14:textId="0116BB24" w:rsidR="00FC63F0" w:rsidRPr="00E547DF" w:rsidRDefault="00FC63F0" w:rsidP="00831FD5">
      <w:pPr>
        <w:spacing w:line="360" w:lineRule="auto"/>
        <w:rPr>
          <w:rFonts w:ascii="Amasis MT Pro" w:hAnsi="Amasis MT Pro" w:cs="Times New Roman"/>
          <w:b/>
          <w:bCs/>
          <w:color w:val="002060"/>
          <w:sz w:val="24"/>
          <w:szCs w:val="24"/>
          <w:lang w:val="es-GT"/>
        </w:rPr>
      </w:pPr>
    </w:p>
    <w:p w14:paraId="34859FFC" w14:textId="02903C60" w:rsidR="00FC63F0" w:rsidRPr="00E547DF" w:rsidRDefault="00FC63F0" w:rsidP="00831FD5">
      <w:pPr>
        <w:spacing w:line="360" w:lineRule="auto"/>
        <w:rPr>
          <w:rFonts w:ascii="Amasis MT Pro" w:hAnsi="Amasis MT Pro" w:cs="Times New Roman"/>
          <w:b/>
          <w:bCs/>
          <w:color w:val="002060"/>
          <w:sz w:val="24"/>
          <w:szCs w:val="24"/>
          <w:lang w:val="es-GT"/>
        </w:rPr>
      </w:pPr>
    </w:p>
    <w:p w14:paraId="032AF260" w14:textId="77777777" w:rsidR="00FC63F0" w:rsidRPr="00E547DF" w:rsidRDefault="00FC63F0" w:rsidP="00831FD5">
      <w:pPr>
        <w:spacing w:line="360" w:lineRule="auto"/>
        <w:rPr>
          <w:rFonts w:ascii="Amasis MT Pro" w:hAnsi="Amasis MT Pro" w:cs="Times New Roman"/>
          <w:b/>
          <w:bCs/>
          <w:color w:val="002060"/>
          <w:sz w:val="24"/>
          <w:szCs w:val="24"/>
          <w:lang w:val="es-GT"/>
        </w:rPr>
      </w:pPr>
    </w:p>
    <w:p w14:paraId="437F849B" w14:textId="0011C809" w:rsidR="00BC2CD3" w:rsidRPr="00E547DF" w:rsidRDefault="00BC2CD3" w:rsidP="00831FD5">
      <w:pPr>
        <w:spacing w:line="360" w:lineRule="auto"/>
        <w:rPr>
          <w:rFonts w:ascii="Amasis MT Pro" w:hAnsi="Amasis MT Pro" w:cs="Times New Roman"/>
          <w:b/>
          <w:bCs/>
          <w:color w:val="002060"/>
          <w:sz w:val="24"/>
          <w:szCs w:val="24"/>
          <w:lang w:val="es-GT"/>
        </w:rPr>
      </w:pPr>
    </w:p>
    <w:p w14:paraId="2E0BAB44" w14:textId="77777777" w:rsidR="00577A0E" w:rsidRPr="00E547DF" w:rsidRDefault="00577A0E" w:rsidP="00831FD5">
      <w:pPr>
        <w:spacing w:line="360" w:lineRule="auto"/>
        <w:rPr>
          <w:rFonts w:ascii="Amasis MT Pro" w:hAnsi="Amasis MT Pro" w:cs="Times New Roman"/>
          <w:b/>
          <w:bCs/>
          <w:color w:val="002060"/>
          <w:sz w:val="24"/>
          <w:szCs w:val="24"/>
          <w:lang w:val="es-GT"/>
        </w:rPr>
      </w:pPr>
    </w:p>
    <w:p w14:paraId="3573418B" w14:textId="77777777" w:rsidR="00577A0E" w:rsidRPr="00E547DF" w:rsidRDefault="00577A0E" w:rsidP="00831FD5">
      <w:pPr>
        <w:spacing w:line="360" w:lineRule="auto"/>
        <w:rPr>
          <w:rFonts w:ascii="Amasis MT Pro" w:hAnsi="Amasis MT Pro" w:cs="Times New Roman"/>
          <w:b/>
          <w:bCs/>
          <w:color w:val="002060"/>
          <w:sz w:val="24"/>
          <w:szCs w:val="24"/>
          <w:lang w:val="es-GT"/>
        </w:rPr>
      </w:pPr>
    </w:p>
    <w:p w14:paraId="012F703E" w14:textId="77FCA7AF" w:rsidR="00577A0E" w:rsidRPr="00E547DF" w:rsidRDefault="00577A0E"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w:lastRenderedPageBreak/>
        <mc:AlternateContent>
          <mc:Choice Requires="wps">
            <w:drawing>
              <wp:anchor distT="45720" distB="45720" distL="114300" distR="114300" simplePos="0" relativeHeight="251902026" behindDoc="1" locked="0" layoutInCell="1" allowOverlap="1" wp14:anchorId="0B3303B4" wp14:editId="29A20970">
                <wp:simplePos x="0" y="0"/>
                <wp:positionH relativeFrom="margin">
                  <wp:posOffset>3069590</wp:posOffset>
                </wp:positionH>
                <wp:positionV relativeFrom="paragraph">
                  <wp:posOffset>30480</wp:posOffset>
                </wp:positionV>
                <wp:extent cx="3467100" cy="1404620"/>
                <wp:effectExtent l="0" t="0" r="0" b="6350"/>
                <wp:wrapTight wrapText="bothSides">
                  <wp:wrapPolygon edited="0">
                    <wp:start x="356" y="0"/>
                    <wp:lineTo x="356" y="20992"/>
                    <wp:lineTo x="21125" y="20992"/>
                    <wp:lineTo x="21125" y="0"/>
                    <wp:lineTo x="356" y="0"/>
                  </wp:wrapPolygon>
                </wp:wrapTight>
                <wp:docPr id="4026304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404620"/>
                        </a:xfrm>
                        <a:prstGeom prst="rect">
                          <a:avLst/>
                        </a:prstGeom>
                        <a:noFill/>
                        <a:ln w="9525">
                          <a:noFill/>
                          <a:miter lim="800000"/>
                          <a:headEnd/>
                          <a:tailEnd/>
                        </a:ln>
                      </wps:spPr>
                      <wps:txbx>
                        <w:txbxContent>
                          <w:p w14:paraId="662FC16D" w14:textId="3460F67B" w:rsidR="00577A0E" w:rsidRDefault="00577A0E" w:rsidP="00577A0E">
                            <w:pPr>
                              <w:jc w:val="center"/>
                            </w:pPr>
                            <w:r w:rsidRPr="00577A0E">
                              <w:rPr>
                                <w:rFonts w:ascii="Amasis MT Pro" w:hAnsi="Amasis MT Pro" w:cs="Times New Roman"/>
                                <w:sz w:val="20"/>
                                <w:szCs w:val="20"/>
                                <w:lang w:val="es-ES"/>
                              </w:rPr>
                              <w:t xml:space="preserve">Reunión en referencia apoyo solicitado por MINFIN a GAE sobre Portal de Participación Ciudadana </w:t>
                            </w:r>
                            <w:proofErr w:type="gramStart"/>
                            <w:r w:rsidRPr="00577A0E">
                              <w:rPr>
                                <w:rFonts w:ascii="Amasis MT Pro" w:hAnsi="Amasis MT Pro" w:cs="Times New Roman"/>
                                <w:sz w:val="20"/>
                                <w:szCs w:val="20"/>
                                <w:lang w:val="es-ES"/>
                              </w:rPr>
                              <w:t>en relación a</w:t>
                            </w:r>
                            <w:proofErr w:type="gramEnd"/>
                            <w:r w:rsidRPr="00577A0E">
                              <w:rPr>
                                <w:rFonts w:ascii="Amasis MT Pro" w:hAnsi="Amasis MT Pro" w:cs="Times New Roman"/>
                                <w:sz w:val="20"/>
                                <w:szCs w:val="20"/>
                                <w:lang w:val="es-ES"/>
                              </w:rPr>
                              <w:t xml:space="preserve"> la socialización de la Estrategia de Transparencia Fiscal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3303B4" id="_x0000_s1055" type="#_x0000_t202" style="position:absolute;margin-left:241.7pt;margin-top:2.4pt;width:273pt;height:110.6pt;z-index:-25141445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" filled="f" stroked="f">
                <v:textbox style="mso-fit-shape-to-text:t">
                  <w:txbxContent>
                    <w:p w14:paraId="662FC16D" w14:textId="3460F67B" w:rsidR="00577A0E" w:rsidRDefault="00577A0E" w:rsidP="00577A0E">
                      <w:pPr>
                        <w:jc w:val="center"/>
                      </w:pPr>
                      <w:r w:rsidRPr="00577A0E">
                        <w:rPr>
                          <w:rFonts w:ascii="Amasis MT Pro" w:hAnsi="Amasis MT Pro" w:cs="Times New Roman"/>
                          <w:sz w:val="20"/>
                          <w:szCs w:val="20"/>
                          <w:lang w:val="es-ES"/>
                        </w:rPr>
                        <w:t xml:space="preserve">Reunión en referencia apoyo solicitado por MINFIN a GAE sobre Portal de Participación Ciudadana </w:t>
                      </w:r>
                      <w:proofErr w:type="gramStart"/>
                      <w:r w:rsidRPr="00577A0E">
                        <w:rPr>
                          <w:rFonts w:ascii="Amasis MT Pro" w:hAnsi="Amasis MT Pro" w:cs="Times New Roman"/>
                          <w:sz w:val="20"/>
                          <w:szCs w:val="20"/>
                          <w:lang w:val="es-ES"/>
                        </w:rPr>
                        <w:t>en relación a</w:t>
                      </w:r>
                      <w:proofErr w:type="gramEnd"/>
                      <w:r w:rsidRPr="00577A0E">
                        <w:rPr>
                          <w:rFonts w:ascii="Amasis MT Pro" w:hAnsi="Amasis MT Pro" w:cs="Times New Roman"/>
                          <w:sz w:val="20"/>
                          <w:szCs w:val="20"/>
                          <w:lang w:val="es-ES"/>
                        </w:rPr>
                        <w:t xml:space="preserve"> la socialización de la Estrategia de Transparencia Fiscal</w:t>
                      </w:r>
                    </w:p>
                  </w:txbxContent>
                </v:textbox>
                <w10:wrap type="tight" anchorx="margin"/>
              </v:shape>
            </w:pict>
          </mc:Fallback>
        </mc:AlternateContent>
      </w: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901002" behindDoc="1" locked="0" layoutInCell="1" allowOverlap="1" wp14:anchorId="53F3C7C1" wp14:editId="4850D6AB">
                <wp:simplePos x="0" y="0"/>
                <wp:positionH relativeFrom="margin">
                  <wp:posOffset>-156845</wp:posOffset>
                </wp:positionH>
                <wp:positionV relativeFrom="paragraph">
                  <wp:posOffset>30830</wp:posOffset>
                </wp:positionV>
                <wp:extent cx="3098165" cy="1404620"/>
                <wp:effectExtent l="0" t="0" r="0" b="0"/>
                <wp:wrapTight wrapText="bothSides">
                  <wp:wrapPolygon edited="0">
                    <wp:start x="398" y="0"/>
                    <wp:lineTo x="398" y="20665"/>
                    <wp:lineTo x="21117" y="20665"/>
                    <wp:lineTo x="21117" y="0"/>
                    <wp:lineTo x="398" y="0"/>
                  </wp:wrapPolygon>
                </wp:wrapTight>
                <wp:docPr id="193611988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61D0AD48" w14:textId="168D04D0" w:rsidR="00577A0E" w:rsidRPr="00C60B1E" w:rsidRDefault="00577A0E" w:rsidP="00577A0E">
                            <w:pPr>
                              <w:spacing w:line="240" w:lineRule="auto"/>
                              <w:jc w:val="center"/>
                              <w:rPr>
                                <w:rFonts w:ascii="Amasis MT Pro" w:hAnsi="Amasis MT Pro" w:cs="Times New Roman"/>
                                <w:sz w:val="20"/>
                                <w:szCs w:val="20"/>
                                <w:lang w:val="es-ES"/>
                              </w:rPr>
                            </w:pPr>
                            <w:r w:rsidRPr="00577A0E">
                              <w:rPr>
                                <w:rFonts w:ascii="Amasis MT Pro" w:hAnsi="Amasis MT Pro" w:cs="Times New Roman"/>
                                <w:sz w:val="20"/>
                                <w:szCs w:val="20"/>
                                <w:lang w:val="es-ES"/>
                              </w:rPr>
                              <w:t>Taller Territorial de Socialización y Respuesta Razonada - Guatemala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F3C7C1" id="_x0000_s1056" type="#_x0000_t202" style="position:absolute;margin-left:-12.35pt;margin-top:2.45pt;width:243.95pt;height:110.6pt;z-index:-25141547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" filled="f" stroked="f">
                <v:textbox style="mso-fit-shape-to-text:t">
                  <w:txbxContent>
                    <w:p w14:paraId="61D0AD48" w14:textId="168D04D0" w:rsidR="00577A0E" w:rsidRPr="00C60B1E" w:rsidRDefault="00577A0E" w:rsidP="00577A0E">
                      <w:pPr>
                        <w:spacing w:line="240" w:lineRule="auto"/>
                        <w:jc w:val="center"/>
                        <w:rPr>
                          <w:rFonts w:ascii="Amasis MT Pro" w:hAnsi="Amasis MT Pro" w:cs="Times New Roman"/>
                          <w:sz w:val="20"/>
                          <w:szCs w:val="20"/>
                          <w:lang w:val="es-ES"/>
                        </w:rPr>
                      </w:pPr>
                      <w:r w:rsidRPr="00577A0E">
                        <w:rPr>
                          <w:rFonts w:ascii="Amasis MT Pro" w:hAnsi="Amasis MT Pro" w:cs="Times New Roman"/>
                          <w:sz w:val="20"/>
                          <w:szCs w:val="20"/>
                          <w:lang w:val="es-ES"/>
                        </w:rPr>
                        <w:t>Taller Territorial de Socialización y Respuesta Razonada - Guatemala</w:t>
                      </w:r>
                    </w:p>
                  </w:txbxContent>
                </v:textbox>
                <w10:wrap type="tight" anchorx="margin"/>
              </v:shape>
            </w:pict>
          </mc:Fallback>
        </mc:AlternateContent>
      </w:r>
    </w:p>
    <w:p w14:paraId="36E147E0" w14:textId="6A2129BA" w:rsidR="00577A0E" w:rsidRPr="00E547DF" w:rsidRDefault="00577A0E"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noProof/>
          <w:color w:val="0D0D0D"/>
          <w:sz w:val="24"/>
          <w:szCs w:val="24"/>
        </w:rPr>
        <w:drawing>
          <wp:anchor distT="0" distB="0" distL="114300" distR="114300" simplePos="0" relativeHeight="251904074" behindDoc="1" locked="0" layoutInCell="1" allowOverlap="1" wp14:anchorId="7DE1A2C8" wp14:editId="735B61F4">
            <wp:simplePos x="0" y="0"/>
            <wp:positionH relativeFrom="column">
              <wp:posOffset>3636010</wp:posOffset>
            </wp:positionH>
            <wp:positionV relativeFrom="paragraph">
              <wp:posOffset>38100</wp:posOffset>
            </wp:positionV>
            <wp:extent cx="2608580" cy="1407795"/>
            <wp:effectExtent l="0" t="0" r="1270" b="1905"/>
            <wp:wrapTight wrapText="bothSides">
              <wp:wrapPolygon edited="0">
                <wp:start x="0" y="0"/>
                <wp:lineTo x="0" y="21337"/>
                <wp:lineTo x="21453" y="21337"/>
                <wp:lineTo x="21453" y="0"/>
                <wp:lineTo x="0" y="0"/>
              </wp:wrapPolygon>
            </wp:wrapTight>
            <wp:docPr id="158892746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a:xfrm>
                      <a:off x="0" y="0"/>
                      <a:ext cx="2608580" cy="1407795"/>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eastAsia="Montserrat" w:hAnsi="Amasis MT Pro" w:cs="Montserrat"/>
          <w:noProof/>
          <w:color w:val="0D0D0D"/>
          <w:sz w:val="24"/>
          <w:szCs w:val="24"/>
        </w:rPr>
        <w:drawing>
          <wp:anchor distT="0" distB="0" distL="114300" distR="114300" simplePos="0" relativeHeight="251903050" behindDoc="1" locked="0" layoutInCell="1" allowOverlap="1" wp14:anchorId="592D959A" wp14:editId="676A480F">
            <wp:simplePos x="0" y="0"/>
            <wp:positionH relativeFrom="margin">
              <wp:posOffset>0</wp:posOffset>
            </wp:positionH>
            <wp:positionV relativeFrom="paragraph">
              <wp:posOffset>19400</wp:posOffset>
            </wp:positionV>
            <wp:extent cx="2764155" cy="1429385"/>
            <wp:effectExtent l="0" t="0" r="0" b="0"/>
            <wp:wrapTight wrapText="bothSides">
              <wp:wrapPolygon edited="0">
                <wp:start x="0" y="0"/>
                <wp:lineTo x="0" y="21303"/>
                <wp:lineTo x="21436" y="21303"/>
                <wp:lineTo x="21436" y="0"/>
                <wp:lineTo x="0" y="0"/>
              </wp:wrapPolygon>
            </wp:wrapTight>
            <wp:docPr id="156850184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rotWithShape="1">
                    <a:blip r:embed="rId73" cstate="print">
                      <a:extLst>
                        <a:ext uri="{28A0092B-C50C-407E-A947-70E740481C1C}">
                          <a14:useLocalDpi xmlns:a14="http://schemas.microsoft.com/office/drawing/2010/main" val="0"/>
                        </a:ext>
                      </a:extLst>
                    </a:blip>
                    <a:srcRect b="23861"/>
                    <a:stretch>
                      <a:fillRect/>
                    </a:stretch>
                  </pic:blipFill>
                  <pic:spPr bwMode="auto">
                    <a:xfrm>
                      <a:off x="0" y="0"/>
                      <a:ext cx="2764155" cy="1429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54DB39" w14:textId="6444B44E" w:rsidR="00577A0E" w:rsidRPr="00E547DF" w:rsidRDefault="00577A0E" w:rsidP="00831FD5">
      <w:pPr>
        <w:spacing w:line="360" w:lineRule="auto"/>
        <w:rPr>
          <w:rFonts w:ascii="Amasis MT Pro" w:hAnsi="Amasis MT Pro" w:cs="Times New Roman"/>
          <w:b/>
          <w:bCs/>
          <w:color w:val="002060"/>
          <w:sz w:val="24"/>
          <w:szCs w:val="24"/>
          <w:lang w:val="es-GT"/>
        </w:rPr>
      </w:pPr>
    </w:p>
    <w:p w14:paraId="2B8F9939" w14:textId="714960C3" w:rsidR="00577A0E" w:rsidRPr="00E547DF" w:rsidRDefault="00577A0E" w:rsidP="00831FD5">
      <w:pPr>
        <w:spacing w:line="360" w:lineRule="auto"/>
        <w:rPr>
          <w:rFonts w:ascii="Amasis MT Pro" w:hAnsi="Amasis MT Pro" w:cs="Times New Roman"/>
          <w:b/>
          <w:bCs/>
          <w:color w:val="002060"/>
          <w:sz w:val="24"/>
          <w:szCs w:val="24"/>
          <w:lang w:val="es-GT"/>
        </w:rPr>
      </w:pPr>
    </w:p>
    <w:p w14:paraId="7BCF9469" w14:textId="765BF1BA" w:rsidR="00577A0E" w:rsidRPr="00E547DF" w:rsidRDefault="00577A0E" w:rsidP="00831FD5">
      <w:pPr>
        <w:spacing w:line="360" w:lineRule="auto"/>
        <w:rPr>
          <w:rFonts w:ascii="Amasis MT Pro" w:hAnsi="Amasis MT Pro" w:cs="Times New Roman"/>
          <w:b/>
          <w:bCs/>
          <w:color w:val="002060"/>
          <w:sz w:val="24"/>
          <w:szCs w:val="24"/>
          <w:lang w:val="es-GT"/>
        </w:rPr>
      </w:pPr>
    </w:p>
    <w:p w14:paraId="18CEBDCF" w14:textId="55500BD1" w:rsidR="00577A0E" w:rsidRPr="00E547DF" w:rsidRDefault="00577A0E" w:rsidP="00831FD5">
      <w:pPr>
        <w:spacing w:line="360" w:lineRule="auto"/>
        <w:rPr>
          <w:rFonts w:ascii="Amasis MT Pro" w:hAnsi="Amasis MT Pro" w:cs="Times New Roman"/>
          <w:b/>
          <w:bCs/>
          <w:color w:val="002060"/>
          <w:sz w:val="24"/>
          <w:szCs w:val="24"/>
          <w:lang w:val="es-GT"/>
        </w:rPr>
      </w:pPr>
    </w:p>
    <w:p w14:paraId="17730D2B" w14:textId="7EB549BB" w:rsidR="00577A0E" w:rsidRPr="00E547DF" w:rsidRDefault="00577A0E"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906122" behindDoc="1" locked="0" layoutInCell="1" allowOverlap="1" wp14:anchorId="139B44AB" wp14:editId="77328365">
                <wp:simplePos x="0" y="0"/>
                <wp:positionH relativeFrom="margin">
                  <wp:posOffset>-130810</wp:posOffset>
                </wp:positionH>
                <wp:positionV relativeFrom="paragraph">
                  <wp:posOffset>349885</wp:posOffset>
                </wp:positionV>
                <wp:extent cx="3098165" cy="1404620"/>
                <wp:effectExtent l="0" t="0" r="0" b="0"/>
                <wp:wrapTight wrapText="bothSides">
                  <wp:wrapPolygon edited="0">
                    <wp:start x="398" y="0"/>
                    <wp:lineTo x="398" y="20313"/>
                    <wp:lineTo x="21117" y="20313"/>
                    <wp:lineTo x="21117" y="0"/>
                    <wp:lineTo x="398" y="0"/>
                  </wp:wrapPolygon>
                </wp:wrapTight>
                <wp:docPr id="4249103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5A4A57E5" w14:textId="268EC9DD" w:rsidR="00577A0E" w:rsidRPr="00C60B1E" w:rsidRDefault="00577A0E" w:rsidP="00577A0E">
                            <w:pPr>
                              <w:spacing w:line="240" w:lineRule="auto"/>
                              <w:jc w:val="center"/>
                              <w:rPr>
                                <w:rFonts w:ascii="Amasis MT Pro" w:hAnsi="Amasis MT Pro" w:cs="Times New Roman"/>
                                <w:sz w:val="20"/>
                                <w:szCs w:val="20"/>
                                <w:lang w:val="es-ES"/>
                              </w:rPr>
                            </w:pPr>
                            <w:r w:rsidRPr="00577A0E">
                              <w:rPr>
                                <w:rFonts w:ascii="Amasis MT Pro" w:hAnsi="Amasis MT Pro" w:cs="Times New Roman"/>
                                <w:sz w:val="20"/>
                                <w:szCs w:val="20"/>
                                <w:lang w:val="es-ES"/>
                              </w:rPr>
                              <w:t>Taller Territorial de Socialización y Respuesta Razonada - Chimaltenango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9B44AB" id="_x0000_s1057" type="#_x0000_t202" style="position:absolute;margin-left:-10.3pt;margin-top:27.55pt;width:243.95pt;height:110.6pt;z-index:-25141035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" filled="f" stroked="f">
                <v:textbox style="mso-fit-shape-to-text:t">
                  <w:txbxContent>
                    <w:p w14:paraId="5A4A57E5" w14:textId="268EC9DD" w:rsidR="00577A0E" w:rsidRPr="00C60B1E" w:rsidRDefault="00577A0E" w:rsidP="00577A0E">
                      <w:pPr>
                        <w:spacing w:line="240" w:lineRule="auto"/>
                        <w:jc w:val="center"/>
                        <w:rPr>
                          <w:rFonts w:ascii="Amasis MT Pro" w:hAnsi="Amasis MT Pro" w:cs="Times New Roman"/>
                          <w:sz w:val="20"/>
                          <w:szCs w:val="20"/>
                          <w:lang w:val="es-ES"/>
                        </w:rPr>
                      </w:pPr>
                      <w:r w:rsidRPr="00577A0E">
                        <w:rPr>
                          <w:rFonts w:ascii="Amasis MT Pro" w:hAnsi="Amasis MT Pro" w:cs="Times New Roman"/>
                          <w:sz w:val="20"/>
                          <w:szCs w:val="20"/>
                          <w:lang w:val="es-ES"/>
                        </w:rPr>
                        <w:t>Taller Territorial de Socialización y Respuesta Razonada - Chimaltenango</w:t>
                      </w:r>
                    </w:p>
                  </w:txbxContent>
                </v:textbox>
                <w10:wrap type="tight" anchorx="margin"/>
              </v:shape>
            </w:pict>
          </mc:Fallback>
        </mc:AlternateContent>
      </w:r>
    </w:p>
    <w:p w14:paraId="55D0127C" w14:textId="44815BDC" w:rsidR="00577A0E" w:rsidRPr="00E547DF" w:rsidRDefault="00577A0E"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907146" behindDoc="1" locked="0" layoutInCell="1" allowOverlap="1" wp14:anchorId="6CFC6D8B" wp14:editId="45ED9A66">
                <wp:simplePos x="0" y="0"/>
                <wp:positionH relativeFrom="margin">
                  <wp:posOffset>3517112</wp:posOffset>
                </wp:positionH>
                <wp:positionV relativeFrom="paragraph">
                  <wp:posOffset>73660</wp:posOffset>
                </wp:positionV>
                <wp:extent cx="2910840" cy="1404620"/>
                <wp:effectExtent l="0" t="0" r="0" b="6350"/>
                <wp:wrapTight wrapText="bothSides">
                  <wp:wrapPolygon edited="0">
                    <wp:start x="424" y="0"/>
                    <wp:lineTo x="424" y="20992"/>
                    <wp:lineTo x="21063" y="20992"/>
                    <wp:lineTo x="21063" y="0"/>
                    <wp:lineTo x="424" y="0"/>
                  </wp:wrapPolygon>
                </wp:wrapTight>
                <wp:docPr id="66033253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1404620"/>
                        </a:xfrm>
                        <a:prstGeom prst="rect">
                          <a:avLst/>
                        </a:prstGeom>
                        <a:noFill/>
                        <a:ln w="9525">
                          <a:noFill/>
                          <a:miter lim="800000"/>
                          <a:headEnd/>
                          <a:tailEnd/>
                        </a:ln>
                      </wps:spPr>
                      <wps:txbx>
                        <w:txbxContent>
                          <w:p w14:paraId="2E900B86" w14:textId="57B9CEDC" w:rsidR="00577A0E" w:rsidRDefault="00577A0E" w:rsidP="00577A0E">
                            <w:pPr>
                              <w:jc w:val="center"/>
                            </w:pPr>
                            <w:r w:rsidRPr="00577A0E">
                              <w:rPr>
                                <w:rFonts w:ascii="Amasis MT Pro" w:hAnsi="Amasis MT Pro" w:cs="Times New Roman"/>
                                <w:sz w:val="20"/>
                                <w:szCs w:val="20"/>
                                <w:lang w:val="es-ES"/>
                              </w:rPr>
                              <w:t>Taller Territorial de Socialización y Respuesta Razonada - Sololá</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FC6D8B" id="_x0000_s1058" type="#_x0000_t202" style="position:absolute;margin-left:276.95pt;margin-top:5.8pt;width:229.2pt;height:110.6pt;z-index:-25140933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" filled="f" stroked="f">
                <v:textbox style="mso-fit-shape-to-text:t">
                  <w:txbxContent>
                    <w:p w14:paraId="2E900B86" w14:textId="57B9CEDC" w:rsidR="00577A0E" w:rsidRDefault="00577A0E" w:rsidP="00577A0E">
                      <w:pPr>
                        <w:jc w:val="center"/>
                      </w:pPr>
                      <w:r w:rsidRPr="00577A0E">
                        <w:rPr>
                          <w:rFonts w:ascii="Amasis MT Pro" w:hAnsi="Amasis MT Pro" w:cs="Times New Roman"/>
                          <w:sz w:val="20"/>
                          <w:szCs w:val="20"/>
                          <w:lang w:val="es-ES"/>
                        </w:rPr>
                        <w:t>Taller Territorial de Socialización y Respuesta Razonada - Sololá</w:t>
                      </w:r>
                    </w:p>
                  </w:txbxContent>
                </v:textbox>
                <w10:wrap type="tight" anchorx="margin"/>
              </v:shape>
            </w:pict>
          </mc:Fallback>
        </mc:AlternateContent>
      </w:r>
    </w:p>
    <w:p w14:paraId="0E2270C8" w14:textId="4E5CD1DC" w:rsidR="00577A0E" w:rsidRPr="00E547DF" w:rsidRDefault="00ED19BB"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noProof/>
          <w:color w:val="0D0D0D"/>
          <w:sz w:val="24"/>
          <w:szCs w:val="24"/>
        </w:rPr>
        <w:drawing>
          <wp:anchor distT="0" distB="0" distL="114300" distR="114300" simplePos="0" relativeHeight="251909194" behindDoc="1" locked="0" layoutInCell="1" allowOverlap="1" wp14:anchorId="45DEB223" wp14:editId="4F6BE15A">
            <wp:simplePos x="0" y="0"/>
            <wp:positionH relativeFrom="column">
              <wp:posOffset>3457575</wp:posOffset>
            </wp:positionH>
            <wp:positionV relativeFrom="paragraph">
              <wp:posOffset>241300</wp:posOffset>
            </wp:positionV>
            <wp:extent cx="2773045" cy="1418590"/>
            <wp:effectExtent l="0" t="0" r="8255" b="0"/>
            <wp:wrapTight wrapText="bothSides">
              <wp:wrapPolygon edited="0">
                <wp:start x="0" y="0"/>
                <wp:lineTo x="0" y="21175"/>
                <wp:lineTo x="21516" y="21175"/>
                <wp:lineTo x="21516" y="0"/>
                <wp:lineTo x="0" y="0"/>
              </wp:wrapPolygon>
            </wp:wrapTight>
            <wp:docPr id="79130746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rotWithShape="1">
                    <a:blip r:embed="rId74" cstate="print">
                      <a:extLst>
                        <a:ext uri="{28A0092B-C50C-407E-A947-70E740481C1C}">
                          <a14:useLocalDpi xmlns:a14="http://schemas.microsoft.com/office/drawing/2010/main" val="0"/>
                        </a:ext>
                      </a:extLst>
                    </a:blip>
                    <a:srcRect t="6781" b="16096"/>
                    <a:stretch>
                      <a:fillRect/>
                    </a:stretch>
                  </pic:blipFill>
                  <pic:spPr bwMode="auto">
                    <a:xfrm>
                      <a:off x="0" y="0"/>
                      <a:ext cx="2773045" cy="1418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eastAsia="Montserrat" w:hAnsi="Amasis MT Pro" w:cs="Montserrat"/>
          <w:noProof/>
          <w:color w:val="0D0D0D"/>
          <w:sz w:val="24"/>
          <w:szCs w:val="24"/>
        </w:rPr>
        <w:drawing>
          <wp:anchor distT="0" distB="0" distL="114300" distR="114300" simplePos="0" relativeHeight="251908170" behindDoc="1" locked="0" layoutInCell="1" allowOverlap="1" wp14:anchorId="7A42B654" wp14:editId="78B107C4">
            <wp:simplePos x="0" y="0"/>
            <wp:positionH relativeFrom="margin">
              <wp:posOffset>0</wp:posOffset>
            </wp:positionH>
            <wp:positionV relativeFrom="paragraph">
              <wp:posOffset>226060</wp:posOffset>
            </wp:positionV>
            <wp:extent cx="2783840" cy="1407795"/>
            <wp:effectExtent l="0" t="0" r="0" b="1905"/>
            <wp:wrapTight wrapText="bothSides">
              <wp:wrapPolygon edited="0">
                <wp:start x="0" y="0"/>
                <wp:lineTo x="0" y="21337"/>
                <wp:lineTo x="21432" y="21337"/>
                <wp:lineTo x="21432" y="0"/>
                <wp:lineTo x="0" y="0"/>
              </wp:wrapPolygon>
            </wp:wrapTight>
            <wp:docPr id="3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a:xfrm>
                      <a:off x="0" y="0"/>
                      <a:ext cx="2783840" cy="1407795"/>
                    </a:xfrm>
                    <a:prstGeom prst="rect">
                      <a:avLst/>
                    </a:prstGeom>
                    <a:ln/>
                  </pic:spPr>
                </pic:pic>
              </a:graphicData>
            </a:graphic>
            <wp14:sizeRelV relativeFrom="margin">
              <wp14:pctHeight>0</wp14:pctHeight>
            </wp14:sizeRelV>
          </wp:anchor>
        </w:drawing>
      </w:r>
    </w:p>
    <w:p w14:paraId="684C8E0F" w14:textId="34044ABE" w:rsidR="00577A0E" w:rsidRPr="00E547DF" w:rsidRDefault="00577A0E" w:rsidP="00831FD5">
      <w:pPr>
        <w:spacing w:line="360" w:lineRule="auto"/>
        <w:rPr>
          <w:rFonts w:ascii="Amasis MT Pro" w:hAnsi="Amasis MT Pro" w:cs="Times New Roman"/>
          <w:b/>
          <w:bCs/>
          <w:color w:val="002060"/>
          <w:sz w:val="24"/>
          <w:szCs w:val="24"/>
          <w:lang w:val="es-GT"/>
        </w:rPr>
      </w:pPr>
    </w:p>
    <w:p w14:paraId="0CCD66EC" w14:textId="2AFCB88F" w:rsidR="00577A0E" w:rsidRPr="00E547DF" w:rsidRDefault="00577A0E" w:rsidP="00831FD5">
      <w:pPr>
        <w:spacing w:line="360" w:lineRule="auto"/>
        <w:rPr>
          <w:rFonts w:ascii="Amasis MT Pro" w:hAnsi="Amasis MT Pro" w:cs="Times New Roman"/>
          <w:b/>
          <w:bCs/>
          <w:color w:val="002060"/>
          <w:sz w:val="24"/>
          <w:szCs w:val="24"/>
          <w:lang w:val="es-GT"/>
        </w:rPr>
      </w:pPr>
    </w:p>
    <w:p w14:paraId="6B2DFA92" w14:textId="2DD2AFF4" w:rsidR="00577A0E" w:rsidRPr="00E547DF" w:rsidRDefault="00577A0E" w:rsidP="00831FD5">
      <w:pPr>
        <w:spacing w:line="360" w:lineRule="auto"/>
        <w:rPr>
          <w:rFonts w:ascii="Amasis MT Pro" w:hAnsi="Amasis MT Pro" w:cs="Times New Roman"/>
          <w:b/>
          <w:bCs/>
          <w:color w:val="002060"/>
          <w:sz w:val="24"/>
          <w:szCs w:val="24"/>
          <w:lang w:val="es-GT"/>
        </w:rPr>
      </w:pPr>
    </w:p>
    <w:p w14:paraId="3EA2F396" w14:textId="61BEB6D9" w:rsidR="00577A0E" w:rsidRPr="00E547DF" w:rsidRDefault="00577A0E" w:rsidP="00831FD5">
      <w:pPr>
        <w:spacing w:line="360" w:lineRule="auto"/>
        <w:rPr>
          <w:rFonts w:ascii="Amasis MT Pro" w:hAnsi="Amasis MT Pro" w:cs="Times New Roman"/>
          <w:b/>
          <w:bCs/>
          <w:color w:val="002060"/>
          <w:sz w:val="24"/>
          <w:szCs w:val="24"/>
          <w:lang w:val="es-GT"/>
        </w:rPr>
      </w:pPr>
    </w:p>
    <w:p w14:paraId="7A6923F5" w14:textId="2ECCC9AC" w:rsidR="00577A0E" w:rsidRPr="00E547DF" w:rsidRDefault="00577A0E" w:rsidP="00831FD5">
      <w:pPr>
        <w:spacing w:line="360" w:lineRule="auto"/>
        <w:rPr>
          <w:rFonts w:ascii="Amasis MT Pro" w:hAnsi="Amasis MT Pro" w:cs="Times New Roman"/>
          <w:b/>
          <w:bCs/>
          <w:color w:val="002060"/>
          <w:sz w:val="24"/>
          <w:szCs w:val="24"/>
          <w:lang w:val="es-GT"/>
        </w:rPr>
      </w:pPr>
    </w:p>
    <w:p w14:paraId="3513A00A" w14:textId="42F0E7C8" w:rsidR="00577A0E" w:rsidRPr="00E547DF" w:rsidRDefault="00086300"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911242" behindDoc="1" locked="0" layoutInCell="1" allowOverlap="1" wp14:anchorId="771CE477" wp14:editId="18119CBC">
                <wp:simplePos x="0" y="0"/>
                <wp:positionH relativeFrom="margin">
                  <wp:posOffset>-122555</wp:posOffset>
                </wp:positionH>
                <wp:positionV relativeFrom="paragraph">
                  <wp:posOffset>286670</wp:posOffset>
                </wp:positionV>
                <wp:extent cx="3098165" cy="1404620"/>
                <wp:effectExtent l="0" t="0" r="0" b="0"/>
                <wp:wrapTight wrapText="bothSides">
                  <wp:wrapPolygon edited="0">
                    <wp:start x="398" y="0"/>
                    <wp:lineTo x="398" y="20313"/>
                    <wp:lineTo x="21117" y="20313"/>
                    <wp:lineTo x="21117" y="0"/>
                    <wp:lineTo x="398" y="0"/>
                  </wp:wrapPolygon>
                </wp:wrapTight>
                <wp:docPr id="5058585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732C1307" w14:textId="141A18EF" w:rsidR="00086300" w:rsidRPr="00C60B1E" w:rsidRDefault="00086300" w:rsidP="00086300">
                            <w:pPr>
                              <w:spacing w:line="240" w:lineRule="auto"/>
                              <w:jc w:val="center"/>
                              <w:rPr>
                                <w:rFonts w:ascii="Amasis MT Pro" w:hAnsi="Amasis MT Pro" w:cs="Times New Roman"/>
                                <w:sz w:val="20"/>
                                <w:szCs w:val="20"/>
                                <w:lang w:val="es-ES"/>
                              </w:rPr>
                            </w:pPr>
                            <w:r w:rsidRPr="00086300">
                              <w:rPr>
                                <w:rFonts w:ascii="Amasis MT Pro" w:hAnsi="Amasis MT Pro" w:cs="Times New Roman"/>
                                <w:sz w:val="20"/>
                                <w:szCs w:val="20"/>
                                <w:lang w:val="es-ES"/>
                              </w:rPr>
                              <w:t>Reunión de seguimiento consultoría DGA- UCS - OGP - CELAS MAYA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1CE477" id="_x0000_s1059" type="#_x0000_t202" style="position:absolute;margin-left:-9.65pt;margin-top:22.55pt;width:243.95pt;height:110.6pt;z-index:-25140523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" filled="f" stroked="f">
                <v:textbox style="mso-fit-shape-to-text:t">
                  <w:txbxContent>
                    <w:p w14:paraId="732C1307" w14:textId="141A18EF" w:rsidR="00086300" w:rsidRPr="00C60B1E" w:rsidRDefault="00086300" w:rsidP="00086300">
                      <w:pPr>
                        <w:spacing w:line="240" w:lineRule="auto"/>
                        <w:jc w:val="center"/>
                        <w:rPr>
                          <w:rFonts w:ascii="Amasis MT Pro" w:hAnsi="Amasis MT Pro" w:cs="Times New Roman"/>
                          <w:sz w:val="20"/>
                          <w:szCs w:val="20"/>
                          <w:lang w:val="es-ES"/>
                        </w:rPr>
                      </w:pPr>
                      <w:r w:rsidRPr="00086300">
                        <w:rPr>
                          <w:rFonts w:ascii="Amasis MT Pro" w:hAnsi="Amasis MT Pro" w:cs="Times New Roman"/>
                          <w:sz w:val="20"/>
                          <w:szCs w:val="20"/>
                          <w:lang w:val="es-ES"/>
                        </w:rPr>
                        <w:t>Reunión de seguimiento consultoría DGA- UCS - OGP - CELAS MAYA</w:t>
                      </w:r>
                    </w:p>
                  </w:txbxContent>
                </v:textbox>
                <w10:wrap type="tight" anchorx="margin"/>
              </v:shape>
            </w:pict>
          </mc:Fallback>
        </mc:AlternateContent>
      </w:r>
    </w:p>
    <w:p w14:paraId="197B8F7C" w14:textId="2EF8C105" w:rsidR="00577A0E" w:rsidRPr="00E547DF" w:rsidRDefault="00086300"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912266" behindDoc="1" locked="0" layoutInCell="1" allowOverlap="1" wp14:anchorId="7CA493A8" wp14:editId="64A3C950">
                <wp:simplePos x="0" y="0"/>
                <wp:positionH relativeFrom="margin">
                  <wp:posOffset>3394425</wp:posOffset>
                </wp:positionH>
                <wp:positionV relativeFrom="paragraph">
                  <wp:posOffset>10160</wp:posOffset>
                </wp:positionV>
                <wp:extent cx="2910840" cy="1404620"/>
                <wp:effectExtent l="0" t="0" r="0" b="6350"/>
                <wp:wrapTight wrapText="bothSides">
                  <wp:wrapPolygon edited="0">
                    <wp:start x="424" y="0"/>
                    <wp:lineTo x="424" y="20992"/>
                    <wp:lineTo x="21063" y="20992"/>
                    <wp:lineTo x="21063" y="0"/>
                    <wp:lineTo x="424" y="0"/>
                  </wp:wrapPolygon>
                </wp:wrapTight>
                <wp:docPr id="8133485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1404620"/>
                        </a:xfrm>
                        <a:prstGeom prst="rect">
                          <a:avLst/>
                        </a:prstGeom>
                        <a:noFill/>
                        <a:ln w="9525">
                          <a:noFill/>
                          <a:miter lim="800000"/>
                          <a:headEnd/>
                          <a:tailEnd/>
                        </a:ln>
                      </wps:spPr>
                      <wps:txbx>
                        <w:txbxContent>
                          <w:p w14:paraId="28C202BD" w14:textId="25D29B3B" w:rsidR="00086300" w:rsidRDefault="00086300" w:rsidP="00086300">
                            <w:pPr>
                              <w:jc w:val="center"/>
                            </w:pPr>
                            <w:r w:rsidRPr="00086300">
                              <w:rPr>
                                <w:rFonts w:ascii="Amasis MT Pro" w:hAnsi="Amasis MT Pro" w:cs="Times New Roman"/>
                                <w:sz w:val="20"/>
                                <w:szCs w:val="20"/>
                                <w:lang w:val="es-ES"/>
                              </w:rPr>
                              <w:t xml:space="preserve">Reunión de seguimiento </w:t>
                            </w:r>
                            <w:proofErr w:type="spellStart"/>
                            <w:r w:rsidRPr="00086300">
                              <w:rPr>
                                <w:rFonts w:ascii="Amasis MT Pro" w:hAnsi="Amasis MT Pro" w:cs="Times New Roman"/>
                                <w:sz w:val="20"/>
                                <w:szCs w:val="20"/>
                                <w:lang w:val="es-ES"/>
                              </w:rPr>
                              <w:t>consultoria</w:t>
                            </w:r>
                            <w:proofErr w:type="spellEnd"/>
                            <w:r w:rsidRPr="00086300">
                              <w:rPr>
                                <w:rFonts w:ascii="Amasis MT Pro" w:hAnsi="Amasis MT Pro" w:cs="Times New Roman"/>
                                <w:sz w:val="20"/>
                                <w:szCs w:val="20"/>
                                <w:lang w:val="es-ES"/>
                              </w:rPr>
                              <w:t xml:space="preserve"> DGA - CELAS MAYA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A493A8" id="_x0000_s1060" type="#_x0000_t202" style="position:absolute;margin-left:267.3pt;margin-top:.8pt;width:229.2pt;height:110.6pt;z-index:-25140421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" filled="f" stroked="f">
                <v:textbox style="mso-fit-shape-to-text:t">
                  <w:txbxContent>
                    <w:p w14:paraId="28C202BD" w14:textId="25D29B3B" w:rsidR="00086300" w:rsidRDefault="00086300" w:rsidP="00086300">
                      <w:pPr>
                        <w:jc w:val="center"/>
                      </w:pPr>
                      <w:r w:rsidRPr="00086300">
                        <w:rPr>
                          <w:rFonts w:ascii="Amasis MT Pro" w:hAnsi="Amasis MT Pro" w:cs="Times New Roman"/>
                          <w:sz w:val="20"/>
                          <w:szCs w:val="20"/>
                          <w:lang w:val="es-ES"/>
                        </w:rPr>
                        <w:t xml:space="preserve">Reunión de seguimiento </w:t>
                      </w:r>
                      <w:proofErr w:type="spellStart"/>
                      <w:r w:rsidRPr="00086300">
                        <w:rPr>
                          <w:rFonts w:ascii="Amasis MT Pro" w:hAnsi="Amasis MT Pro" w:cs="Times New Roman"/>
                          <w:sz w:val="20"/>
                          <w:szCs w:val="20"/>
                          <w:lang w:val="es-ES"/>
                        </w:rPr>
                        <w:t>consultoria</w:t>
                      </w:r>
                      <w:proofErr w:type="spellEnd"/>
                      <w:r w:rsidRPr="00086300">
                        <w:rPr>
                          <w:rFonts w:ascii="Amasis MT Pro" w:hAnsi="Amasis MT Pro" w:cs="Times New Roman"/>
                          <w:sz w:val="20"/>
                          <w:szCs w:val="20"/>
                          <w:lang w:val="es-ES"/>
                        </w:rPr>
                        <w:t xml:space="preserve"> DGA - CELAS MAYA</w:t>
                      </w:r>
                    </w:p>
                  </w:txbxContent>
                </v:textbox>
                <w10:wrap type="tight" anchorx="margin"/>
              </v:shape>
            </w:pict>
          </mc:Fallback>
        </mc:AlternateContent>
      </w:r>
    </w:p>
    <w:p w14:paraId="041FA162" w14:textId="5222B160" w:rsidR="00086300" w:rsidRPr="00E547DF" w:rsidRDefault="00086300" w:rsidP="00831FD5">
      <w:pPr>
        <w:spacing w:line="360" w:lineRule="auto"/>
        <w:rPr>
          <w:rFonts w:ascii="Amasis MT Pro" w:hAnsi="Amasis MT Pro" w:cs="Times New Roman"/>
          <w:b/>
          <w:bCs/>
          <w:color w:val="002060"/>
          <w:sz w:val="24"/>
          <w:szCs w:val="24"/>
          <w:lang w:val="es-GT"/>
        </w:rPr>
      </w:pPr>
    </w:p>
    <w:p w14:paraId="6E8CAA93" w14:textId="17FB8D17" w:rsidR="00086300" w:rsidRPr="00E547DF" w:rsidRDefault="00086300"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noProof/>
          <w:color w:val="0D0D0D"/>
          <w:sz w:val="24"/>
          <w:szCs w:val="24"/>
        </w:rPr>
        <w:drawing>
          <wp:anchor distT="0" distB="0" distL="114300" distR="114300" simplePos="0" relativeHeight="251914314" behindDoc="1" locked="0" layoutInCell="1" allowOverlap="1" wp14:anchorId="6C62C836" wp14:editId="7FC33E48">
            <wp:simplePos x="0" y="0"/>
            <wp:positionH relativeFrom="column">
              <wp:posOffset>3447065</wp:posOffset>
            </wp:positionH>
            <wp:positionV relativeFrom="paragraph">
              <wp:posOffset>94615</wp:posOffset>
            </wp:positionV>
            <wp:extent cx="2795270" cy="1376045"/>
            <wp:effectExtent l="0" t="0" r="5080" b="0"/>
            <wp:wrapTight wrapText="bothSides">
              <wp:wrapPolygon edited="0">
                <wp:start x="0" y="0"/>
                <wp:lineTo x="0" y="21231"/>
                <wp:lineTo x="21492" y="21231"/>
                <wp:lineTo x="21492" y="0"/>
                <wp:lineTo x="0" y="0"/>
              </wp:wrapPolygon>
            </wp:wrapTight>
            <wp:docPr id="1130819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a:xfrm>
                      <a:off x="0" y="0"/>
                      <a:ext cx="2795270" cy="1376045"/>
                    </a:xfrm>
                    <a:prstGeom prst="rect">
                      <a:avLst/>
                    </a:prstGeom>
                    <a:ln/>
                  </pic:spPr>
                </pic:pic>
              </a:graphicData>
            </a:graphic>
            <wp14:sizeRelH relativeFrom="margin">
              <wp14:pctWidth>0</wp14:pctWidth>
            </wp14:sizeRelH>
            <wp14:sizeRelV relativeFrom="margin">
              <wp14:pctHeight>0</wp14:pctHeight>
            </wp14:sizeRelV>
          </wp:anchor>
        </w:drawing>
      </w:r>
      <w:r w:rsidRPr="00E547DF">
        <w:rPr>
          <w:rFonts w:ascii="Amasis MT Pro" w:eastAsia="Montserrat" w:hAnsi="Amasis MT Pro" w:cs="Montserrat"/>
          <w:noProof/>
          <w:color w:val="0D0D0D"/>
          <w:sz w:val="24"/>
          <w:szCs w:val="24"/>
        </w:rPr>
        <w:drawing>
          <wp:anchor distT="0" distB="0" distL="114300" distR="114300" simplePos="0" relativeHeight="251913290" behindDoc="1" locked="0" layoutInCell="1" allowOverlap="1" wp14:anchorId="67BB89D6" wp14:editId="0FAD2077">
            <wp:simplePos x="0" y="0"/>
            <wp:positionH relativeFrom="margin">
              <wp:align>left</wp:align>
            </wp:positionH>
            <wp:positionV relativeFrom="paragraph">
              <wp:posOffset>73660</wp:posOffset>
            </wp:positionV>
            <wp:extent cx="2827020" cy="1397635"/>
            <wp:effectExtent l="0" t="0" r="0" b="0"/>
            <wp:wrapTight wrapText="bothSides">
              <wp:wrapPolygon edited="0">
                <wp:start x="0" y="0"/>
                <wp:lineTo x="0" y="21198"/>
                <wp:lineTo x="21396" y="21198"/>
                <wp:lineTo x="21396" y="0"/>
                <wp:lineTo x="0" y="0"/>
              </wp:wrapPolygon>
            </wp:wrapTight>
            <wp:docPr id="143006955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7" cstate="print">
                      <a:extLst>
                        <a:ext uri="{28A0092B-C50C-407E-A947-70E740481C1C}">
                          <a14:useLocalDpi xmlns:a14="http://schemas.microsoft.com/office/drawing/2010/main" val="0"/>
                        </a:ext>
                      </a:extLst>
                    </a:blip>
                    <a:srcRect t="20956" b="8529"/>
                    <a:stretch>
                      <a:fillRect/>
                    </a:stretch>
                  </pic:blipFill>
                  <pic:spPr>
                    <a:xfrm>
                      <a:off x="0" y="0"/>
                      <a:ext cx="2832182" cy="1400428"/>
                    </a:xfrm>
                    <a:prstGeom prst="rect">
                      <a:avLst/>
                    </a:prstGeom>
                    <a:ln/>
                  </pic:spPr>
                </pic:pic>
              </a:graphicData>
            </a:graphic>
            <wp14:sizeRelH relativeFrom="margin">
              <wp14:pctWidth>0</wp14:pctWidth>
            </wp14:sizeRelH>
            <wp14:sizeRelV relativeFrom="margin">
              <wp14:pctHeight>0</wp14:pctHeight>
            </wp14:sizeRelV>
          </wp:anchor>
        </w:drawing>
      </w:r>
    </w:p>
    <w:p w14:paraId="24F7FB33" w14:textId="6C68B576" w:rsidR="00086300" w:rsidRPr="00E547DF" w:rsidRDefault="00086300" w:rsidP="00831FD5">
      <w:pPr>
        <w:spacing w:line="360" w:lineRule="auto"/>
        <w:rPr>
          <w:rFonts w:ascii="Amasis MT Pro" w:hAnsi="Amasis MT Pro" w:cs="Times New Roman"/>
          <w:b/>
          <w:bCs/>
          <w:color w:val="002060"/>
          <w:sz w:val="24"/>
          <w:szCs w:val="24"/>
          <w:lang w:val="es-GT"/>
        </w:rPr>
      </w:pPr>
    </w:p>
    <w:p w14:paraId="593E839C" w14:textId="3CEA5E11" w:rsidR="00086300" w:rsidRPr="00E547DF" w:rsidRDefault="00086300" w:rsidP="00831FD5">
      <w:pPr>
        <w:spacing w:line="360" w:lineRule="auto"/>
        <w:rPr>
          <w:rFonts w:ascii="Amasis MT Pro" w:hAnsi="Amasis MT Pro" w:cs="Times New Roman"/>
          <w:b/>
          <w:bCs/>
          <w:color w:val="002060"/>
          <w:sz w:val="24"/>
          <w:szCs w:val="24"/>
          <w:lang w:val="es-GT"/>
        </w:rPr>
      </w:pPr>
    </w:p>
    <w:p w14:paraId="4D07C7E4" w14:textId="62D17E37" w:rsidR="00086300" w:rsidRPr="00E547DF" w:rsidRDefault="00086300" w:rsidP="00831FD5">
      <w:pPr>
        <w:spacing w:line="360" w:lineRule="auto"/>
        <w:rPr>
          <w:rFonts w:ascii="Amasis MT Pro" w:hAnsi="Amasis MT Pro" w:cs="Times New Roman"/>
          <w:b/>
          <w:bCs/>
          <w:color w:val="002060"/>
          <w:sz w:val="24"/>
          <w:szCs w:val="24"/>
          <w:lang w:val="es-GT"/>
        </w:rPr>
      </w:pPr>
    </w:p>
    <w:p w14:paraId="29B92F32" w14:textId="4C746D4D" w:rsidR="00086300" w:rsidRPr="00E547DF" w:rsidRDefault="00086300" w:rsidP="00831FD5">
      <w:pPr>
        <w:spacing w:line="360" w:lineRule="auto"/>
        <w:rPr>
          <w:rFonts w:ascii="Amasis MT Pro" w:hAnsi="Amasis MT Pro" w:cs="Times New Roman"/>
          <w:b/>
          <w:bCs/>
          <w:color w:val="002060"/>
          <w:sz w:val="24"/>
          <w:szCs w:val="24"/>
          <w:lang w:val="es-GT"/>
        </w:rPr>
      </w:pPr>
    </w:p>
    <w:p w14:paraId="01E1B3CE" w14:textId="77777777" w:rsidR="00086300" w:rsidRPr="00E547DF" w:rsidRDefault="00086300" w:rsidP="00831FD5">
      <w:pPr>
        <w:spacing w:line="360" w:lineRule="auto"/>
        <w:rPr>
          <w:rFonts w:ascii="Amasis MT Pro" w:hAnsi="Amasis MT Pro" w:cs="Times New Roman"/>
          <w:b/>
          <w:bCs/>
          <w:color w:val="002060"/>
          <w:sz w:val="24"/>
          <w:szCs w:val="24"/>
          <w:lang w:val="es-GT"/>
        </w:rPr>
      </w:pPr>
    </w:p>
    <w:p w14:paraId="09AF8838" w14:textId="74D42799" w:rsidR="00577A0E" w:rsidRPr="00E547DF" w:rsidRDefault="00577A0E" w:rsidP="00831FD5">
      <w:pPr>
        <w:spacing w:line="360" w:lineRule="auto"/>
        <w:rPr>
          <w:rFonts w:ascii="Amasis MT Pro" w:hAnsi="Amasis MT Pro" w:cs="Times New Roman"/>
          <w:b/>
          <w:bCs/>
          <w:color w:val="002060"/>
          <w:sz w:val="24"/>
          <w:szCs w:val="24"/>
          <w:lang w:val="es-GT"/>
        </w:rPr>
      </w:pPr>
    </w:p>
    <w:p w14:paraId="3AD09B94" w14:textId="77777777" w:rsidR="00086300" w:rsidRPr="00E547DF" w:rsidRDefault="00086300" w:rsidP="00831FD5">
      <w:pPr>
        <w:spacing w:line="360" w:lineRule="auto"/>
        <w:rPr>
          <w:rFonts w:ascii="Amasis MT Pro" w:hAnsi="Amasis MT Pro" w:cs="Times New Roman"/>
          <w:b/>
          <w:bCs/>
          <w:color w:val="002060"/>
          <w:sz w:val="24"/>
          <w:szCs w:val="24"/>
          <w:lang w:val="es-GT"/>
        </w:rPr>
      </w:pPr>
    </w:p>
    <w:p w14:paraId="7FF50068" w14:textId="77777777" w:rsidR="00086300" w:rsidRPr="00E547DF" w:rsidRDefault="00086300" w:rsidP="00831FD5">
      <w:pPr>
        <w:spacing w:line="360" w:lineRule="auto"/>
        <w:rPr>
          <w:rFonts w:ascii="Amasis MT Pro" w:hAnsi="Amasis MT Pro" w:cs="Times New Roman"/>
          <w:b/>
          <w:bCs/>
          <w:color w:val="002060"/>
          <w:sz w:val="24"/>
          <w:szCs w:val="24"/>
          <w:lang w:val="es-GT"/>
        </w:rPr>
      </w:pPr>
    </w:p>
    <w:p w14:paraId="0B4933B6" w14:textId="77777777" w:rsidR="00086300" w:rsidRPr="00E547DF" w:rsidRDefault="00086300" w:rsidP="00831FD5">
      <w:pPr>
        <w:spacing w:line="360" w:lineRule="auto"/>
        <w:rPr>
          <w:rFonts w:ascii="Amasis MT Pro" w:hAnsi="Amasis MT Pro" w:cs="Times New Roman"/>
          <w:b/>
          <w:bCs/>
          <w:color w:val="002060"/>
          <w:sz w:val="24"/>
          <w:szCs w:val="24"/>
          <w:lang w:val="es-GT"/>
        </w:rPr>
      </w:pPr>
    </w:p>
    <w:p w14:paraId="5BE19756" w14:textId="6A791532" w:rsidR="00086300" w:rsidRPr="00E547DF" w:rsidRDefault="00086300"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w:lastRenderedPageBreak/>
        <mc:AlternateContent>
          <mc:Choice Requires="wps">
            <w:drawing>
              <wp:anchor distT="45720" distB="45720" distL="114300" distR="114300" simplePos="0" relativeHeight="251916362" behindDoc="1" locked="0" layoutInCell="1" allowOverlap="1" wp14:anchorId="497B3FB6" wp14:editId="4CC51573">
                <wp:simplePos x="0" y="0"/>
                <wp:positionH relativeFrom="margin">
                  <wp:posOffset>1741805</wp:posOffset>
                </wp:positionH>
                <wp:positionV relativeFrom="paragraph">
                  <wp:posOffset>91440</wp:posOffset>
                </wp:positionV>
                <wp:extent cx="3244850" cy="1404620"/>
                <wp:effectExtent l="0" t="0" r="0" b="0"/>
                <wp:wrapTight wrapText="bothSides">
                  <wp:wrapPolygon edited="0">
                    <wp:start x="380" y="0"/>
                    <wp:lineTo x="380" y="20665"/>
                    <wp:lineTo x="21177" y="20665"/>
                    <wp:lineTo x="21177" y="0"/>
                    <wp:lineTo x="380" y="0"/>
                  </wp:wrapPolygon>
                </wp:wrapTight>
                <wp:docPr id="14774181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1404620"/>
                        </a:xfrm>
                        <a:prstGeom prst="rect">
                          <a:avLst/>
                        </a:prstGeom>
                        <a:noFill/>
                        <a:ln w="9525">
                          <a:noFill/>
                          <a:miter lim="800000"/>
                          <a:headEnd/>
                          <a:tailEnd/>
                        </a:ln>
                      </wps:spPr>
                      <wps:txbx>
                        <w:txbxContent>
                          <w:p w14:paraId="72280B8B" w14:textId="6AB1DFAD" w:rsidR="00086300" w:rsidRPr="00C60B1E" w:rsidRDefault="00086300" w:rsidP="00086300">
                            <w:pPr>
                              <w:spacing w:line="240" w:lineRule="auto"/>
                              <w:jc w:val="center"/>
                              <w:rPr>
                                <w:rFonts w:ascii="Amasis MT Pro" w:hAnsi="Amasis MT Pro" w:cs="Times New Roman"/>
                                <w:sz w:val="20"/>
                                <w:szCs w:val="20"/>
                                <w:lang w:val="es-ES"/>
                              </w:rPr>
                            </w:pPr>
                            <w:r w:rsidRPr="00086300">
                              <w:rPr>
                                <w:rFonts w:ascii="Amasis MT Pro" w:hAnsi="Amasis MT Pro" w:cs="Times New Roman"/>
                                <w:sz w:val="20"/>
                                <w:szCs w:val="20"/>
                                <w:lang w:val="es-ES"/>
                              </w:rPr>
                              <w:t>Taller territorial de socialización y respuesta razonada de gobierno abierto ¡tu voz cuenta!, de la participación a la acción. Departamento de Huehuetenango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7B3FB6" id="_x0000_s1061" type="#_x0000_t202" style="position:absolute;margin-left:137.15pt;margin-top:7.2pt;width:255.5pt;height:110.6pt;z-index:-25140011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" filled="f" stroked="f">
                <v:textbox style="mso-fit-shape-to-text:t">
                  <w:txbxContent>
                    <w:p w14:paraId="72280B8B" w14:textId="6AB1DFAD" w:rsidR="00086300" w:rsidRPr="00C60B1E" w:rsidRDefault="00086300" w:rsidP="00086300">
                      <w:pPr>
                        <w:spacing w:line="240" w:lineRule="auto"/>
                        <w:jc w:val="center"/>
                        <w:rPr>
                          <w:rFonts w:ascii="Amasis MT Pro" w:hAnsi="Amasis MT Pro" w:cs="Times New Roman"/>
                          <w:sz w:val="20"/>
                          <w:szCs w:val="20"/>
                          <w:lang w:val="es-ES"/>
                        </w:rPr>
                      </w:pPr>
                      <w:r w:rsidRPr="00086300">
                        <w:rPr>
                          <w:rFonts w:ascii="Amasis MT Pro" w:hAnsi="Amasis MT Pro" w:cs="Times New Roman"/>
                          <w:sz w:val="20"/>
                          <w:szCs w:val="20"/>
                          <w:lang w:val="es-ES"/>
                        </w:rPr>
                        <w:t>Taller territorial de socialización y respuesta razonada de gobierno abierto ¡tu voz cuenta!, de la participación a la acción. Departamento de Huehuetenango</w:t>
                      </w:r>
                    </w:p>
                  </w:txbxContent>
                </v:textbox>
                <w10:wrap type="tight" anchorx="margin"/>
              </v:shape>
            </w:pict>
          </mc:Fallback>
        </mc:AlternateContent>
      </w:r>
      <w:r w:rsidRPr="00E547DF">
        <w:rPr>
          <w:rFonts w:ascii="Amasis MT Pro" w:eastAsia="Montserrat" w:hAnsi="Amasis MT Pro" w:cs="Montserrat"/>
          <w:noProof/>
          <w:color w:val="0D0D0D"/>
          <w:sz w:val="24"/>
          <w:szCs w:val="24"/>
        </w:rPr>
        <w:drawing>
          <wp:anchor distT="0" distB="0" distL="114300" distR="114300" simplePos="0" relativeHeight="251918410" behindDoc="1" locked="0" layoutInCell="1" allowOverlap="1" wp14:anchorId="15E8DACB" wp14:editId="7DFA8AD6">
            <wp:simplePos x="0" y="0"/>
            <wp:positionH relativeFrom="margin">
              <wp:align>left</wp:align>
            </wp:positionH>
            <wp:positionV relativeFrom="paragraph">
              <wp:posOffset>850900</wp:posOffset>
            </wp:positionV>
            <wp:extent cx="2774315" cy="1429385"/>
            <wp:effectExtent l="0" t="0" r="6985" b="0"/>
            <wp:wrapTight wrapText="bothSides">
              <wp:wrapPolygon edited="0">
                <wp:start x="0" y="0"/>
                <wp:lineTo x="0" y="21303"/>
                <wp:lineTo x="21506" y="21303"/>
                <wp:lineTo x="21506" y="0"/>
                <wp:lineTo x="0" y="0"/>
              </wp:wrapPolygon>
            </wp:wrapTight>
            <wp:docPr id="94049842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rotWithShape="1">
                    <a:blip r:embed="rId78" cstate="print">
                      <a:extLst>
                        <a:ext uri="{28A0092B-C50C-407E-A947-70E740481C1C}">
                          <a14:useLocalDpi xmlns:a14="http://schemas.microsoft.com/office/drawing/2010/main" val="0"/>
                        </a:ext>
                      </a:extLst>
                    </a:blip>
                    <a:srcRect t="29830" b="14737"/>
                    <a:stretch>
                      <a:fillRect/>
                    </a:stretch>
                  </pic:blipFill>
                  <pic:spPr bwMode="auto">
                    <a:xfrm>
                      <a:off x="0" y="0"/>
                      <a:ext cx="2774315" cy="1429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23174101" w14:textId="7FF82FDD" w:rsidR="00086300" w:rsidRPr="00E547DF" w:rsidRDefault="00086300" w:rsidP="00831FD5">
      <w:pPr>
        <w:spacing w:line="360" w:lineRule="auto"/>
        <w:rPr>
          <w:rFonts w:ascii="Amasis MT Pro" w:hAnsi="Amasis MT Pro" w:cs="Times New Roman"/>
          <w:b/>
          <w:bCs/>
          <w:color w:val="002060"/>
          <w:sz w:val="24"/>
          <w:szCs w:val="24"/>
          <w:lang w:val="es-GT"/>
        </w:rPr>
      </w:pPr>
    </w:p>
    <w:p w14:paraId="115AC49B" w14:textId="443B81CA" w:rsidR="00086300" w:rsidRPr="00E547DF" w:rsidRDefault="00086300" w:rsidP="00831FD5">
      <w:pPr>
        <w:spacing w:line="360" w:lineRule="auto"/>
        <w:rPr>
          <w:rFonts w:ascii="Amasis MT Pro" w:hAnsi="Amasis MT Pro" w:cs="Times New Roman"/>
          <w:b/>
          <w:bCs/>
          <w:color w:val="002060"/>
          <w:sz w:val="24"/>
          <w:szCs w:val="24"/>
          <w:lang w:val="es-GT"/>
        </w:rPr>
      </w:pPr>
    </w:p>
    <w:p w14:paraId="2A0ABCF4" w14:textId="39EEF614" w:rsidR="00086300" w:rsidRPr="00E547DF" w:rsidRDefault="00086300"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919434" behindDoc="1" locked="0" layoutInCell="1" allowOverlap="1" wp14:anchorId="26D06C27" wp14:editId="6C36662C">
            <wp:simplePos x="0" y="0"/>
            <wp:positionH relativeFrom="column">
              <wp:posOffset>3468370</wp:posOffset>
            </wp:positionH>
            <wp:positionV relativeFrom="paragraph">
              <wp:posOffset>48895</wp:posOffset>
            </wp:positionV>
            <wp:extent cx="2774315" cy="1450340"/>
            <wp:effectExtent l="0" t="0" r="6985" b="0"/>
            <wp:wrapTight wrapText="bothSides">
              <wp:wrapPolygon edited="0">
                <wp:start x="0" y="0"/>
                <wp:lineTo x="0" y="21278"/>
                <wp:lineTo x="21506" y="21278"/>
                <wp:lineTo x="21506" y="0"/>
                <wp:lineTo x="0" y="0"/>
              </wp:wrapPolygon>
            </wp:wrapTight>
            <wp:docPr id="76335365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rotWithShape="1">
                    <a:blip r:embed="rId79" cstate="print">
                      <a:extLst>
                        <a:ext uri="{28A0092B-C50C-407E-A947-70E740481C1C}">
                          <a14:useLocalDpi xmlns:a14="http://schemas.microsoft.com/office/drawing/2010/main" val="0"/>
                        </a:ext>
                      </a:extLst>
                    </a:blip>
                    <a:srcRect t="6142" b="36701"/>
                    <a:stretch>
                      <a:fillRect/>
                    </a:stretch>
                  </pic:blipFill>
                  <pic:spPr bwMode="auto">
                    <a:xfrm>
                      <a:off x="0" y="0"/>
                      <a:ext cx="2774315" cy="1450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19F49B" w14:textId="7DABD8FE" w:rsidR="00086300" w:rsidRPr="00E547DF" w:rsidRDefault="00086300" w:rsidP="00831FD5">
      <w:pPr>
        <w:spacing w:line="360" w:lineRule="auto"/>
        <w:rPr>
          <w:rFonts w:ascii="Amasis MT Pro" w:hAnsi="Amasis MT Pro" w:cs="Times New Roman"/>
          <w:b/>
          <w:bCs/>
          <w:color w:val="002060"/>
          <w:sz w:val="24"/>
          <w:szCs w:val="24"/>
          <w:lang w:val="es-GT"/>
        </w:rPr>
      </w:pPr>
    </w:p>
    <w:p w14:paraId="6DDCC0DE" w14:textId="4D7543FD" w:rsidR="00086300" w:rsidRPr="00E547DF" w:rsidRDefault="00086300" w:rsidP="00831FD5">
      <w:pPr>
        <w:spacing w:line="360" w:lineRule="auto"/>
        <w:rPr>
          <w:rFonts w:ascii="Amasis MT Pro" w:hAnsi="Amasis MT Pro" w:cs="Times New Roman"/>
          <w:b/>
          <w:bCs/>
          <w:color w:val="002060"/>
          <w:sz w:val="24"/>
          <w:szCs w:val="24"/>
          <w:lang w:val="es-GT"/>
        </w:rPr>
      </w:pPr>
    </w:p>
    <w:p w14:paraId="540A5DAB" w14:textId="77777777" w:rsidR="00086300" w:rsidRPr="00E547DF" w:rsidRDefault="00086300" w:rsidP="00831FD5">
      <w:pPr>
        <w:spacing w:line="360" w:lineRule="auto"/>
        <w:rPr>
          <w:rFonts w:ascii="Amasis MT Pro" w:hAnsi="Amasis MT Pro" w:cs="Times New Roman"/>
          <w:b/>
          <w:bCs/>
          <w:color w:val="002060"/>
          <w:sz w:val="24"/>
          <w:szCs w:val="24"/>
          <w:lang w:val="es-GT"/>
        </w:rPr>
      </w:pPr>
    </w:p>
    <w:p w14:paraId="37829FC9" w14:textId="77777777" w:rsidR="00086300" w:rsidRPr="00E547DF" w:rsidRDefault="00086300" w:rsidP="00831FD5">
      <w:pPr>
        <w:spacing w:line="360" w:lineRule="auto"/>
        <w:rPr>
          <w:rFonts w:ascii="Amasis MT Pro" w:hAnsi="Amasis MT Pro" w:cs="Times New Roman"/>
          <w:b/>
          <w:bCs/>
          <w:color w:val="002060"/>
          <w:sz w:val="24"/>
          <w:szCs w:val="24"/>
          <w:lang w:val="es-GT"/>
        </w:rPr>
      </w:pPr>
    </w:p>
    <w:p w14:paraId="7EF0AB15" w14:textId="551D7E35" w:rsidR="00086300" w:rsidRPr="00E547DF" w:rsidRDefault="007008DC"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924554" behindDoc="1" locked="0" layoutInCell="1" allowOverlap="1" wp14:anchorId="7E154957" wp14:editId="0C8564D7">
            <wp:simplePos x="0" y="0"/>
            <wp:positionH relativeFrom="column">
              <wp:posOffset>3468370</wp:posOffset>
            </wp:positionH>
            <wp:positionV relativeFrom="paragraph">
              <wp:posOffset>978250</wp:posOffset>
            </wp:positionV>
            <wp:extent cx="2774315" cy="1397635"/>
            <wp:effectExtent l="0" t="0" r="6985" b="0"/>
            <wp:wrapTight wrapText="bothSides">
              <wp:wrapPolygon edited="0">
                <wp:start x="0" y="0"/>
                <wp:lineTo x="0" y="21198"/>
                <wp:lineTo x="21506" y="21198"/>
                <wp:lineTo x="21506" y="0"/>
                <wp:lineTo x="0" y="0"/>
              </wp:wrapPolygon>
            </wp:wrapTight>
            <wp:docPr id="88500415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rotWithShape="1">
                    <a:blip r:embed="rId80" cstate="print">
                      <a:extLst>
                        <a:ext uri="{28A0092B-C50C-407E-A947-70E740481C1C}">
                          <a14:useLocalDpi xmlns:a14="http://schemas.microsoft.com/office/drawing/2010/main" val="0"/>
                        </a:ext>
                      </a:extLst>
                    </a:blip>
                    <a:srcRect t="24859" b="16378"/>
                    <a:stretch>
                      <a:fillRect/>
                    </a:stretch>
                  </pic:blipFill>
                  <pic:spPr bwMode="auto">
                    <a:xfrm>
                      <a:off x="0" y="0"/>
                      <a:ext cx="2774315" cy="1397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6300" w:rsidRPr="00E547DF">
        <w:rPr>
          <w:rFonts w:ascii="Amasis MT Pro" w:eastAsia="Montserrat" w:hAnsi="Amasis MT Pro" w:cs="Montserrat"/>
          <w:b/>
          <w:bCs/>
          <w:noProof/>
          <w:color w:val="0D0D0D"/>
          <w:sz w:val="24"/>
          <w:szCs w:val="24"/>
        </w:rPr>
        <w:drawing>
          <wp:anchor distT="0" distB="0" distL="114300" distR="114300" simplePos="0" relativeHeight="251923530" behindDoc="1" locked="0" layoutInCell="1" allowOverlap="1" wp14:anchorId="5D40AEF5" wp14:editId="747A38D6">
            <wp:simplePos x="0" y="0"/>
            <wp:positionH relativeFrom="margin">
              <wp:align>left</wp:align>
            </wp:positionH>
            <wp:positionV relativeFrom="paragraph">
              <wp:posOffset>978535</wp:posOffset>
            </wp:positionV>
            <wp:extent cx="2774315" cy="1365885"/>
            <wp:effectExtent l="0" t="0" r="6985" b="5715"/>
            <wp:wrapTight wrapText="bothSides">
              <wp:wrapPolygon edited="0">
                <wp:start x="0" y="0"/>
                <wp:lineTo x="0" y="21389"/>
                <wp:lineTo x="21506" y="21389"/>
                <wp:lineTo x="21506" y="0"/>
                <wp:lineTo x="0" y="0"/>
              </wp:wrapPolygon>
            </wp:wrapTight>
            <wp:docPr id="12891977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rotWithShape="1">
                    <a:blip r:embed="rId81">
                      <a:extLst>
                        <a:ext uri="{28A0092B-C50C-407E-A947-70E740481C1C}">
                          <a14:useLocalDpi xmlns:a14="http://schemas.microsoft.com/office/drawing/2010/main" val="0"/>
                        </a:ext>
                      </a:extLst>
                    </a:blip>
                    <a:srcRect t="16857" b="15388"/>
                    <a:stretch>
                      <a:fillRect/>
                    </a:stretch>
                  </pic:blipFill>
                  <pic:spPr bwMode="auto">
                    <a:xfrm>
                      <a:off x="0" y="0"/>
                      <a:ext cx="2774315" cy="13658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5BFFA0D" w14:textId="677F8F98" w:rsidR="00086300" w:rsidRPr="00E547DF" w:rsidRDefault="00484B35"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921482" behindDoc="1" locked="0" layoutInCell="1" allowOverlap="1" wp14:anchorId="66BE9741" wp14:editId="23B499FB">
                <wp:simplePos x="0" y="0"/>
                <wp:positionH relativeFrom="margin">
                  <wp:align>center</wp:align>
                </wp:positionH>
                <wp:positionV relativeFrom="paragraph">
                  <wp:posOffset>113665</wp:posOffset>
                </wp:positionV>
                <wp:extent cx="3244850" cy="1404620"/>
                <wp:effectExtent l="0" t="0" r="0" b="0"/>
                <wp:wrapTight wrapText="bothSides">
                  <wp:wrapPolygon edited="0">
                    <wp:start x="380" y="0"/>
                    <wp:lineTo x="380" y="20313"/>
                    <wp:lineTo x="21177" y="20313"/>
                    <wp:lineTo x="21177" y="0"/>
                    <wp:lineTo x="380" y="0"/>
                  </wp:wrapPolygon>
                </wp:wrapTight>
                <wp:docPr id="9022528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1404620"/>
                        </a:xfrm>
                        <a:prstGeom prst="rect">
                          <a:avLst/>
                        </a:prstGeom>
                        <a:noFill/>
                        <a:ln w="9525">
                          <a:noFill/>
                          <a:miter lim="800000"/>
                          <a:headEnd/>
                          <a:tailEnd/>
                        </a:ln>
                      </wps:spPr>
                      <wps:txbx>
                        <w:txbxContent>
                          <w:p w14:paraId="083295E5" w14:textId="692EB5A2" w:rsidR="00086300" w:rsidRPr="00C60B1E" w:rsidRDefault="00086300" w:rsidP="00086300">
                            <w:pPr>
                              <w:spacing w:line="240" w:lineRule="auto"/>
                              <w:jc w:val="center"/>
                              <w:rPr>
                                <w:rFonts w:ascii="Amasis MT Pro" w:hAnsi="Amasis MT Pro" w:cs="Times New Roman"/>
                                <w:sz w:val="20"/>
                                <w:szCs w:val="20"/>
                                <w:lang w:val="es-ES"/>
                              </w:rPr>
                            </w:pPr>
                            <w:r w:rsidRPr="00086300">
                              <w:rPr>
                                <w:rFonts w:ascii="Amasis MT Pro" w:hAnsi="Amasis MT Pro" w:cs="Times New Roman"/>
                                <w:sz w:val="20"/>
                                <w:szCs w:val="20"/>
                                <w:lang w:val="es-ES"/>
                              </w:rPr>
                              <w:t>Taller Territorial de Socialización y Respuesta Razonada - Departamento San Marcos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BE9741" id="_x0000_s1062" type="#_x0000_t202" style="position:absolute;margin-left:0;margin-top:8.95pt;width:255.5pt;height:110.6pt;z-index:-25139499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" filled="f" stroked="f">
                <v:textbox style="mso-fit-shape-to-text:t">
                  <w:txbxContent>
                    <w:p w14:paraId="083295E5" w14:textId="692EB5A2" w:rsidR="00086300" w:rsidRPr="00C60B1E" w:rsidRDefault="00086300" w:rsidP="00086300">
                      <w:pPr>
                        <w:spacing w:line="240" w:lineRule="auto"/>
                        <w:jc w:val="center"/>
                        <w:rPr>
                          <w:rFonts w:ascii="Amasis MT Pro" w:hAnsi="Amasis MT Pro" w:cs="Times New Roman"/>
                          <w:sz w:val="20"/>
                          <w:szCs w:val="20"/>
                          <w:lang w:val="es-ES"/>
                        </w:rPr>
                      </w:pPr>
                      <w:r w:rsidRPr="00086300">
                        <w:rPr>
                          <w:rFonts w:ascii="Amasis MT Pro" w:hAnsi="Amasis MT Pro" w:cs="Times New Roman"/>
                          <w:sz w:val="20"/>
                          <w:szCs w:val="20"/>
                          <w:lang w:val="es-ES"/>
                        </w:rPr>
                        <w:t>Taller Territorial de Socialización y Respuesta Razonada - Departamento San Marcos</w:t>
                      </w:r>
                    </w:p>
                  </w:txbxContent>
                </v:textbox>
                <w10:wrap type="tight" anchorx="margin"/>
              </v:shape>
            </w:pict>
          </mc:Fallback>
        </mc:AlternateContent>
      </w:r>
    </w:p>
    <w:p w14:paraId="27CFC3B6" w14:textId="5AC6E2A6" w:rsidR="00086300" w:rsidRPr="00E547DF" w:rsidRDefault="00086300" w:rsidP="00831FD5">
      <w:pPr>
        <w:spacing w:line="360" w:lineRule="auto"/>
        <w:rPr>
          <w:rFonts w:ascii="Amasis MT Pro" w:hAnsi="Amasis MT Pro" w:cs="Times New Roman"/>
          <w:b/>
          <w:bCs/>
          <w:color w:val="002060"/>
          <w:sz w:val="24"/>
          <w:szCs w:val="24"/>
          <w:lang w:val="es-GT"/>
        </w:rPr>
      </w:pPr>
    </w:p>
    <w:p w14:paraId="0A62A122" w14:textId="0D35314F" w:rsidR="00086300" w:rsidRPr="00E547DF" w:rsidRDefault="00086300" w:rsidP="00831FD5">
      <w:pPr>
        <w:spacing w:line="360" w:lineRule="auto"/>
        <w:rPr>
          <w:rFonts w:ascii="Amasis MT Pro" w:hAnsi="Amasis MT Pro" w:cs="Times New Roman"/>
          <w:b/>
          <w:bCs/>
          <w:color w:val="002060"/>
          <w:sz w:val="24"/>
          <w:szCs w:val="24"/>
          <w:lang w:val="es-GT"/>
        </w:rPr>
      </w:pPr>
    </w:p>
    <w:p w14:paraId="2F31DABC" w14:textId="43806BA1" w:rsidR="00086300" w:rsidRPr="00E547DF" w:rsidRDefault="00086300" w:rsidP="00831FD5">
      <w:pPr>
        <w:spacing w:line="360" w:lineRule="auto"/>
        <w:rPr>
          <w:rFonts w:ascii="Amasis MT Pro" w:hAnsi="Amasis MT Pro" w:cs="Times New Roman"/>
          <w:b/>
          <w:bCs/>
          <w:color w:val="002060"/>
          <w:sz w:val="24"/>
          <w:szCs w:val="24"/>
          <w:lang w:val="es-GT"/>
        </w:rPr>
      </w:pPr>
    </w:p>
    <w:p w14:paraId="12AB601D" w14:textId="49B13482" w:rsidR="00086300" w:rsidRDefault="00086300" w:rsidP="00831FD5">
      <w:pPr>
        <w:spacing w:line="360" w:lineRule="auto"/>
        <w:rPr>
          <w:rFonts w:ascii="Amasis MT Pro" w:hAnsi="Amasis MT Pro" w:cs="Times New Roman"/>
          <w:b/>
          <w:bCs/>
          <w:color w:val="002060"/>
          <w:sz w:val="24"/>
          <w:szCs w:val="24"/>
          <w:lang w:val="es-GT"/>
        </w:rPr>
      </w:pPr>
    </w:p>
    <w:p w14:paraId="79D78D03" w14:textId="77777777" w:rsidR="00484B35" w:rsidRDefault="00484B35" w:rsidP="00831FD5">
      <w:pPr>
        <w:spacing w:line="360" w:lineRule="auto"/>
        <w:rPr>
          <w:rFonts w:ascii="Amasis MT Pro" w:hAnsi="Amasis MT Pro" w:cs="Times New Roman"/>
          <w:b/>
          <w:bCs/>
          <w:color w:val="002060"/>
          <w:sz w:val="24"/>
          <w:szCs w:val="24"/>
          <w:lang w:val="es-GT"/>
        </w:rPr>
      </w:pPr>
    </w:p>
    <w:p w14:paraId="6B55AE2B" w14:textId="77777777" w:rsidR="00484B35" w:rsidRDefault="00484B35" w:rsidP="00831FD5">
      <w:pPr>
        <w:spacing w:line="360" w:lineRule="auto"/>
        <w:rPr>
          <w:rFonts w:ascii="Amasis MT Pro" w:hAnsi="Amasis MT Pro" w:cs="Times New Roman"/>
          <w:b/>
          <w:bCs/>
          <w:color w:val="002060"/>
          <w:sz w:val="24"/>
          <w:szCs w:val="24"/>
          <w:lang w:val="es-GT"/>
        </w:rPr>
      </w:pPr>
    </w:p>
    <w:p w14:paraId="2A3A63F4" w14:textId="77777777" w:rsidR="00484B35" w:rsidRPr="00E547DF" w:rsidRDefault="00484B35" w:rsidP="00831FD5">
      <w:pPr>
        <w:spacing w:line="360" w:lineRule="auto"/>
        <w:rPr>
          <w:rFonts w:ascii="Amasis MT Pro" w:hAnsi="Amasis MT Pro" w:cs="Times New Roman"/>
          <w:b/>
          <w:bCs/>
          <w:color w:val="002060"/>
          <w:sz w:val="24"/>
          <w:szCs w:val="24"/>
          <w:lang w:val="es-GT"/>
        </w:rPr>
      </w:pPr>
    </w:p>
    <w:p w14:paraId="471BB943" w14:textId="080DEBC6" w:rsidR="00086300" w:rsidRPr="00E547DF" w:rsidRDefault="00D801CC"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927626" behindDoc="1" locked="0" layoutInCell="1" allowOverlap="1" wp14:anchorId="6198DB8D" wp14:editId="387D9967">
                <wp:simplePos x="0" y="0"/>
                <wp:positionH relativeFrom="margin">
                  <wp:posOffset>3095318</wp:posOffset>
                </wp:positionH>
                <wp:positionV relativeFrom="paragraph">
                  <wp:posOffset>269240</wp:posOffset>
                </wp:positionV>
                <wp:extent cx="3467100" cy="1404620"/>
                <wp:effectExtent l="0" t="0" r="0" b="6350"/>
                <wp:wrapTight wrapText="bothSides">
                  <wp:wrapPolygon edited="0">
                    <wp:start x="356" y="0"/>
                    <wp:lineTo x="356" y="20992"/>
                    <wp:lineTo x="21125" y="20992"/>
                    <wp:lineTo x="21125" y="0"/>
                    <wp:lineTo x="356" y="0"/>
                  </wp:wrapPolygon>
                </wp:wrapTight>
                <wp:docPr id="90489093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404620"/>
                        </a:xfrm>
                        <a:prstGeom prst="rect">
                          <a:avLst/>
                        </a:prstGeom>
                        <a:noFill/>
                        <a:ln w="9525">
                          <a:noFill/>
                          <a:miter lim="800000"/>
                          <a:headEnd/>
                          <a:tailEnd/>
                        </a:ln>
                      </wps:spPr>
                      <wps:txbx>
                        <w:txbxContent>
                          <w:p w14:paraId="21161E96" w14:textId="46C287B2" w:rsidR="00D801CC" w:rsidRDefault="00D801CC" w:rsidP="00D801CC">
                            <w:pPr>
                              <w:jc w:val="center"/>
                            </w:pPr>
                            <w:r w:rsidRPr="00D801CC">
                              <w:rPr>
                                <w:rFonts w:ascii="Amasis MT Pro" w:hAnsi="Amasis MT Pro" w:cs="Times New Roman"/>
                                <w:sz w:val="20"/>
                                <w:szCs w:val="20"/>
                                <w:lang w:val="es-ES"/>
                              </w:rPr>
                              <w:t>Tablero de Cumplimiento 7° Plan de Acción Nacional de Gobierno Abierto 2026-2027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98DB8D" id="_x0000_s1063" type="#_x0000_t202" style="position:absolute;margin-left:243.75pt;margin-top:21.2pt;width:273pt;height:110.6pt;z-index:-25138885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" filled="f" stroked="f">
                <v:textbox style="mso-fit-shape-to-text:t">
                  <w:txbxContent>
                    <w:p w14:paraId="21161E96" w14:textId="46C287B2" w:rsidR="00D801CC" w:rsidRDefault="00D801CC" w:rsidP="00D801CC">
                      <w:pPr>
                        <w:jc w:val="center"/>
                      </w:pPr>
                      <w:r w:rsidRPr="00D801CC">
                        <w:rPr>
                          <w:rFonts w:ascii="Amasis MT Pro" w:hAnsi="Amasis MT Pro" w:cs="Times New Roman"/>
                          <w:sz w:val="20"/>
                          <w:szCs w:val="20"/>
                          <w:lang w:val="es-ES"/>
                        </w:rPr>
                        <w:t>Tablero de Cumplimiento 7° Plan de Acción Nacional de Gobierno Abierto 2026-2027</w:t>
                      </w:r>
                    </w:p>
                  </w:txbxContent>
                </v:textbox>
                <w10:wrap type="tight" anchorx="margin"/>
              </v:shape>
            </w:pict>
          </mc:Fallback>
        </mc:AlternateContent>
      </w:r>
      <w:r w:rsidRPr="00E547DF">
        <w:rPr>
          <w:rFonts w:ascii="Amasis MT Pro" w:hAnsi="Amasis MT Pro" w:cs="Times New Roman"/>
          <w:b/>
          <w:bCs/>
          <w:noProof/>
          <w:color w:val="002060"/>
          <w:sz w:val="24"/>
          <w:szCs w:val="24"/>
        </w:rPr>
        <mc:AlternateContent>
          <mc:Choice Requires="wps">
            <w:drawing>
              <wp:anchor distT="45720" distB="45720" distL="114300" distR="114300" simplePos="0" relativeHeight="251926602" behindDoc="1" locked="0" layoutInCell="1" allowOverlap="1" wp14:anchorId="20A94B84" wp14:editId="388AE4C9">
                <wp:simplePos x="0" y="0"/>
                <wp:positionH relativeFrom="margin">
                  <wp:posOffset>-311150</wp:posOffset>
                </wp:positionH>
                <wp:positionV relativeFrom="paragraph">
                  <wp:posOffset>260635</wp:posOffset>
                </wp:positionV>
                <wp:extent cx="3244850" cy="1404620"/>
                <wp:effectExtent l="0" t="0" r="0" b="0"/>
                <wp:wrapTight wrapText="bothSides">
                  <wp:wrapPolygon edited="0">
                    <wp:start x="380" y="0"/>
                    <wp:lineTo x="380" y="20313"/>
                    <wp:lineTo x="21177" y="20313"/>
                    <wp:lineTo x="21177" y="0"/>
                    <wp:lineTo x="380" y="0"/>
                  </wp:wrapPolygon>
                </wp:wrapTight>
                <wp:docPr id="507285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1404620"/>
                        </a:xfrm>
                        <a:prstGeom prst="rect">
                          <a:avLst/>
                        </a:prstGeom>
                        <a:noFill/>
                        <a:ln w="9525">
                          <a:noFill/>
                          <a:miter lim="800000"/>
                          <a:headEnd/>
                          <a:tailEnd/>
                        </a:ln>
                      </wps:spPr>
                      <wps:txbx>
                        <w:txbxContent>
                          <w:p w14:paraId="5131191C" w14:textId="4EEFB4FC" w:rsidR="00D801CC" w:rsidRPr="00C60B1E" w:rsidRDefault="00D801CC" w:rsidP="00D801CC">
                            <w:pPr>
                              <w:spacing w:line="240" w:lineRule="auto"/>
                              <w:jc w:val="center"/>
                              <w:rPr>
                                <w:rFonts w:ascii="Amasis MT Pro" w:hAnsi="Amasis MT Pro" w:cs="Times New Roman"/>
                                <w:sz w:val="20"/>
                                <w:szCs w:val="20"/>
                                <w:lang w:val="es-ES"/>
                              </w:rPr>
                            </w:pPr>
                            <w:r w:rsidRPr="00D801CC">
                              <w:rPr>
                                <w:rFonts w:ascii="Amasis MT Pro" w:hAnsi="Amasis MT Pro" w:cs="Times New Roman"/>
                                <w:sz w:val="20"/>
                                <w:szCs w:val="20"/>
                                <w:lang w:val="es-ES"/>
                              </w:rPr>
                              <w:t>Reunión DGA-UCS-</w:t>
                            </w:r>
                            <w:proofErr w:type="spellStart"/>
                            <w:r w:rsidRPr="00D801CC">
                              <w:rPr>
                                <w:rFonts w:ascii="Amasis MT Pro" w:hAnsi="Amasis MT Pro" w:cs="Times New Roman"/>
                                <w:sz w:val="20"/>
                                <w:szCs w:val="20"/>
                                <w:lang w:val="es-ES"/>
                              </w:rPr>
                              <w:t>Celasmaya</w:t>
                            </w:r>
                            <w:proofErr w:type="spellEnd"/>
                            <w:r w:rsidRPr="00D801CC">
                              <w:rPr>
                                <w:rFonts w:ascii="Amasis MT Pro" w:hAnsi="Amasis MT Pro" w:cs="Times New Roman"/>
                                <w:sz w:val="20"/>
                                <w:szCs w:val="20"/>
                                <w:lang w:val="es-ES"/>
                              </w:rPr>
                              <w:t>-OGP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A94B84" id="_x0000_s1064" type="#_x0000_t202" style="position:absolute;margin-left:-24.5pt;margin-top:20.5pt;width:255.5pt;height:110.6pt;z-index:-25138987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" filled="f" stroked="f">
                <v:textbox style="mso-fit-shape-to-text:t">
                  <w:txbxContent>
                    <w:p w14:paraId="5131191C" w14:textId="4EEFB4FC" w:rsidR="00D801CC" w:rsidRPr="00C60B1E" w:rsidRDefault="00D801CC" w:rsidP="00D801CC">
                      <w:pPr>
                        <w:spacing w:line="240" w:lineRule="auto"/>
                        <w:jc w:val="center"/>
                        <w:rPr>
                          <w:rFonts w:ascii="Amasis MT Pro" w:hAnsi="Amasis MT Pro" w:cs="Times New Roman"/>
                          <w:sz w:val="20"/>
                          <w:szCs w:val="20"/>
                          <w:lang w:val="es-ES"/>
                        </w:rPr>
                      </w:pPr>
                      <w:r w:rsidRPr="00D801CC">
                        <w:rPr>
                          <w:rFonts w:ascii="Amasis MT Pro" w:hAnsi="Amasis MT Pro" w:cs="Times New Roman"/>
                          <w:sz w:val="20"/>
                          <w:szCs w:val="20"/>
                          <w:lang w:val="es-ES"/>
                        </w:rPr>
                        <w:t>Reunión DGA-UCS-</w:t>
                      </w:r>
                      <w:proofErr w:type="spellStart"/>
                      <w:r w:rsidRPr="00D801CC">
                        <w:rPr>
                          <w:rFonts w:ascii="Amasis MT Pro" w:hAnsi="Amasis MT Pro" w:cs="Times New Roman"/>
                          <w:sz w:val="20"/>
                          <w:szCs w:val="20"/>
                          <w:lang w:val="es-ES"/>
                        </w:rPr>
                        <w:t>Celasmaya</w:t>
                      </w:r>
                      <w:proofErr w:type="spellEnd"/>
                      <w:r w:rsidRPr="00D801CC">
                        <w:rPr>
                          <w:rFonts w:ascii="Amasis MT Pro" w:hAnsi="Amasis MT Pro" w:cs="Times New Roman"/>
                          <w:sz w:val="20"/>
                          <w:szCs w:val="20"/>
                          <w:lang w:val="es-ES"/>
                        </w:rPr>
                        <w:t>-OGP</w:t>
                      </w:r>
                    </w:p>
                  </w:txbxContent>
                </v:textbox>
                <w10:wrap type="tight" anchorx="margin"/>
              </v:shape>
            </w:pict>
          </mc:Fallback>
        </mc:AlternateContent>
      </w:r>
    </w:p>
    <w:p w14:paraId="2A315B6C" w14:textId="28C1FB80" w:rsidR="00086300" w:rsidRPr="00E547DF" w:rsidRDefault="00D801CC"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Montserrat"/>
          <w:b/>
          <w:bCs/>
          <w:noProof/>
          <w:color w:val="0D0D0D"/>
          <w:sz w:val="24"/>
          <w:szCs w:val="24"/>
        </w:rPr>
        <w:drawing>
          <wp:anchor distT="0" distB="0" distL="114300" distR="114300" simplePos="0" relativeHeight="251929674" behindDoc="1" locked="0" layoutInCell="1" allowOverlap="1" wp14:anchorId="7ABC94DB" wp14:editId="2CE47CEF">
            <wp:simplePos x="0" y="0"/>
            <wp:positionH relativeFrom="margin">
              <wp:posOffset>3446780</wp:posOffset>
            </wp:positionH>
            <wp:positionV relativeFrom="paragraph">
              <wp:posOffset>586740</wp:posOffset>
            </wp:positionV>
            <wp:extent cx="2795270" cy="1439545"/>
            <wp:effectExtent l="0" t="0" r="5080" b="8255"/>
            <wp:wrapTight wrapText="bothSides">
              <wp:wrapPolygon edited="0">
                <wp:start x="0" y="0"/>
                <wp:lineTo x="0" y="21438"/>
                <wp:lineTo x="21492" y="21438"/>
                <wp:lineTo x="21492" y="0"/>
                <wp:lineTo x="0" y="0"/>
              </wp:wrapPolygon>
            </wp:wrapTight>
            <wp:docPr id="2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rotWithShape="1">
                    <a:blip r:embed="rId82" cstate="print">
                      <a:extLst>
                        <a:ext uri="{28A0092B-C50C-407E-A947-70E740481C1C}">
                          <a14:useLocalDpi xmlns:a14="http://schemas.microsoft.com/office/drawing/2010/main" val="0"/>
                        </a:ext>
                      </a:extLst>
                    </a:blip>
                    <a:srcRect b="25944"/>
                    <a:stretch>
                      <a:fillRect/>
                    </a:stretch>
                  </pic:blipFill>
                  <pic:spPr bwMode="auto">
                    <a:xfrm>
                      <a:off x="0" y="0"/>
                      <a:ext cx="279527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eastAsia="Montserrat" w:hAnsi="Amasis MT Pro" w:cs="Montserrat"/>
          <w:b/>
          <w:bCs/>
          <w:noProof/>
          <w:color w:val="0D0D0D"/>
          <w:sz w:val="24"/>
          <w:szCs w:val="24"/>
        </w:rPr>
        <w:drawing>
          <wp:anchor distT="0" distB="0" distL="114300" distR="114300" simplePos="0" relativeHeight="251928650" behindDoc="1" locked="0" layoutInCell="1" allowOverlap="1" wp14:anchorId="4608AB59" wp14:editId="47D40C31">
            <wp:simplePos x="0" y="0"/>
            <wp:positionH relativeFrom="column">
              <wp:posOffset>0</wp:posOffset>
            </wp:positionH>
            <wp:positionV relativeFrom="paragraph">
              <wp:posOffset>558888</wp:posOffset>
            </wp:positionV>
            <wp:extent cx="2785110" cy="1513205"/>
            <wp:effectExtent l="0" t="0" r="0" b="0"/>
            <wp:wrapTight wrapText="bothSides">
              <wp:wrapPolygon edited="0">
                <wp:start x="0" y="0"/>
                <wp:lineTo x="0" y="21210"/>
                <wp:lineTo x="21423" y="21210"/>
                <wp:lineTo x="21423" y="0"/>
                <wp:lineTo x="0" y="0"/>
              </wp:wrapPolygon>
            </wp:wrapTight>
            <wp:docPr id="3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a:xfrm>
                      <a:off x="0" y="0"/>
                      <a:ext cx="2785110" cy="1513205"/>
                    </a:xfrm>
                    <a:prstGeom prst="rect">
                      <a:avLst/>
                    </a:prstGeom>
                    <a:ln/>
                  </pic:spPr>
                </pic:pic>
              </a:graphicData>
            </a:graphic>
          </wp:anchor>
        </w:drawing>
      </w:r>
    </w:p>
    <w:p w14:paraId="35E7D05B" w14:textId="20D50F8B" w:rsidR="00086300" w:rsidRPr="00E547DF" w:rsidRDefault="00086300" w:rsidP="00831FD5">
      <w:pPr>
        <w:spacing w:line="360" w:lineRule="auto"/>
        <w:rPr>
          <w:rFonts w:ascii="Amasis MT Pro" w:hAnsi="Amasis MT Pro" w:cs="Times New Roman"/>
          <w:b/>
          <w:bCs/>
          <w:color w:val="002060"/>
          <w:sz w:val="24"/>
          <w:szCs w:val="24"/>
          <w:lang w:val="es-GT"/>
        </w:rPr>
      </w:pPr>
    </w:p>
    <w:p w14:paraId="09DFA432" w14:textId="0F2D77FE" w:rsidR="00086300" w:rsidRPr="00E547DF" w:rsidRDefault="00086300" w:rsidP="00831FD5">
      <w:pPr>
        <w:spacing w:line="360" w:lineRule="auto"/>
        <w:rPr>
          <w:rFonts w:ascii="Amasis MT Pro" w:hAnsi="Amasis MT Pro" w:cs="Times New Roman"/>
          <w:b/>
          <w:bCs/>
          <w:color w:val="002060"/>
          <w:sz w:val="24"/>
          <w:szCs w:val="24"/>
          <w:lang w:val="es-GT"/>
        </w:rPr>
      </w:pPr>
    </w:p>
    <w:p w14:paraId="2A2AADB7" w14:textId="24248F86" w:rsidR="00086300" w:rsidRPr="00E547DF" w:rsidRDefault="00086300" w:rsidP="00831FD5">
      <w:pPr>
        <w:spacing w:line="360" w:lineRule="auto"/>
        <w:rPr>
          <w:rFonts w:ascii="Amasis MT Pro" w:hAnsi="Amasis MT Pro" w:cs="Times New Roman"/>
          <w:b/>
          <w:bCs/>
          <w:color w:val="002060"/>
          <w:sz w:val="24"/>
          <w:szCs w:val="24"/>
          <w:lang w:val="es-GT"/>
        </w:rPr>
      </w:pPr>
    </w:p>
    <w:p w14:paraId="18F12676" w14:textId="18F72F4B" w:rsidR="00D801CC" w:rsidRPr="00E547DF" w:rsidRDefault="00D801CC" w:rsidP="00831FD5">
      <w:pPr>
        <w:spacing w:line="360" w:lineRule="auto"/>
        <w:rPr>
          <w:rFonts w:ascii="Amasis MT Pro" w:hAnsi="Amasis MT Pro" w:cs="Times New Roman"/>
          <w:b/>
          <w:bCs/>
          <w:color w:val="002060"/>
          <w:sz w:val="24"/>
          <w:szCs w:val="24"/>
          <w:lang w:val="es-GT"/>
        </w:rPr>
      </w:pPr>
    </w:p>
    <w:p w14:paraId="7392696B" w14:textId="2A0AB424" w:rsidR="00D801CC" w:rsidRPr="00E547DF" w:rsidRDefault="00D801CC" w:rsidP="00831FD5">
      <w:pPr>
        <w:spacing w:line="360" w:lineRule="auto"/>
        <w:rPr>
          <w:rFonts w:ascii="Amasis MT Pro" w:hAnsi="Amasis MT Pro" w:cs="Times New Roman"/>
          <w:b/>
          <w:bCs/>
          <w:color w:val="002060"/>
          <w:sz w:val="24"/>
          <w:szCs w:val="24"/>
          <w:lang w:val="es-GT"/>
        </w:rPr>
      </w:pPr>
    </w:p>
    <w:p w14:paraId="6E043C53" w14:textId="77777777" w:rsidR="00D801CC" w:rsidRPr="00E547DF" w:rsidRDefault="00D801CC" w:rsidP="00831FD5">
      <w:pPr>
        <w:spacing w:line="360" w:lineRule="auto"/>
        <w:rPr>
          <w:rFonts w:ascii="Amasis MT Pro" w:hAnsi="Amasis MT Pro" w:cs="Times New Roman"/>
          <w:b/>
          <w:bCs/>
          <w:color w:val="002060"/>
          <w:sz w:val="24"/>
          <w:szCs w:val="24"/>
          <w:lang w:val="es-GT"/>
        </w:rPr>
      </w:pPr>
    </w:p>
    <w:p w14:paraId="7AC05877" w14:textId="77777777" w:rsidR="00D801CC" w:rsidRPr="00E547DF" w:rsidRDefault="00D801CC" w:rsidP="00831FD5">
      <w:pPr>
        <w:spacing w:line="360" w:lineRule="auto"/>
        <w:rPr>
          <w:rFonts w:ascii="Amasis MT Pro" w:hAnsi="Amasis MT Pro" w:cs="Times New Roman"/>
          <w:b/>
          <w:bCs/>
          <w:color w:val="002060"/>
          <w:sz w:val="24"/>
          <w:szCs w:val="24"/>
          <w:lang w:val="es-GT"/>
        </w:rPr>
      </w:pPr>
    </w:p>
    <w:p w14:paraId="22C3E530" w14:textId="05433C19" w:rsidR="00086300" w:rsidRPr="00E547DF" w:rsidRDefault="00086300" w:rsidP="00831FD5">
      <w:pPr>
        <w:spacing w:line="360" w:lineRule="auto"/>
        <w:rPr>
          <w:rFonts w:ascii="Amasis MT Pro" w:hAnsi="Amasis MT Pro" w:cs="Times New Roman"/>
          <w:b/>
          <w:bCs/>
          <w:color w:val="002060"/>
          <w:sz w:val="24"/>
          <w:szCs w:val="24"/>
          <w:lang w:val="es-GT"/>
        </w:rPr>
      </w:pPr>
    </w:p>
    <w:p w14:paraId="09631A67" w14:textId="77777777" w:rsidR="00BE39E5" w:rsidRPr="00E547DF" w:rsidRDefault="00BE39E5" w:rsidP="00831FD5">
      <w:pPr>
        <w:spacing w:line="360" w:lineRule="auto"/>
        <w:rPr>
          <w:rFonts w:ascii="Amasis MT Pro" w:hAnsi="Amasis MT Pro" w:cs="Times New Roman"/>
          <w:b/>
          <w:bCs/>
          <w:color w:val="002060"/>
          <w:sz w:val="24"/>
          <w:szCs w:val="24"/>
          <w:lang w:val="es-GT"/>
        </w:rPr>
      </w:pPr>
    </w:p>
    <w:p w14:paraId="2DBF7637" w14:textId="557E24E9" w:rsidR="008E2DD7" w:rsidRPr="00E547DF" w:rsidRDefault="00F34605" w:rsidP="00831FD5">
      <w:pPr>
        <w:spacing w:line="360" w:lineRule="auto"/>
        <w:rPr>
          <w:rFonts w:ascii="Amasis MT Pro" w:hAnsi="Amasis MT Pro" w:cs="Times New Roman"/>
          <w:b/>
          <w:bCs/>
          <w:color w:val="002060"/>
          <w:sz w:val="24"/>
          <w:szCs w:val="24"/>
          <w:lang w:val="es-GT"/>
        </w:rPr>
      </w:pPr>
      <w:r w:rsidRPr="000368FB">
        <w:rPr>
          <w:rFonts w:ascii="Amasis MT Pro" w:hAnsi="Amasis MT Pro" w:cs="Times New Roman"/>
          <w:b/>
          <w:bCs/>
          <w:noProof/>
          <w:color w:val="002060"/>
          <w:sz w:val="24"/>
          <w:szCs w:val="24"/>
        </w:rPr>
        <mc:AlternateContent>
          <mc:Choice Requires="wps">
            <w:drawing>
              <wp:anchor distT="45720" distB="45720" distL="114300" distR="114300" simplePos="0" relativeHeight="251658242" behindDoc="1" locked="0" layoutInCell="1" allowOverlap="1" wp14:anchorId="710B3E4C" wp14:editId="635AEA51">
                <wp:simplePos x="0" y="0"/>
                <wp:positionH relativeFrom="margin">
                  <wp:posOffset>-154940</wp:posOffset>
                </wp:positionH>
                <wp:positionV relativeFrom="paragraph">
                  <wp:posOffset>288128</wp:posOffset>
                </wp:positionV>
                <wp:extent cx="3098165" cy="1404620"/>
                <wp:effectExtent l="0" t="0" r="0" b="0"/>
                <wp:wrapTight wrapText="bothSides">
                  <wp:wrapPolygon edited="0">
                    <wp:start x="398" y="0"/>
                    <wp:lineTo x="398" y="20866"/>
                    <wp:lineTo x="21117" y="20866"/>
                    <wp:lineTo x="21117" y="0"/>
                    <wp:lineTo x="398" y="0"/>
                  </wp:wrapPolygon>
                </wp:wrapTight>
                <wp:docPr id="99275109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165" cy="1404620"/>
                        </a:xfrm>
                        <a:prstGeom prst="rect">
                          <a:avLst/>
                        </a:prstGeom>
                        <a:noFill/>
                        <a:ln w="9525">
                          <a:noFill/>
                          <a:miter lim="800000"/>
                          <a:headEnd/>
                          <a:tailEnd/>
                        </a:ln>
                      </wps:spPr>
                      <wps:txbx>
                        <w:txbxContent>
                          <w:p w14:paraId="4C2429B3" w14:textId="12AF4812" w:rsidR="001E42DA" w:rsidRPr="00C60B1E" w:rsidRDefault="00F34605" w:rsidP="00F34605">
                            <w:pPr>
                              <w:spacing w:line="240" w:lineRule="auto"/>
                              <w:jc w:val="center"/>
                              <w:rPr>
                                <w:rFonts w:ascii="Amasis MT Pro" w:hAnsi="Amasis MT Pro" w:cs="Times New Roman"/>
                                <w:sz w:val="20"/>
                                <w:szCs w:val="20"/>
                                <w:lang w:val="es-ES"/>
                              </w:rPr>
                            </w:pPr>
                            <w:r w:rsidRPr="00F34605">
                              <w:rPr>
                                <w:rFonts w:ascii="Amasis MT Pro" w:hAnsi="Amasis MT Pro" w:cs="Times New Roman"/>
                                <w:sz w:val="20"/>
                                <w:szCs w:val="20"/>
                                <w:lang w:val="es-ES"/>
                              </w:rPr>
                              <w:t>Reunión virtual - Enfocar el problema correcto del curso de Transformación Digital para funcionarios Públicos, PNUD – GAE.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0B3E4C" id="_x0000_s1065" type="#_x0000_t202" style="position:absolute;margin-left:-12.2pt;margin-top:22.7pt;width:243.95pt;height:110.6pt;z-index:-25165823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" filled="f" stroked="f">
                <v:textbox style="mso-fit-shape-to-text:t">
                  <w:txbxContent>
                    <w:p w14:paraId="4C2429B3" w14:textId="12AF4812" w:rsidR="001E42DA" w:rsidRPr="00C60B1E" w:rsidRDefault="00F34605" w:rsidP="00F34605">
                      <w:pPr>
                        <w:spacing w:line="240" w:lineRule="auto"/>
                        <w:jc w:val="center"/>
                        <w:rPr>
                          <w:rFonts w:ascii="Amasis MT Pro" w:hAnsi="Amasis MT Pro" w:cs="Times New Roman"/>
                          <w:sz w:val="20"/>
                          <w:szCs w:val="20"/>
                          <w:lang w:val="es-ES"/>
                        </w:rPr>
                      </w:pPr>
                      <w:r w:rsidRPr="00F34605">
                        <w:rPr>
                          <w:rFonts w:ascii="Amasis MT Pro" w:hAnsi="Amasis MT Pro" w:cs="Times New Roman"/>
                          <w:sz w:val="20"/>
                          <w:szCs w:val="20"/>
                          <w:lang w:val="es-ES"/>
                        </w:rPr>
                        <w:t>Reunión virtual - Enfocar el problema correcto del curso de Transformación Digital para funcionarios Públicos, PNUD – GAE.</w:t>
                      </w:r>
                    </w:p>
                  </w:txbxContent>
                </v:textbox>
                <w10:wrap type="tight" anchorx="margin"/>
              </v:shape>
            </w:pict>
          </mc:Fallback>
        </mc:AlternateContent>
      </w:r>
      <w:r w:rsidR="000C30B0" w:rsidRPr="000368FB">
        <w:rPr>
          <w:rFonts w:ascii="Amasis MT Pro" w:hAnsi="Amasis MT Pro" w:cs="Times New Roman"/>
          <w:b/>
          <w:bCs/>
          <w:noProof/>
          <w:color w:val="002060"/>
          <w:sz w:val="24"/>
          <w:szCs w:val="24"/>
        </w:rPr>
        <mc:AlternateContent>
          <mc:Choice Requires="wps">
            <w:drawing>
              <wp:anchor distT="45720" distB="45720" distL="114300" distR="114300" simplePos="0" relativeHeight="251658243" behindDoc="1" locked="0" layoutInCell="1" allowOverlap="1" wp14:anchorId="58350DB1" wp14:editId="799B4D5F">
                <wp:simplePos x="0" y="0"/>
                <wp:positionH relativeFrom="margin">
                  <wp:posOffset>3076575</wp:posOffset>
                </wp:positionH>
                <wp:positionV relativeFrom="paragraph">
                  <wp:posOffset>314960</wp:posOffset>
                </wp:positionV>
                <wp:extent cx="3467100" cy="1404620"/>
                <wp:effectExtent l="0" t="0" r="0" b="635"/>
                <wp:wrapTight wrapText="bothSides">
                  <wp:wrapPolygon edited="0">
                    <wp:start x="356" y="0"/>
                    <wp:lineTo x="356" y="20926"/>
                    <wp:lineTo x="21125" y="20926"/>
                    <wp:lineTo x="21125" y="0"/>
                    <wp:lineTo x="356" y="0"/>
                  </wp:wrapPolygon>
                </wp:wrapTight>
                <wp:docPr id="2225848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404620"/>
                        </a:xfrm>
                        <a:prstGeom prst="rect">
                          <a:avLst/>
                        </a:prstGeom>
                        <a:noFill/>
                        <a:ln w="9525">
                          <a:noFill/>
                          <a:miter lim="800000"/>
                          <a:headEnd/>
                          <a:tailEnd/>
                        </a:ln>
                      </wps:spPr>
                      <wps:txbx>
                        <w:txbxContent>
                          <w:p w14:paraId="38537D1A" w14:textId="39F9266E" w:rsidR="000C30B0" w:rsidRDefault="00F34605" w:rsidP="00CF6731">
                            <w:pPr>
                              <w:jc w:val="center"/>
                            </w:pPr>
                            <w:r w:rsidRPr="00F34605">
                              <w:rPr>
                                <w:rFonts w:ascii="Amasis MT Pro" w:hAnsi="Amasis MT Pro" w:cs="Times New Roman"/>
                                <w:sz w:val="20"/>
                                <w:szCs w:val="20"/>
                                <w:lang w:val="es-ES"/>
                              </w:rPr>
                              <w:t xml:space="preserve">Reunión virtual de coordinación con equipo de LAC4 para Curso de </w:t>
                            </w:r>
                            <w:proofErr w:type="spellStart"/>
                            <w:r w:rsidRPr="00F34605">
                              <w:rPr>
                                <w:rFonts w:ascii="Amasis MT Pro" w:hAnsi="Amasis MT Pro" w:cs="Times New Roman"/>
                                <w:sz w:val="20"/>
                                <w:szCs w:val="20"/>
                                <w:lang w:val="es-ES"/>
                              </w:rPr>
                              <w:t>Ciberhigiene</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350DB1" id="_x0000_s1066" type="#_x0000_t202" style="position:absolute;margin-left:242.25pt;margin-top:24.8pt;width:273pt;height:110.6pt;z-index:-25165823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" filled="f" stroked="f">
                <v:textbox style="mso-fit-shape-to-text:t">
                  <w:txbxContent>
                    <w:p w14:paraId="38537D1A" w14:textId="39F9266E" w:rsidR="000C30B0" w:rsidRDefault="00F34605" w:rsidP="00CF6731">
                      <w:pPr>
                        <w:jc w:val="center"/>
                      </w:pPr>
                      <w:r w:rsidRPr="00F34605">
                        <w:rPr>
                          <w:rFonts w:ascii="Amasis MT Pro" w:hAnsi="Amasis MT Pro" w:cs="Times New Roman"/>
                          <w:sz w:val="20"/>
                          <w:szCs w:val="20"/>
                          <w:lang w:val="es-ES"/>
                        </w:rPr>
                        <w:t xml:space="preserve">Reunión virtual de coordinación con equipo de LAC4 para Curso de </w:t>
                      </w:r>
                      <w:proofErr w:type="spellStart"/>
                      <w:r w:rsidRPr="00F34605">
                        <w:rPr>
                          <w:rFonts w:ascii="Amasis MT Pro" w:hAnsi="Amasis MT Pro" w:cs="Times New Roman"/>
                          <w:sz w:val="20"/>
                          <w:szCs w:val="20"/>
                          <w:lang w:val="es-ES"/>
                        </w:rPr>
                        <w:t>Ciberhigiene</w:t>
                      </w:r>
                      <w:proofErr w:type="spellEnd"/>
                    </w:p>
                  </w:txbxContent>
                </v:textbox>
                <w10:wrap type="tight" anchorx="margin"/>
              </v:shape>
            </w:pict>
          </mc:Fallback>
        </mc:AlternateContent>
      </w:r>
      <w:r w:rsidR="008E2DD7" w:rsidRPr="000368FB">
        <w:rPr>
          <w:rFonts w:ascii="Amasis MT Pro" w:hAnsi="Amasis MT Pro" w:cs="Times New Roman"/>
          <w:b/>
          <w:bCs/>
          <w:color w:val="002060"/>
          <w:sz w:val="24"/>
          <w:szCs w:val="24"/>
          <w:lang w:val="es-GT"/>
        </w:rPr>
        <w:t>Gobierno Electrónico</w:t>
      </w:r>
      <w:r w:rsidR="009B20BA" w:rsidRPr="000368FB">
        <w:rPr>
          <w:rFonts w:ascii="Amasis MT Pro" w:hAnsi="Amasis MT Pro" w:cs="Times New Roman"/>
          <w:b/>
          <w:bCs/>
          <w:color w:val="002060"/>
          <w:sz w:val="24"/>
          <w:szCs w:val="24"/>
          <w:lang w:val="es-GT"/>
        </w:rPr>
        <w:t>:</w:t>
      </w:r>
    </w:p>
    <w:p w14:paraId="58F34161" w14:textId="2103A1F5" w:rsidR="001E42DA" w:rsidRPr="00E547DF" w:rsidRDefault="000368FB" w:rsidP="00831FD5">
      <w:pPr>
        <w:spacing w:line="360" w:lineRule="auto"/>
        <w:rPr>
          <w:rFonts w:ascii="Amasis MT Pro" w:hAnsi="Amasis MT Pro" w:cs="Times New Roman"/>
          <w:sz w:val="24"/>
          <w:szCs w:val="24"/>
        </w:rPr>
      </w:pPr>
      <w:r w:rsidRPr="00E547DF">
        <w:rPr>
          <w:rFonts w:ascii="Amasis MT Pro" w:hAnsi="Amasis MT Pro" w:cs="Times New Roman"/>
          <w:b/>
          <w:bCs/>
          <w:noProof/>
          <w:sz w:val="24"/>
          <w:szCs w:val="24"/>
          <w:lang w:val="es-ES"/>
        </w:rPr>
        <w:drawing>
          <wp:anchor distT="0" distB="0" distL="114300" distR="114300" simplePos="0" relativeHeight="251759690" behindDoc="1" locked="0" layoutInCell="1" allowOverlap="1" wp14:anchorId="464757E4" wp14:editId="2D560354">
            <wp:simplePos x="0" y="0"/>
            <wp:positionH relativeFrom="column">
              <wp:posOffset>3274695</wp:posOffset>
            </wp:positionH>
            <wp:positionV relativeFrom="paragraph">
              <wp:posOffset>610870</wp:posOffset>
            </wp:positionV>
            <wp:extent cx="2966085" cy="1609090"/>
            <wp:effectExtent l="0" t="0" r="5715" b="0"/>
            <wp:wrapTight wrapText="bothSides">
              <wp:wrapPolygon edited="0">
                <wp:start x="0" y="0"/>
                <wp:lineTo x="0" y="21225"/>
                <wp:lineTo x="21503" y="21225"/>
                <wp:lineTo x="21503" y="0"/>
                <wp:lineTo x="0" y="0"/>
              </wp:wrapPolygon>
            </wp:wrapTight>
            <wp:docPr id="58730252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66085" cy="1609090"/>
                    </a:xfrm>
                    <a:prstGeom prst="rect">
                      <a:avLst/>
                    </a:prstGeom>
                    <a:noFill/>
                  </pic:spPr>
                </pic:pic>
              </a:graphicData>
            </a:graphic>
            <wp14:sizeRelH relativeFrom="margin">
              <wp14:pctWidth>0</wp14:pctWidth>
            </wp14:sizeRelH>
            <wp14:sizeRelV relativeFrom="margin">
              <wp14:pctHeight>0</wp14:pctHeight>
            </wp14:sizeRelV>
          </wp:anchor>
        </w:drawing>
      </w:r>
      <w:r w:rsidRPr="00E547DF">
        <w:rPr>
          <w:rFonts w:ascii="Amasis MT Pro" w:hAnsi="Amasis MT Pro" w:cs="Times New Roman"/>
          <w:b/>
          <w:bCs/>
          <w:noProof/>
          <w:sz w:val="24"/>
          <w:szCs w:val="24"/>
          <w:lang w:val="es-ES"/>
        </w:rPr>
        <w:drawing>
          <wp:anchor distT="0" distB="0" distL="114300" distR="114300" simplePos="0" relativeHeight="251758666" behindDoc="1" locked="0" layoutInCell="1" allowOverlap="1" wp14:anchorId="7B42F995" wp14:editId="57CA749F">
            <wp:simplePos x="0" y="0"/>
            <wp:positionH relativeFrom="column">
              <wp:posOffset>0</wp:posOffset>
            </wp:positionH>
            <wp:positionV relativeFrom="paragraph">
              <wp:posOffset>640715</wp:posOffset>
            </wp:positionV>
            <wp:extent cx="2795905" cy="1577340"/>
            <wp:effectExtent l="0" t="0" r="4445" b="3810"/>
            <wp:wrapTight wrapText="bothSides">
              <wp:wrapPolygon edited="0">
                <wp:start x="0" y="0"/>
                <wp:lineTo x="0" y="21391"/>
                <wp:lineTo x="21487" y="21391"/>
                <wp:lineTo x="21487" y="0"/>
                <wp:lineTo x="0" y="0"/>
              </wp:wrapPolygon>
            </wp:wrapTight>
            <wp:docPr id="190684902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795905" cy="1577340"/>
                    </a:xfrm>
                    <a:prstGeom prst="rect">
                      <a:avLst/>
                    </a:prstGeom>
                    <a:noFill/>
                  </pic:spPr>
                </pic:pic>
              </a:graphicData>
            </a:graphic>
          </wp:anchor>
        </w:drawing>
      </w:r>
    </w:p>
    <w:p w14:paraId="3C81926C" w14:textId="61EB30EE" w:rsidR="009B6448" w:rsidRPr="00E547DF" w:rsidRDefault="009B6448" w:rsidP="00831FD5">
      <w:pPr>
        <w:spacing w:line="360" w:lineRule="auto"/>
        <w:rPr>
          <w:rFonts w:ascii="Amasis MT Pro" w:hAnsi="Amasis MT Pro" w:cs="Times New Roman"/>
          <w:sz w:val="24"/>
          <w:szCs w:val="24"/>
        </w:rPr>
      </w:pPr>
    </w:p>
    <w:p w14:paraId="5E299E0B" w14:textId="0350E7E9" w:rsidR="009B6448" w:rsidRPr="00E547DF" w:rsidRDefault="009B6448" w:rsidP="00831FD5">
      <w:pPr>
        <w:spacing w:line="360" w:lineRule="auto"/>
        <w:rPr>
          <w:rFonts w:ascii="Amasis MT Pro" w:hAnsi="Amasis MT Pro" w:cs="Times New Roman"/>
          <w:sz w:val="24"/>
          <w:szCs w:val="24"/>
        </w:rPr>
      </w:pPr>
    </w:p>
    <w:p w14:paraId="2507C197" w14:textId="5713DECB" w:rsidR="009B6448" w:rsidRPr="00E547DF" w:rsidRDefault="009B6448" w:rsidP="00831FD5">
      <w:pPr>
        <w:spacing w:line="360" w:lineRule="auto"/>
        <w:rPr>
          <w:rFonts w:ascii="Amasis MT Pro" w:hAnsi="Amasis MT Pro" w:cs="Times New Roman"/>
          <w:sz w:val="24"/>
          <w:szCs w:val="24"/>
        </w:rPr>
      </w:pPr>
    </w:p>
    <w:p w14:paraId="056CE857" w14:textId="0BC64263" w:rsidR="009B6448" w:rsidRPr="00E547DF" w:rsidRDefault="009B6448" w:rsidP="00831FD5">
      <w:pPr>
        <w:spacing w:line="360" w:lineRule="auto"/>
        <w:rPr>
          <w:rFonts w:ascii="Amasis MT Pro" w:hAnsi="Amasis MT Pro" w:cs="Times New Roman"/>
          <w:sz w:val="24"/>
          <w:szCs w:val="24"/>
        </w:rPr>
      </w:pPr>
    </w:p>
    <w:p w14:paraId="09D6EA8F" w14:textId="706B9E04" w:rsidR="009B6448" w:rsidRPr="00E547DF" w:rsidRDefault="009B6448" w:rsidP="00831FD5">
      <w:pPr>
        <w:spacing w:line="360" w:lineRule="auto"/>
        <w:rPr>
          <w:rFonts w:ascii="Amasis MT Pro" w:hAnsi="Amasis MT Pro" w:cs="Times New Roman"/>
          <w:sz w:val="24"/>
          <w:szCs w:val="24"/>
        </w:rPr>
      </w:pPr>
    </w:p>
    <w:p w14:paraId="0386CBA7" w14:textId="1F89436A" w:rsidR="009B6448" w:rsidRPr="00E547DF" w:rsidRDefault="000368FB" w:rsidP="00831FD5">
      <w:pPr>
        <w:spacing w:line="360" w:lineRule="auto"/>
        <w:rPr>
          <w:rFonts w:ascii="Amasis MT Pro" w:hAnsi="Amasis MT Pro" w:cs="Times New Roman"/>
          <w:sz w:val="24"/>
          <w:szCs w:val="24"/>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74698" behindDoc="1" locked="0" layoutInCell="1" allowOverlap="1" wp14:anchorId="67721CFD" wp14:editId="6FEC0A64">
                <wp:simplePos x="0" y="0"/>
                <wp:positionH relativeFrom="margin">
                  <wp:posOffset>-200660</wp:posOffset>
                </wp:positionH>
                <wp:positionV relativeFrom="paragraph">
                  <wp:posOffset>249555</wp:posOffset>
                </wp:positionV>
                <wp:extent cx="3125470" cy="1404620"/>
                <wp:effectExtent l="0" t="0" r="0" b="2540"/>
                <wp:wrapTight wrapText="bothSides">
                  <wp:wrapPolygon edited="0">
                    <wp:start x="395" y="0"/>
                    <wp:lineTo x="395" y="21030"/>
                    <wp:lineTo x="21196" y="21030"/>
                    <wp:lineTo x="21196" y="0"/>
                    <wp:lineTo x="395" y="0"/>
                  </wp:wrapPolygon>
                </wp:wrapTight>
                <wp:docPr id="11815717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1404620"/>
                        </a:xfrm>
                        <a:prstGeom prst="rect">
                          <a:avLst/>
                        </a:prstGeom>
                        <a:noFill/>
                        <a:ln w="9525">
                          <a:noFill/>
                          <a:miter lim="800000"/>
                          <a:headEnd/>
                          <a:tailEnd/>
                        </a:ln>
                      </wps:spPr>
                      <wps:txbx>
                        <w:txbxContent>
                          <w:p w14:paraId="5C537228" w14:textId="5D3A9F27" w:rsidR="00904CA4" w:rsidRDefault="00EC0C34" w:rsidP="00904CA4">
                            <w:pPr>
                              <w:jc w:val="center"/>
                            </w:pPr>
                            <w:r w:rsidRPr="00EC0C34">
                              <w:rPr>
                                <w:rFonts w:ascii="Amasis MT Pro" w:hAnsi="Amasis MT Pro" w:cs="Times New Roman"/>
                                <w:sz w:val="20"/>
                                <w:szCs w:val="20"/>
                                <w:lang w:val="es-ES"/>
                              </w:rPr>
                              <w:t>Reunión virtual de seguimiento para la construcción de la interconexión entre SIAMED Web y la Ventanilla Única de Comercio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721CFD" id="_x0000_s1067" type="#_x0000_t202" style="position:absolute;margin-left:-15.8pt;margin-top:19.65pt;width:246.1pt;height:110.6pt;z-index:-25164178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" filled="f" stroked="f">
                <v:textbox style="mso-fit-shape-to-text:t">
                  <w:txbxContent>
                    <w:p w14:paraId="5C537228" w14:textId="5D3A9F27" w:rsidR="00904CA4" w:rsidRDefault="00EC0C34" w:rsidP="00904CA4">
                      <w:pPr>
                        <w:jc w:val="center"/>
                      </w:pPr>
                      <w:r w:rsidRPr="00EC0C34">
                        <w:rPr>
                          <w:rFonts w:ascii="Amasis MT Pro" w:hAnsi="Amasis MT Pro" w:cs="Times New Roman"/>
                          <w:sz w:val="20"/>
                          <w:szCs w:val="20"/>
                          <w:lang w:val="es-ES"/>
                        </w:rPr>
                        <w:t>Reunión virtual de seguimiento para la construcción de la interconexión entre SIAMED Web y la Ventanilla Única de Comercio</w:t>
                      </w:r>
                    </w:p>
                  </w:txbxContent>
                </v:textbox>
                <w10:wrap type="tight" anchorx="margin"/>
              </v:shape>
            </w:pict>
          </mc:Fallback>
        </mc:AlternateContent>
      </w:r>
    </w:p>
    <w:p w14:paraId="78FA10A7" w14:textId="1C4C8378" w:rsidR="00972DAE" w:rsidRPr="00E547DF" w:rsidRDefault="00811AB4" w:rsidP="00831FD5">
      <w:pPr>
        <w:spacing w:line="360" w:lineRule="auto"/>
        <w:rPr>
          <w:rFonts w:ascii="Amasis MT Pro" w:hAnsi="Amasis MT Pro" w:cs="Times New Roman"/>
          <w:sz w:val="24"/>
          <w:szCs w:val="24"/>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83914" behindDoc="1" locked="0" layoutInCell="1" allowOverlap="1" wp14:anchorId="4745C5F8" wp14:editId="30FEDD94">
                <wp:simplePos x="0" y="0"/>
                <wp:positionH relativeFrom="margin">
                  <wp:posOffset>3251200</wp:posOffset>
                </wp:positionH>
                <wp:positionV relativeFrom="paragraph">
                  <wp:posOffset>249555</wp:posOffset>
                </wp:positionV>
                <wp:extent cx="2962275" cy="1404620"/>
                <wp:effectExtent l="0" t="0" r="0" b="6350"/>
                <wp:wrapTight wrapText="bothSides">
                  <wp:wrapPolygon edited="0">
                    <wp:start x="417" y="0"/>
                    <wp:lineTo x="417" y="20992"/>
                    <wp:lineTo x="21114" y="20992"/>
                    <wp:lineTo x="21114" y="0"/>
                    <wp:lineTo x="417" y="0"/>
                  </wp:wrapPolygon>
                </wp:wrapTight>
                <wp:docPr id="7082504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18C08DFC" w14:textId="63892C12" w:rsidR="000550BA" w:rsidRDefault="00811AB4" w:rsidP="000550BA">
                            <w:pPr>
                              <w:jc w:val="center"/>
                            </w:pPr>
                            <w:r>
                              <w:rPr>
                                <w:rFonts w:ascii="Amasis MT Pro" w:hAnsi="Amasis MT Pro" w:cs="Times New Roman"/>
                                <w:sz w:val="20"/>
                                <w:szCs w:val="20"/>
                                <w:lang w:val="es-ES"/>
                              </w:rPr>
                              <w:t xml:space="preserve">Presentación </w:t>
                            </w:r>
                            <w:r w:rsidR="00CA1E5E" w:rsidRPr="00CA1E5E">
                              <w:rPr>
                                <w:rFonts w:ascii="Amasis MT Pro" w:hAnsi="Amasis MT Pro" w:cs="Times New Roman"/>
                                <w:sz w:val="20"/>
                                <w:szCs w:val="20"/>
                                <w:lang w:val="es-ES"/>
                              </w:rPr>
                              <w:t>sistema de interoperabilidad X-Road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45C5F8" id="_x0000_s1068" type="#_x0000_t202" style="position:absolute;margin-left:256pt;margin-top:19.65pt;width:233.25pt;height:110.6pt;z-index:-25163256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" filled="f" stroked="f">
                <v:textbox style="mso-fit-shape-to-text:t">
                  <w:txbxContent>
                    <w:p w14:paraId="18C08DFC" w14:textId="63892C12" w:rsidR="000550BA" w:rsidRDefault="00811AB4" w:rsidP="000550BA">
                      <w:pPr>
                        <w:jc w:val="center"/>
                      </w:pPr>
                      <w:r>
                        <w:rPr>
                          <w:rFonts w:ascii="Amasis MT Pro" w:hAnsi="Amasis MT Pro" w:cs="Times New Roman"/>
                          <w:sz w:val="20"/>
                          <w:szCs w:val="20"/>
                          <w:lang w:val="es-ES"/>
                        </w:rPr>
                        <w:t xml:space="preserve">Presentación </w:t>
                      </w:r>
                      <w:r w:rsidR="00CA1E5E" w:rsidRPr="00CA1E5E">
                        <w:rPr>
                          <w:rFonts w:ascii="Amasis MT Pro" w:hAnsi="Amasis MT Pro" w:cs="Times New Roman"/>
                          <w:sz w:val="20"/>
                          <w:szCs w:val="20"/>
                          <w:lang w:val="es-ES"/>
                        </w:rPr>
                        <w:t>sistema de interoperabilidad X-Road</w:t>
                      </w:r>
                    </w:p>
                  </w:txbxContent>
                </v:textbox>
                <w10:wrap type="tight" anchorx="margin"/>
              </v:shape>
            </w:pict>
          </mc:Fallback>
        </mc:AlternateContent>
      </w:r>
    </w:p>
    <w:p w14:paraId="4C5431ED" w14:textId="11FD487F" w:rsidR="009B6448" w:rsidRPr="00E547DF" w:rsidRDefault="009B6448" w:rsidP="00831FD5">
      <w:pPr>
        <w:spacing w:line="360" w:lineRule="auto"/>
        <w:rPr>
          <w:rFonts w:ascii="Amasis MT Pro" w:hAnsi="Amasis MT Pro" w:cs="Times New Roman"/>
          <w:sz w:val="24"/>
          <w:szCs w:val="24"/>
        </w:rPr>
      </w:pPr>
    </w:p>
    <w:p w14:paraId="071FFC7C" w14:textId="3CD2E8B5" w:rsidR="001E42DA" w:rsidRPr="00E547DF" w:rsidRDefault="00811AB4" w:rsidP="00831FD5">
      <w:pPr>
        <w:spacing w:line="360" w:lineRule="auto"/>
        <w:rPr>
          <w:rFonts w:ascii="Amasis MT Pro" w:hAnsi="Amasis MT Pro" w:cs="Times New Roman"/>
          <w:sz w:val="24"/>
          <w:szCs w:val="24"/>
        </w:rPr>
      </w:pPr>
      <w:r w:rsidRPr="00E547DF">
        <w:rPr>
          <w:rFonts w:ascii="Amasis MT Pro" w:hAnsi="Amasis MT Pro"/>
          <w:noProof/>
          <w:sz w:val="24"/>
          <w:szCs w:val="24"/>
        </w:rPr>
        <w:drawing>
          <wp:anchor distT="0" distB="0" distL="114300" distR="114300" simplePos="0" relativeHeight="251763786" behindDoc="1" locked="0" layoutInCell="1" allowOverlap="1" wp14:anchorId="005C7740" wp14:editId="620EEE5F">
            <wp:simplePos x="0" y="0"/>
            <wp:positionH relativeFrom="margin">
              <wp:posOffset>3251200</wp:posOffset>
            </wp:positionH>
            <wp:positionV relativeFrom="paragraph">
              <wp:posOffset>3175</wp:posOffset>
            </wp:positionV>
            <wp:extent cx="2890520" cy="1658620"/>
            <wp:effectExtent l="0" t="0" r="5080" b="0"/>
            <wp:wrapTight wrapText="bothSides">
              <wp:wrapPolygon edited="0">
                <wp:start x="0" y="0"/>
                <wp:lineTo x="0" y="21335"/>
                <wp:lineTo x="21496" y="21335"/>
                <wp:lineTo x="21496" y="0"/>
                <wp:lineTo x="0" y="0"/>
              </wp:wrapPolygon>
            </wp:wrapTight>
            <wp:docPr id="205891545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6">
                      <a:extLst>
                        <a:ext uri="{28A0092B-C50C-407E-A947-70E740481C1C}">
                          <a14:useLocalDpi xmlns:a14="http://schemas.microsoft.com/office/drawing/2010/main" val="0"/>
                        </a:ext>
                      </a:extLst>
                    </a:blip>
                    <a:srcRect t="26616" r="46966" b="18785"/>
                    <a:stretch>
                      <a:fillRect/>
                    </a:stretch>
                  </pic:blipFill>
                  <pic:spPr bwMode="auto">
                    <a:xfrm>
                      <a:off x="0" y="0"/>
                      <a:ext cx="2890520" cy="1658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hAnsi="Amasis MT Pro" w:cs="Times New Roman"/>
          <w:b/>
          <w:bCs/>
          <w:noProof/>
          <w:sz w:val="24"/>
          <w:szCs w:val="24"/>
        </w:rPr>
        <w:drawing>
          <wp:anchor distT="0" distB="0" distL="114300" distR="114300" simplePos="0" relativeHeight="251760714" behindDoc="1" locked="0" layoutInCell="1" allowOverlap="1" wp14:anchorId="1D0E6699" wp14:editId="22C55978">
            <wp:simplePos x="0" y="0"/>
            <wp:positionH relativeFrom="margin">
              <wp:posOffset>-76200</wp:posOffset>
            </wp:positionH>
            <wp:positionV relativeFrom="paragraph">
              <wp:posOffset>135890</wp:posOffset>
            </wp:positionV>
            <wp:extent cx="2764155" cy="1521460"/>
            <wp:effectExtent l="0" t="0" r="0" b="2540"/>
            <wp:wrapTight wrapText="bothSides">
              <wp:wrapPolygon edited="0">
                <wp:start x="0" y="0"/>
                <wp:lineTo x="0" y="21366"/>
                <wp:lineTo x="21436" y="21366"/>
                <wp:lineTo x="21436" y="0"/>
                <wp:lineTo x="0" y="0"/>
              </wp:wrapPolygon>
            </wp:wrapTight>
            <wp:docPr id="311493183"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764155" cy="1521460"/>
                    </a:xfrm>
                    <a:prstGeom prst="rect">
                      <a:avLst/>
                    </a:prstGeom>
                    <a:noFill/>
                    <a:ln>
                      <a:noFill/>
                    </a:ln>
                  </pic:spPr>
                </pic:pic>
              </a:graphicData>
            </a:graphic>
            <wp14:sizeRelH relativeFrom="margin">
              <wp14:pctWidth>0</wp14:pctWidth>
            </wp14:sizeRelH>
          </wp:anchor>
        </w:drawing>
      </w:r>
    </w:p>
    <w:p w14:paraId="20D67827" w14:textId="27B7EF66" w:rsidR="009B6448" w:rsidRPr="00E547DF" w:rsidRDefault="009B6448" w:rsidP="00831FD5">
      <w:pPr>
        <w:spacing w:line="360" w:lineRule="auto"/>
        <w:rPr>
          <w:rFonts w:ascii="Amasis MT Pro" w:hAnsi="Amasis MT Pro" w:cs="Times New Roman"/>
          <w:sz w:val="24"/>
          <w:szCs w:val="24"/>
        </w:rPr>
      </w:pPr>
    </w:p>
    <w:p w14:paraId="512CB9BD" w14:textId="6B88FFEB" w:rsidR="00844895" w:rsidRPr="00E547DF" w:rsidRDefault="00844895" w:rsidP="00831FD5">
      <w:pPr>
        <w:spacing w:line="360" w:lineRule="auto"/>
        <w:rPr>
          <w:rFonts w:ascii="Amasis MT Pro" w:hAnsi="Amasis MT Pro" w:cs="Times New Roman"/>
          <w:sz w:val="24"/>
          <w:szCs w:val="24"/>
        </w:rPr>
      </w:pPr>
    </w:p>
    <w:p w14:paraId="7125D724" w14:textId="4703F770" w:rsidR="001E42DA" w:rsidRPr="00E547DF" w:rsidRDefault="001E42DA" w:rsidP="00831FD5">
      <w:pPr>
        <w:spacing w:line="360" w:lineRule="auto"/>
        <w:rPr>
          <w:rFonts w:ascii="Amasis MT Pro" w:hAnsi="Amasis MT Pro" w:cs="Times New Roman"/>
          <w:sz w:val="24"/>
          <w:szCs w:val="24"/>
        </w:rPr>
      </w:pPr>
    </w:p>
    <w:p w14:paraId="53BB85D3" w14:textId="3EB86B7D" w:rsidR="001E42DA" w:rsidRPr="00E547DF" w:rsidRDefault="001E42DA" w:rsidP="00CF6731">
      <w:pPr>
        <w:spacing w:line="360" w:lineRule="auto"/>
        <w:ind w:left="360"/>
        <w:jc w:val="both"/>
        <w:rPr>
          <w:rFonts w:ascii="Amasis MT Pro" w:hAnsi="Amasis MT Pro" w:cs="Times New Roman"/>
          <w:sz w:val="24"/>
          <w:szCs w:val="24"/>
        </w:rPr>
      </w:pPr>
    </w:p>
    <w:p w14:paraId="76D484B4" w14:textId="644216BB" w:rsidR="00D17855" w:rsidRPr="00E547DF" w:rsidRDefault="00D17855" w:rsidP="00831FD5">
      <w:pPr>
        <w:spacing w:line="360" w:lineRule="auto"/>
        <w:rPr>
          <w:rFonts w:ascii="Amasis MT Pro" w:hAnsi="Amasis MT Pro" w:cs="Times New Roman"/>
          <w:sz w:val="24"/>
          <w:szCs w:val="24"/>
        </w:rPr>
      </w:pPr>
    </w:p>
    <w:p w14:paraId="1631B458" w14:textId="36EAD6C5" w:rsidR="008E2DD7" w:rsidRPr="00E547DF" w:rsidRDefault="00811AB4" w:rsidP="00972DAE">
      <w:pPr>
        <w:spacing w:line="240" w:lineRule="auto"/>
        <w:rPr>
          <w:rFonts w:ascii="Amasis MT Pro" w:hAnsi="Amasis MT Pro" w:cs="Times New Roman"/>
          <w:b/>
          <w:bCs/>
          <w:color w:val="002060"/>
          <w:sz w:val="24"/>
          <w:szCs w:val="24"/>
          <w:lang w:val="es-GT"/>
        </w:rPr>
      </w:pPr>
      <w:r w:rsidRPr="00E547DF">
        <w:rPr>
          <w:rFonts w:ascii="Amasis MT Pro" w:hAnsi="Amasis MT Pro"/>
          <w:noProof/>
          <w:sz w:val="24"/>
          <w:szCs w:val="24"/>
        </w:rPr>
        <w:drawing>
          <wp:anchor distT="0" distB="0" distL="114300" distR="114300" simplePos="0" relativeHeight="251762762" behindDoc="1" locked="0" layoutInCell="1" allowOverlap="1" wp14:anchorId="6BDE7C68" wp14:editId="66FCBEE9">
            <wp:simplePos x="0" y="0"/>
            <wp:positionH relativeFrom="margin">
              <wp:posOffset>1770380</wp:posOffset>
            </wp:positionH>
            <wp:positionV relativeFrom="paragraph">
              <wp:posOffset>855980</wp:posOffset>
            </wp:positionV>
            <wp:extent cx="2774315" cy="1626235"/>
            <wp:effectExtent l="0" t="0" r="6985" b="0"/>
            <wp:wrapTight wrapText="bothSides">
              <wp:wrapPolygon edited="0">
                <wp:start x="0" y="0"/>
                <wp:lineTo x="0" y="21254"/>
                <wp:lineTo x="21506" y="21254"/>
                <wp:lineTo x="21506" y="0"/>
                <wp:lineTo x="0" y="0"/>
              </wp:wrapPolygon>
            </wp:wrapTight>
            <wp:docPr id="100688985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5">
                      <a:extLst>
                        <a:ext uri="{28A0092B-C50C-407E-A947-70E740481C1C}">
                          <a14:useLocalDpi xmlns:a14="http://schemas.microsoft.com/office/drawing/2010/main" val="0"/>
                        </a:ext>
                      </a:extLst>
                    </a:blip>
                    <a:srcRect t="22616" r="48866" b="22324"/>
                    <a:stretch>
                      <a:fillRect/>
                    </a:stretch>
                  </pic:blipFill>
                  <pic:spPr bwMode="auto">
                    <a:xfrm>
                      <a:off x="0" y="0"/>
                      <a:ext cx="2774315" cy="1626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80842" behindDoc="1" locked="0" layoutInCell="1" allowOverlap="1" wp14:anchorId="20289A7A" wp14:editId="0E91F366">
                <wp:simplePos x="0" y="0"/>
                <wp:positionH relativeFrom="margin">
                  <wp:posOffset>1457325</wp:posOffset>
                </wp:positionH>
                <wp:positionV relativeFrom="paragraph">
                  <wp:posOffset>268605</wp:posOffset>
                </wp:positionV>
                <wp:extent cx="2962275" cy="1404620"/>
                <wp:effectExtent l="0" t="0" r="0" b="6350"/>
                <wp:wrapTight wrapText="bothSides">
                  <wp:wrapPolygon edited="0">
                    <wp:start x="417" y="0"/>
                    <wp:lineTo x="417" y="20992"/>
                    <wp:lineTo x="21114" y="20992"/>
                    <wp:lineTo x="21114" y="0"/>
                    <wp:lineTo x="417" y="0"/>
                  </wp:wrapPolygon>
                </wp:wrapTight>
                <wp:docPr id="14699815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09857C91" w14:textId="6E5612C2" w:rsidR="00904CA4" w:rsidRDefault="0088611D" w:rsidP="00904CA4">
                            <w:pPr>
                              <w:jc w:val="center"/>
                            </w:pPr>
                            <w:r w:rsidRPr="0088611D">
                              <w:rPr>
                                <w:rFonts w:ascii="Amasis MT Pro" w:hAnsi="Amasis MT Pro" w:cs="Times New Roman"/>
                                <w:sz w:val="20"/>
                                <w:szCs w:val="20"/>
                                <w:lang w:val="es-ES"/>
                              </w:rPr>
                              <w:t>Presentación sobre el Portal Unificado de Gobierno de Guatemala.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289A7A" id="_x0000_s1069" type="#_x0000_t202" style="position:absolute;margin-left:114.75pt;margin-top:21.15pt;width:233.25pt;height:110.6pt;z-index:-25163563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" filled="f" stroked="f">
                <v:textbox style="mso-fit-shape-to-text:t">
                  <w:txbxContent>
                    <w:p w14:paraId="09857C91" w14:textId="6E5612C2" w:rsidR="00904CA4" w:rsidRDefault="0088611D" w:rsidP="00904CA4">
                      <w:pPr>
                        <w:jc w:val="center"/>
                      </w:pPr>
                      <w:r w:rsidRPr="0088611D">
                        <w:rPr>
                          <w:rFonts w:ascii="Amasis MT Pro" w:hAnsi="Amasis MT Pro" w:cs="Times New Roman"/>
                          <w:sz w:val="20"/>
                          <w:szCs w:val="20"/>
                          <w:lang w:val="es-ES"/>
                        </w:rPr>
                        <w:t>Presentación sobre el Portal Unificado de Gobierno de Guatemala.</w:t>
                      </w:r>
                    </w:p>
                  </w:txbxContent>
                </v:textbox>
                <w10:wrap type="tight" anchorx="margin"/>
              </v:shape>
            </w:pict>
          </mc:Fallback>
        </mc:AlternateContent>
      </w:r>
      <w:r w:rsidR="00904CA4" w:rsidRPr="00E547DF">
        <w:rPr>
          <w:rFonts w:ascii="Amasis MT Pro" w:hAnsi="Amasis MT Pro" w:cs="Times New Roman"/>
          <w:b/>
          <w:bCs/>
          <w:color w:val="002060"/>
          <w:sz w:val="24"/>
          <w:szCs w:val="24"/>
          <w:lang w:val="es-GT"/>
        </w:rPr>
        <w:br w:type="page"/>
      </w:r>
    </w:p>
    <w:p w14:paraId="3E863B18" w14:textId="33E8874C" w:rsidR="00CA1E5E" w:rsidRPr="00E547DF" w:rsidRDefault="00CA1E5E"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1C4A80"/>
          <w:sz w:val="24"/>
          <w:szCs w:val="24"/>
        </w:rPr>
        <w:lastRenderedPageBreak/>
        <mc:AlternateContent>
          <mc:Choice Requires="wps">
            <w:drawing>
              <wp:anchor distT="45720" distB="45720" distL="114300" distR="114300" simplePos="0" relativeHeight="251768906" behindDoc="1" locked="0" layoutInCell="1" allowOverlap="1" wp14:anchorId="620277E3" wp14:editId="31655EE4">
                <wp:simplePos x="0" y="0"/>
                <wp:positionH relativeFrom="margin">
                  <wp:posOffset>3249768</wp:posOffset>
                </wp:positionH>
                <wp:positionV relativeFrom="paragraph">
                  <wp:posOffset>204470</wp:posOffset>
                </wp:positionV>
                <wp:extent cx="2962275" cy="1404620"/>
                <wp:effectExtent l="0" t="0" r="0" b="2540"/>
                <wp:wrapTight wrapText="bothSides">
                  <wp:wrapPolygon edited="0">
                    <wp:start x="417" y="0"/>
                    <wp:lineTo x="417" y="21030"/>
                    <wp:lineTo x="21114" y="21030"/>
                    <wp:lineTo x="21114" y="0"/>
                    <wp:lineTo x="417" y="0"/>
                  </wp:wrapPolygon>
                </wp:wrapTight>
                <wp:docPr id="84049795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31310911" w14:textId="6F0A0D45" w:rsidR="00CA1E5E" w:rsidRDefault="00CA1E5E" w:rsidP="00CA1E5E">
                            <w:pPr>
                              <w:jc w:val="center"/>
                            </w:pPr>
                            <w:r w:rsidRPr="00CA1E5E">
                              <w:rPr>
                                <w:rFonts w:ascii="Amasis MT Pro" w:hAnsi="Amasis MT Pro" w:cs="Times New Roman"/>
                                <w:sz w:val="20"/>
                                <w:szCs w:val="20"/>
                                <w:lang w:val="es-ES"/>
                              </w:rPr>
                              <w:t>Presentación sobre el seguimiento a las principales acciones de transformación digital y la modernización del Estado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0277E3" id="_x0000_s1070" type="#_x0000_t202" style="position:absolute;margin-left:255.9pt;margin-top:16.1pt;width:233.25pt;height:110.6pt;z-index:-25154757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" filled="f" stroked="f">
                <v:textbox style="mso-fit-shape-to-text:t">
                  <w:txbxContent>
                    <w:p w14:paraId="31310911" w14:textId="6F0A0D45" w:rsidR="00CA1E5E" w:rsidRDefault="00CA1E5E" w:rsidP="00CA1E5E">
                      <w:pPr>
                        <w:jc w:val="center"/>
                      </w:pPr>
                      <w:r w:rsidRPr="00CA1E5E">
                        <w:rPr>
                          <w:rFonts w:ascii="Amasis MT Pro" w:hAnsi="Amasis MT Pro" w:cs="Times New Roman"/>
                          <w:sz w:val="20"/>
                          <w:szCs w:val="20"/>
                          <w:lang w:val="es-ES"/>
                        </w:rPr>
                        <w:t>Presentación sobre el seguimiento a las principales acciones de transformación digital y la modernización del Estado</w:t>
                      </w:r>
                    </w:p>
                  </w:txbxContent>
                </v:textbox>
                <w10:wrap type="tight" anchorx="margin"/>
              </v:shape>
            </w:pict>
          </mc:Fallback>
        </mc:AlternateContent>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765834" behindDoc="1" locked="0" layoutInCell="1" allowOverlap="1" wp14:anchorId="24A55CF2" wp14:editId="2E7DBAA8">
                <wp:simplePos x="0" y="0"/>
                <wp:positionH relativeFrom="margin">
                  <wp:posOffset>0</wp:posOffset>
                </wp:positionH>
                <wp:positionV relativeFrom="paragraph">
                  <wp:posOffset>207807</wp:posOffset>
                </wp:positionV>
                <wp:extent cx="2962275" cy="1404620"/>
                <wp:effectExtent l="0" t="0" r="0" b="2540"/>
                <wp:wrapTight wrapText="bothSides">
                  <wp:wrapPolygon edited="0">
                    <wp:start x="417" y="0"/>
                    <wp:lineTo x="417" y="21030"/>
                    <wp:lineTo x="21114" y="21030"/>
                    <wp:lineTo x="21114" y="0"/>
                    <wp:lineTo x="417" y="0"/>
                  </wp:wrapPolygon>
                </wp:wrapTight>
                <wp:docPr id="3545159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7AD46F2E" w14:textId="052B5DE3" w:rsidR="00CA1E5E" w:rsidRDefault="00CA1E5E" w:rsidP="00CA1E5E">
                            <w:pPr>
                              <w:jc w:val="center"/>
                            </w:pPr>
                            <w:r w:rsidRPr="00CA1E5E">
                              <w:rPr>
                                <w:rFonts w:ascii="Amasis MT Pro" w:hAnsi="Amasis MT Pro" w:cs="Times New Roman"/>
                                <w:sz w:val="20"/>
                                <w:szCs w:val="20"/>
                                <w:lang w:val="es-ES"/>
                              </w:rPr>
                              <w:t>Reunión presencial de coordinación equipo GAE para seguimiento del Proyecto Cooperación Triangular, Uruguay, España y Guatemala.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A55CF2" id="_x0000_s1071" type="#_x0000_t202" style="position:absolute;margin-left:0;margin-top:16.35pt;width:233.25pt;height:110.6pt;z-index:-25155064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" filled="f" stroked="f">
                <v:textbox style="mso-fit-shape-to-text:t">
                  <w:txbxContent>
                    <w:p w14:paraId="7AD46F2E" w14:textId="052B5DE3" w:rsidR="00CA1E5E" w:rsidRDefault="00CA1E5E" w:rsidP="00CA1E5E">
                      <w:pPr>
                        <w:jc w:val="center"/>
                      </w:pPr>
                      <w:r w:rsidRPr="00CA1E5E">
                        <w:rPr>
                          <w:rFonts w:ascii="Amasis MT Pro" w:hAnsi="Amasis MT Pro" w:cs="Times New Roman"/>
                          <w:sz w:val="20"/>
                          <w:szCs w:val="20"/>
                          <w:lang w:val="es-ES"/>
                        </w:rPr>
                        <w:t>Reunión presencial de coordinación equipo GAE para seguimiento del Proyecto Cooperación Triangular, Uruguay, España y Guatemala.</w:t>
                      </w:r>
                    </w:p>
                  </w:txbxContent>
                </v:textbox>
                <w10:wrap type="tight" anchorx="margin"/>
              </v:shape>
            </w:pict>
          </mc:Fallback>
        </mc:AlternateContent>
      </w:r>
    </w:p>
    <w:p w14:paraId="18A4697C" w14:textId="5F19B747" w:rsidR="00CA1E5E" w:rsidRPr="00E547DF" w:rsidRDefault="00CA1E5E" w:rsidP="00831FD5">
      <w:pPr>
        <w:spacing w:line="360" w:lineRule="auto"/>
        <w:rPr>
          <w:rFonts w:ascii="Amasis MT Pro" w:hAnsi="Amasis MT Pro" w:cs="Times New Roman"/>
          <w:b/>
          <w:bCs/>
          <w:color w:val="002060"/>
          <w:sz w:val="24"/>
          <w:szCs w:val="24"/>
          <w:lang w:val="es-GT"/>
        </w:rPr>
      </w:pPr>
    </w:p>
    <w:p w14:paraId="2C4DB967" w14:textId="67D7CE2D" w:rsidR="00CA1E5E" w:rsidRPr="00E547DF" w:rsidRDefault="00CA1E5E" w:rsidP="00831FD5">
      <w:pPr>
        <w:spacing w:line="360" w:lineRule="auto"/>
        <w:rPr>
          <w:rFonts w:ascii="Amasis MT Pro" w:hAnsi="Amasis MT Pro" w:cs="Times New Roman"/>
          <w:b/>
          <w:bCs/>
          <w:color w:val="002060"/>
          <w:sz w:val="24"/>
          <w:szCs w:val="24"/>
          <w:lang w:val="es-GT"/>
        </w:rPr>
      </w:pPr>
    </w:p>
    <w:p w14:paraId="5913788B" w14:textId="32FD9A30" w:rsidR="00CA1E5E" w:rsidRPr="00E547DF" w:rsidRDefault="00CA1E5E" w:rsidP="00831FD5">
      <w:pPr>
        <w:spacing w:line="360" w:lineRule="auto"/>
        <w:rPr>
          <w:rFonts w:ascii="Amasis MT Pro" w:hAnsi="Amasis MT Pro" w:cs="Times New Roman"/>
          <w:b/>
          <w:bCs/>
          <w:color w:val="002060"/>
          <w:sz w:val="24"/>
          <w:szCs w:val="24"/>
          <w:lang w:val="es-GT"/>
        </w:rPr>
      </w:pPr>
      <w:r w:rsidRPr="00E547DF">
        <w:rPr>
          <w:rFonts w:ascii="Amasis MT Pro" w:hAnsi="Amasis MT Pro"/>
          <w:noProof/>
          <w:sz w:val="24"/>
          <w:szCs w:val="24"/>
        </w:rPr>
        <w:drawing>
          <wp:anchor distT="0" distB="0" distL="114300" distR="114300" simplePos="0" relativeHeight="251769930" behindDoc="1" locked="0" layoutInCell="1" allowOverlap="1" wp14:anchorId="353D162C" wp14:editId="1230BCBB">
            <wp:simplePos x="0" y="0"/>
            <wp:positionH relativeFrom="column">
              <wp:posOffset>3295650</wp:posOffset>
            </wp:positionH>
            <wp:positionV relativeFrom="paragraph">
              <wp:posOffset>189865</wp:posOffset>
            </wp:positionV>
            <wp:extent cx="2908300" cy="1626235"/>
            <wp:effectExtent l="0" t="0" r="6350" b="0"/>
            <wp:wrapTight wrapText="bothSides">
              <wp:wrapPolygon edited="0">
                <wp:start x="0" y="0"/>
                <wp:lineTo x="0" y="21254"/>
                <wp:lineTo x="21506" y="21254"/>
                <wp:lineTo x="21506" y="0"/>
                <wp:lineTo x="0" y="0"/>
              </wp:wrapPolygon>
            </wp:wrapTight>
            <wp:docPr id="112109783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7">
                      <a:extLst>
                        <a:ext uri="{28A0092B-C50C-407E-A947-70E740481C1C}">
                          <a14:useLocalDpi xmlns:a14="http://schemas.microsoft.com/office/drawing/2010/main" val="0"/>
                        </a:ext>
                      </a:extLst>
                    </a:blip>
                    <a:srcRect t="29019" r="47229" b="16899"/>
                    <a:stretch>
                      <a:fillRect/>
                    </a:stretch>
                  </pic:blipFill>
                  <pic:spPr bwMode="auto">
                    <a:xfrm>
                      <a:off x="0" y="0"/>
                      <a:ext cx="2908300" cy="1626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hAnsi="Amasis MT Pro" w:cs="Times New Roman"/>
          <w:b/>
          <w:bCs/>
          <w:noProof/>
          <w:sz w:val="24"/>
          <w:szCs w:val="24"/>
          <w:lang w:val="es-ES"/>
        </w:rPr>
        <w:drawing>
          <wp:anchor distT="0" distB="0" distL="114300" distR="114300" simplePos="0" relativeHeight="251766858" behindDoc="1" locked="0" layoutInCell="1" allowOverlap="1" wp14:anchorId="2D3DFD19" wp14:editId="5722E193">
            <wp:simplePos x="0" y="0"/>
            <wp:positionH relativeFrom="margin">
              <wp:align>left</wp:align>
            </wp:positionH>
            <wp:positionV relativeFrom="paragraph">
              <wp:posOffset>200025</wp:posOffset>
            </wp:positionV>
            <wp:extent cx="2731770" cy="1616075"/>
            <wp:effectExtent l="0" t="0" r="0" b="3175"/>
            <wp:wrapTight wrapText="bothSides">
              <wp:wrapPolygon edited="0">
                <wp:start x="0" y="0"/>
                <wp:lineTo x="0" y="21388"/>
                <wp:lineTo x="21389" y="21388"/>
                <wp:lineTo x="21389" y="0"/>
                <wp:lineTo x="0" y="0"/>
              </wp:wrapPolygon>
            </wp:wrapTight>
            <wp:docPr id="162966185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5580" b="4014"/>
                    <a:stretch>
                      <a:fillRect/>
                    </a:stretch>
                  </pic:blipFill>
                  <pic:spPr bwMode="auto">
                    <a:xfrm>
                      <a:off x="0" y="0"/>
                      <a:ext cx="2733310" cy="1616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66C7C1" w14:textId="2A21BD40" w:rsidR="00CA1E5E" w:rsidRPr="00E547DF" w:rsidRDefault="00CA1E5E" w:rsidP="00831FD5">
      <w:pPr>
        <w:spacing w:line="360" w:lineRule="auto"/>
        <w:rPr>
          <w:rFonts w:ascii="Amasis MT Pro" w:hAnsi="Amasis MT Pro" w:cs="Times New Roman"/>
          <w:b/>
          <w:bCs/>
          <w:color w:val="002060"/>
          <w:sz w:val="24"/>
          <w:szCs w:val="24"/>
          <w:lang w:val="es-GT"/>
        </w:rPr>
      </w:pPr>
    </w:p>
    <w:p w14:paraId="29B195DD" w14:textId="0233B60B" w:rsidR="00CA1E5E" w:rsidRPr="00E547DF" w:rsidRDefault="00CA1E5E" w:rsidP="00831FD5">
      <w:pPr>
        <w:spacing w:line="360" w:lineRule="auto"/>
        <w:rPr>
          <w:rFonts w:ascii="Amasis MT Pro" w:hAnsi="Amasis MT Pro" w:cs="Times New Roman"/>
          <w:b/>
          <w:bCs/>
          <w:color w:val="002060"/>
          <w:sz w:val="24"/>
          <w:szCs w:val="24"/>
          <w:lang w:val="es-GT"/>
        </w:rPr>
      </w:pPr>
    </w:p>
    <w:p w14:paraId="4C4F1CF9" w14:textId="6B4D3713" w:rsidR="00CA1E5E" w:rsidRPr="00E547DF" w:rsidRDefault="00CA1E5E" w:rsidP="00831FD5">
      <w:pPr>
        <w:spacing w:line="360" w:lineRule="auto"/>
        <w:rPr>
          <w:rFonts w:ascii="Amasis MT Pro" w:hAnsi="Amasis MT Pro" w:cs="Times New Roman"/>
          <w:b/>
          <w:bCs/>
          <w:color w:val="002060"/>
          <w:sz w:val="24"/>
          <w:szCs w:val="24"/>
          <w:lang w:val="es-GT"/>
        </w:rPr>
      </w:pPr>
    </w:p>
    <w:p w14:paraId="26DA5650" w14:textId="7BF6DA15" w:rsidR="00CA1E5E" w:rsidRPr="00E547DF" w:rsidRDefault="00CA1E5E" w:rsidP="00831FD5">
      <w:pPr>
        <w:spacing w:line="360" w:lineRule="auto"/>
        <w:rPr>
          <w:rFonts w:ascii="Amasis MT Pro" w:hAnsi="Amasis MT Pro" w:cs="Times New Roman"/>
          <w:b/>
          <w:bCs/>
          <w:color w:val="002060"/>
          <w:sz w:val="24"/>
          <w:szCs w:val="24"/>
          <w:lang w:val="es-GT"/>
        </w:rPr>
      </w:pPr>
    </w:p>
    <w:p w14:paraId="4EBB5C68" w14:textId="14B9D90F" w:rsidR="00CA1E5E" w:rsidRPr="00E547DF" w:rsidRDefault="00CA1E5E" w:rsidP="00831FD5">
      <w:pPr>
        <w:spacing w:line="360" w:lineRule="auto"/>
        <w:rPr>
          <w:rFonts w:ascii="Amasis MT Pro" w:hAnsi="Amasis MT Pro" w:cs="Times New Roman"/>
          <w:b/>
          <w:bCs/>
          <w:color w:val="002060"/>
          <w:sz w:val="24"/>
          <w:szCs w:val="24"/>
          <w:lang w:val="es-GT"/>
        </w:rPr>
      </w:pPr>
    </w:p>
    <w:p w14:paraId="75CEEADC" w14:textId="325C363F" w:rsidR="00CA1E5E" w:rsidRPr="00E547DF" w:rsidRDefault="00CA1E5E" w:rsidP="00831FD5">
      <w:pPr>
        <w:spacing w:line="360" w:lineRule="auto"/>
        <w:rPr>
          <w:rFonts w:ascii="Amasis MT Pro" w:hAnsi="Amasis MT Pro" w:cs="Times New Roman"/>
          <w:b/>
          <w:bCs/>
          <w:color w:val="002060"/>
          <w:sz w:val="24"/>
          <w:szCs w:val="24"/>
          <w:lang w:val="es-GT"/>
        </w:rPr>
      </w:pPr>
    </w:p>
    <w:p w14:paraId="2605ECCA" w14:textId="2C03F1ED" w:rsidR="00CA1E5E" w:rsidRPr="00E547DF" w:rsidRDefault="00CA1E5E"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773002" behindDoc="1" locked="0" layoutInCell="1" allowOverlap="1" wp14:anchorId="013A6C43" wp14:editId="6F22FB8A">
                <wp:simplePos x="0" y="0"/>
                <wp:positionH relativeFrom="margin">
                  <wp:posOffset>-132080</wp:posOffset>
                </wp:positionH>
                <wp:positionV relativeFrom="paragraph">
                  <wp:posOffset>229235</wp:posOffset>
                </wp:positionV>
                <wp:extent cx="2962275" cy="1404620"/>
                <wp:effectExtent l="0" t="0" r="0" b="2540"/>
                <wp:wrapTight wrapText="bothSides">
                  <wp:wrapPolygon edited="0">
                    <wp:start x="417" y="0"/>
                    <wp:lineTo x="417" y="21030"/>
                    <wp:lineTo x="21114" y="21030"/>
                    <wp:lineTo x="21114" y="0"/>
                    <wp:lineTo x="417" y="0"/>
                  </wp:wrapPolygon>
                </wp:wrapTight>
                <wp:docPr id="2260892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37A7407D" w14:textId="6A79EA3A" w:rsidR="00CA1E5E" w:rsidRDefault="00CA1E5E" w:rsidP="00CA1E5E">
                            <w:pPr>
                              <w:jc w:val="center"/>
                            </w:pPr>
                            <w:r w:rsidRPr="00CA1E5E">
                              <w:rPr>
                                <w:rFonts w:ascii="Amasis MT Pro" w:hAnsi="Amasis MT Pro" w:cs="Times New Roman"/>
                                <w:sz w:val="20"/>
                                <w:szCs w:val="20"/>
                                <w:lang w:val="es-ES"/>
                              </w:rPr>
                              <w:t xml:space="preserve">Reunión virtual con grupo de trabajo de la Red </w:t>
                            </w:r>
                            <w:proofErr w:type="spellStart"/>
                            <w:r w:rsidRPr="00CA1E5E">
                              <w:rPr>
                                <w:rFonts w:ascii="Amasis MT Pro" w:hAnsi="Amasis MT Pro" w:cs="Times New Roman"/>
                                <w:sz w:val="20"/>
                                <w:szCs w:val="20"/>
                                <w:lang w:val="es-ES"/>
                              </w:rPr>
                              <w:t>Gealc</w:t>
                            </w:r>
                            <w:proofErr w:type="spellEnd"/>
                            <w:r w:rsidRPr="00CA1E5E">
                              <w:rPr>
                                <w:rFonts w:ascii="Amasis MT Pro" w:hAnsi="Amasis MT Pro" w:cs="Times New Roman"/>
                                <w:sz w:val="20"/>
                                <w:szCs w:val="20"/>
                                <w:lang w:val="es-ES"/>
                              </w:rPr>
                              <w:t xml:space="preserve"> sobre el Documento del Modelo de Broker 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3A6C43" id="_x0000_s1072" type="#_x0000_t202" style="position:absolute;margin-left:-10.4pt;margin-top:18.05pt;width:233.25pt;height:110.6pt;z-index:-25154347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" filled="f" stroked="f">
                <v:textbox style="mso-fit-shape-to-text:t">
                  <w:txbxContent>
                    <w:p w14:paraId="37A7407D" w14:textId="6A79EA3A" w:rsidR="00CA1E5E" w:rsidRDefault="00CA1E5E" w:rsidP="00CA1E5E">
                      <w:pPr>
                        <w:jc w:val="center"/>
                      </w:pPr>
                      <w:r w:rsidRPr="00CA1E5E">
                        <w:rPr>
                          <w:rFonts w:ascii="Amasis MT Pro" w:hAnsi="Amasis MT Pro" w:cs="Times New Roman"/>
                          <w:sz w:val="20"/>
                          <w:szCs w:val="20"/>
                          <w:lang w:val="es-ES"/>
                        </w:rPr>
                        <w:t xml:space="preserve">Reunión virtual con grupo de trabajo de la Red </w:t>
                      </w:r>
                      <w:proofErr w:type="spellStart"/>
                      <w:r w:rsidRPr="00CA1E5E">
                        <w:rPr>
                          <w:rFonts w:ascii="Amasis MT Pro" w:hAnsi="Amasis MT Pro" w:cs="Times New Roman"/>
                          <w:sz w:val="20"/>
                          <w:szCs w:val="20"/>
                          <w:lang w:val="es-ES"/>
                        </w:rPr>
                        <w:t>Gealc</w:t>
                      </w:r>
                      <w:proofErr w:type="spellEnd"/>
                      <w:r w:rsidRPr="00CA1E5E">
                        <w:rPr>
                          <w:rFonts w:ascii="Amasis MT Pro" w:hAnsi="Amasis MT Pro" w:cs="Times New Roman"/>
                          <w:sz w:val="20"/>
                          <w:szCs w:val="20"/>
                          <w:lang w:val="es-ES"/>
                        </w:rPr>
                        <w:t xml:space="preserve"> sobre el Documento del Modelo de Broker ID.</w:t>
                      </w:r>
                    </w:p>
                  </w:txbxContent>
                </v:textbox>
                <w10:wrap type="tight" anchorx="margin"/>
              </v:shape>
            </w:pict>
          </mc:Fallback>
        </mc:AlternateContent>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771978" behindDoc="1" locked="0" layoutInCell="1" allowOverlap="1" wp14:anchorId="31A5BFAA" wp14:editId="6C6D6F47">
                <wp:simplePos x="0" y="0"/>
                <wp:positionH relativeFrom="margin">
                  <wp:posOffset>3181350</wp:posOffset>
                </wp:positionH>
                <wp:positionV relativeFrom="paragraph">
                  <wp:posOffset>229397</wp:posOffset>
                </wp:positionV>
                <wp:extent cx="2962275" cy="1404620"/>
                <wp:effectExtent l="0" t="0" r="0" b="2540"/>
                <wp:wrapTight wrapText="bothSides">
                  <wp:wrapPolygon edited="0">
                    <wp:start x="417" y="0"/>
                    <wp:lineTo x="417" y="21030"/>
                    <wp:lineTo x="21114" y="21030"/>
                    <wp:lineTo x="21114" y="0"/>
                    <wp:lineTo x="417" y="0"/>
                  </wp:wrapPolygon>
                </wp:wrapTight>
                <wp:docPr id="195480186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7C7489F0" w14:textId="5850BF41" w:rsidR="00CA1E5E" w:rsidRDefault="00CA1E5E" w:rsidP="00CA1E5E">
                            <w:pPr>
                              <w:jc w:val="center"/>
                            </w:pPr>
                            <w:r w:rsidRPr="00CA1E5E">
                              <w:rPr>
                                <w:rFonts w:ascii="Amasis MT Pro" w:hAnsi="Amasis MT Pro" w:cs="Times New Roman"/>
                                <w:sz w:val="20"/>
                                <w:szCs w:val="20"/>
                                <w:lang w:val="es-ES"/>
                              </w:rPr>
                              <w:t xml:space="preserve">Presentación en el proceso de la </w:t>
                            </w:r>
                            <w:proofErr w:type="spellStart"/>
                            <w:r w:rsidRPr="00CA1E5E">
                              <w:rPr>
                                <w:rFonts w:ascii="Amasis MT Pro" w:hAnsi="Amasis MT Pro" w:cs="Times New Roman"/>
                                <w:sz w:val="20"/>
                                <w:szCs w:val="20"/>
                                <w:lang w:val="es-ES"/>
                              </w:rPr>
                              <w:t>cocreación</w:t>
                            </w:r>
                            <w:proofErr w:type="spellEnd"/>
                            <w:r w:rsidRPr="00CA1E5E">
                              <w:rPr>
                                <w:rFonts w:ascii="Amasis MT Pro" w:hAnsi="Amasis MT Pro" w:cs="Times New Roman"/>
                                <w:sz w:val="20"/>
                                <w:szCs w:val="20"/>
                                <w:lang w:val="es-ES"/>
                              </w:rPr>
                              <w:t xml:space="preserve"> de la Estrategia Nacional de Datos Abiertos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A5BFAA" id="_x0000_s1073" type="#_x0000_t202" style="position:absolute;margin-left:250.5pt;margin-top:18.05pt;width:233.25pt;height:110.6pt;z-index:-25154450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" filled="f" stroked="f">
                <v:textbox style="mso-fit-shape-to-text:t">
                  <w:txbxContent>
                    <w:p w14:paraId="7C7489F0" w14:textId="5850BF41" w:rsidR="00CA1E5E" w:rsidRDefault="00CA1E5E" w:rsidP="00CA1E5E">
                      <w:pPr>
                        <w:jc w:val="center"/>
                      </w:pPr>
                      <w:r w:rsidRPr="00CA1E5E">
                        <w:rPr>
                          <w:rFonts w:ascii="Amasis MT Pro" w:hAnsi="Amasis MT Pro" w:cs="Times New Roman"/>
                          <w:sz w:val="20"/>
                          <w:szCs w:val="20"/>
                          <w:lang w:val="es-ES"/>
                        </w:rPr>
                        <w:t xml:space="preserve">Presentación en el proceso de la </w:t>
                      </w:r>
                      <w:proofErr w:type="spellStart"/>
                      <w:r w:rsidRPr="00CA1E5E">
                        <w:rPr>
                          <w:rFonts w:ascii="Amasis MT Pro" w:hAnsi="Amasis MT Pro" w:cs="Times New Roman"/>
                          <w:sz w:val="20"/>
                          <w:szCs w:val="20"/>
                          <w:lang w:val="es-ES"/>
                        </w:rPr>
                        <w:t>cocreación</w:t>
                      </w:r>
                      <w:proofErr w:type="spellEnd"/>
                      <w:r w:rsidRPr="00CA1E5E">
                        <w:rPr>
                          <w:rFonts w:ascii="Amasis MT Pro" w:hAnsi="Amasis MT Pro" w:cs="Times New Roman"/>
                          <w:sz w:val="20"/>
                          <w:szCs w:val="20"/>
                          <w:lang w:val="es-ES"/>
                        </w:rPr>
                        <w:t xml:space="preserve"> de la Estrategia Nacional de Datos Abiertos</w:t>
                      </w:r>
                    </w:p>
                  </w:txbxContent>
                </v:textbox>
                <w10:wrap type="tight" anchorx="margin"/>
              </v:shape>
            </w:pict>
          </mc:Fallback>
        </mc:AlternateContent>
      </w:r>
    </w:p>
    <w:p w14:paraId="289BCC2C" w14:textId="15D84E04" w:rsidR="00CA1E5E" w:rsidRPr="00E547DF" w:rsidRDefault="00CA1E5E" w:rsidP="00831FD5">
      <w:pPr>
        <w:spacing w:line="360" w:lineRule="auto"/>
        <w:rPr>
          <w:rFonts w:ascii="Amasis MT Pro" w:hAnsi="Amasis MT Pro" w:cs="Times New Roman"/>
          <w:b/>
          <w:bCs/>
          <w:color w:val="002060"/>
          <w:sz w:val="24"/>
          <w:szCs w:val="24"/>
          <w:lang w:val="es-GT"/>
        </w:rPr>
      </w:pPr>
    </w:p>
    <w:p w14:paraId="6ED51620" w14:textId="1F05A9B6" w:rsidR="00CA1E5E" w:rsidRPr="00E547DF" w:rsidRDefault="00CA1E5E" w:rsidP="00831FD5">
      <w:pPr>
        <w:spacing w:line="360" w:lineRule="auto"/>
        <w:rPr>
          <w:rFonts w:ascii="Amasis MT Pro" w:hAnsi="Amasis MT Pro" w:cs="Times New Roman"/>
          <w:b/>
          <w:bCs/>
          <w:color w:val="002060"/>
          <w:sz w:val="24"/>
          <w:szCs w:val="24"/>
          <w:lang w:val="es-GT"/>
        </w:rPr>
      </w:pPr>
    </w:p>
    <w:p w14:paraId="1775709A" w14:textId="55A86147" w:rsidR="00CA1E5E" w:rsidRPr="00E547DF" w:rsidRDefault="00BE19E3" w:rsidP="00831FD5">
      <w:pPr>
        <w:spacing w:line="360" w:lineRule="auto"/>
        <w:rPr>
          <w:rFonts w:ascii="Amasis MT Pro" w:hAnsi="Amasis MT Pro" w:cs="Times New Roman"/>
          <w:b/>
          <w:bCs/>
          <w:color w:val="002060"/>
          <w:sz w:val="24"/>
          <w:szCs w:val="24"/>
          <w:lang w:val="es-GT"/>
        </w:rPr>
      </w:pPr>
      <w:r w:rsidRPr="00E547DF">
        <w:rPr>
          <w:rFonts w:ascii="Amasis MT Pro" w:hAnsi="Amasis MT Pro"/>
          <w:noProof/>
          <w:sz w:val="24"/>
          <w:szCs w:val="24"/>
        </w:rPr>
        <w:drawing>
          <wp:anchor distT="0" distB="0" distL="114300" distR="114300" simplePos="0" relativeHeight="251775050" behindDoc="1" locked="0" layoutInCell="1" allowOverlap="1" wp14:anchorId="0206096B" wp14:editId="61E6C9AC">
            <wp:simplePos x="0" y="0"/>
            <wp:positionH relativeFrom="column">
              <wp:posOffset>3295650</wp:posOffset>
            </wp:positionH>
            <wp:positionV relativeFrom="paragraph">
              <wp:posOffset>83185</wp:posOffset>
            </wp:positionV>
            <wp:extent cx="2955290" cy="1668780"/>
            <wp:effectExtent l="0" t="0" r="0" b="7620"/>
            <wp:wrapTight wrapText="bothSides">
              <wp:wrapPolygon edited="0">
                <wp:start x="0" y="0"/>
                <wp:lineTo x="0" y="21452"/>
                <wp:lineTo x="21442" y="21452"/>
                <wp:lineTo x="21442" y="0"/>
                <wp:lineTo x="0" y="0"/>
              </wp:wrapPolygon>
            </wp:wrapTight>
            <wp:docPr id="204592325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23583" r="50148" b="12570"/>
                    <a:stretch>
                      <a:fillRect/>
                    </a:stretch>
                  </pic:blipFill>
                  <pic:spPr bwMode="auto">
                    <a:xfrm>
                      <a:off x="0" y="0"/>
                      <a:ext cx="2955290" cy="1668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1E5E" w:rsidRPr="00E547DF">
        <w:rPr>
          <w:rFonts w:ascii="Amasis MT Pro" w:hAnsi="Amasis MT Pro" w:cs="Times New Roman"/>
          <w:b/>
          <w:bCs/>
          <w:noProof/>
          <w:sz w:val="24"/>
          <w:szCs w:val="24"/>
          <w:lang w:val="es-ES"/>
        </w:rPr>
        <w:drawing>
          <wp:anchor distT="0" distB="0" distL="114300" distR="114300" simplePos="0" relativeHeight="251774026" behindDoc="1" locked="0" layoutInCell="1" allowOverlap="1" wp14:anchorId="56FD5AD9" wp14:editId="390581D6">
            <wp:simplePos x="0" y="0"/>
            <wp:positionH relativeFrom="margin">
              <wp:align>left</wp:align>
            </wp:positionH>
            <wp:positionV relativeFrom="paragraph">
              <wp:posOffset>93980</wp:posOffset>
            </wp:positionV>
            <wp:extent cx="2731770" cy="1675765"/>
            <wp:effectExtent l="0" t="0" r="0" b="635"/>
            <wp:wrapTight wrapText="bothSides">
              <wp:wrapPolygon edited="0">
                <wp:start x="0" y="0"/>
                <wp:lineTo x="0" y="21363"/>
                <wp:lineTo x="21389" y="21363"/>
                <wp:lineTo x="21389" y="0"/>
                <wp:lineTo x="0" y="0"/>
              </wp:wrapPolygon>
            </wp:wrapTight>
            <wp:docPr id="76781698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731770" cy="1675765"/>
                    </a:xfrm>
                    <a:prstGeom prst="rect">
                      <a:avLst/>
                    </a:prstGeom>
                    <a:noFill/>
                  </pic:spPr>
                </pic:pic>
              </a:graphicData>
            </a:graphic>
            <wp14:sizeRelH relativeFrom="margin">
              <wp14:pctWidth>0</wp14:pctWidth>
            </wp14:sizeRelH>
          </wp:anchor>
        </w:drawing>
      </w:r>
    </w:p>
    <w:p w14:paraId="768DF044" w14:textId="5E1A73BE" w:rsidR="00CA1E5E" w:rsidRPr="00E547DF" w:rsidRDefault="00CA1E5E" w:rsidP="00831FD5">
      <w:pPr>
        <w:spacing w:line="360" w:lineRule="auto"/>
        <w:rPr>
          <w:rFonts w:ascii="Amasis MT Pro" w:hAnsi="Amasis MT Pro" w:cs="Times New Roman"/>
          <w:b/>
          <w:bCs/>
          <w:color w:val="002060"/>
          <w:sz w:val="24"/>
          <w:szCs w:val="24"/>
          <w:lang w:val="es-GT"/>
        </w:rPr>
      </w:pPr>
    </w:p>
    <w:p w14:paraId="4F752308" w14:textId="11B66DC3" w:rsidR="00CA1E5E" w:rsidRPr="00E547DF" w:rsidRDefault="00CA1E5E" w:rsidP="00831FD5">
      <w:pPr>
        <w:spacing w:line="360" w:lineRule="auto"/>
        <w:rPr>
          <w:rFonts w:ascii="Amasis MT Pro" w:hAnsi="Amasis MT Pro" w:cs="Times New Roman"/>
          <w:b/>
          <w:bCs/>
          <w:color w:val="002060"/>
          <w:sz w:val="24"/>
          <w:szCs w:val="24"/>
          <w:lang w:val="es-GT"/>
        </w:rPr>
      </w:pPr>
    </w:p>
    <w:p w14:paraId="0308C377" w14:textId="7CC811A4" w:rsidR="00CA1E5E" w:rsidRPr="00E547DF" w:rsidRDefault="00CA1E5E" w:rsidP="00831FD5">
      <w:pPr>
        <w:spacing w:line="360" w:lineRule="auto"/>
        <w:rPr>
          <w:rFonts w:ascii="Amasis MT Pro" w:hAnsi="Amasis MT Pro" w:cs="Times New Roman"/>
          <w:b/>
          <w:bCs/>
          <w:color w:val="002060"/>
          <w:sz w:val="24"/>
          <w:szCs w:val="24"/>
          <w:lang w:val="es-GT"/>
        </w:rPr>
      </w:pPr>
    </w:p>
    <w:p w14:paraId="51E8EFB7" w14:textId="0CB37424" w:rsidR="00CA1E5E" w:rsidRPr="00E547DF" w:rsidRDefault="00CA1E5E" w:rsidP="00831FD5">
      <w:pPr>
        <w:spacing w:line="360" w:lineRule="auto"/>
        <w:rPr>
          <w:rFonts w:ascii="Amasis MT Pro" w:hAnsi="Amasis MT Pro" w:cs="Times New Roman"/>
          <w:b/>
          <w:bCs/>
          <w:color w:val="002060"/>
          <w:sz w:val="24"/>
          <w:szCs w:val="24"/>
          <w:lang w:val="es-GT"/>
        </w:rPr>
      </w:pPr>
    </w:p>
    <w:p w14:paraId="0DEAB1A5" w14:textId="7A58008D" w:rsidR="00CA1E5E" w:rsidRPr="00E547DF" w:rsidRDefault="00CA1E5E" w:rsidP="00831FD5">
      <w:pPr>
        <w:spacing w:line="360" w:lineRule="auto"/>
        <w:rPr>
          <w:rFonts w:ascii="Amasis MT Pro" w:hAnsi="Amasis MT Pro" w:cs="Times New Roman"/>
          <w:b/>
          <w:bCs/>
          <w:color w:val="002060"/>
          <w:sz w:val="24"/>
          <w:szCs w:val="24"/>
          <w:lang w:val="es-GT"/>
        </w:rPr>
      </w:pPr>
    </w:p>
    <w:p w14:paraId="49B54B6F" w14:textId="1384E2F4" w:rsidR="00CA1E5E" w:rsidRPr="00E547DF" w:rsidRDefault="00CA1E5E" w:rsidP="00831FD5">
      <w:pPr>
        <w:spacing w:line="360" w:lineRule="auto"/>
        <w:rPr>
          <w:rFonts w:ascii="Amasis MT Pro" w:hAnsi="Amasis MT Pro" w:cs="Times New Roman"/>
          <w:b/>
          <w:bCs/>
          <w:color w:val="002060"/>
          <w:sz w:val="24"/>
          <w:szCs w:val="24"/>
          <w:lang w:val="es-GT"/>
        </w:rPr>
      </w:pPr>
    </w:p>
    <w:p w14:paraId="04BC6B58" w14:textId="23F4656F" w:rsidR="00CA1E5E" w:rsidRPr="00E547DF" w:rsidRDefault="00B61761"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780170" behindDoc="1" locked="0" layoutInCell="1" allowOverlap="1" wp14:anchorId="2A881A2A" wp14:editId="7A1E0050">
                <wp:simplePos x="0" y="0"/>
                <wp:positionH relativeFrom="margin">
                  <wp:posOffset>3270723</wp:posOffset>
                </wp:positionH>
                <wp:positionV relativeFrom="paragraph">
                  <wp:posOffset>87630</wp:posOffset>
                </wp:positionV>
                <wp:extent cx="2962275" cy="1404620"/>
                <wp:effectExtent l="0" t="0" r="0" b="2540"/>
                <wp:wrapTight wrapText="bothSides">
                  <wp:wrapPolygon edited="0">
                    <wp:start x="417" y="0"/>
                    <wp:lineTo x="417" y="21030"/>
                    <wp:lineTo x="21114" y="21030"/>
                    <wp:lineTo x="21114" y="0"/>
                    <wp:lineTo x="417" y="0"/>
                  </wp:wrapPolygon>
                </wp:wrapTight>
                <wp:docPr id="1716994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68441FD3" w14:textId="0B350545" w:rsidR="00B61761" w:rsidRDefault="00B61761" w:rsidP="00B61761">
                            <w:pPr>
                              <w:jc w:val="center"/>
                            </w:pPr>
                            <w:r w:rsidRPr="00B61761">
                              <w:rPr>
                                <w:rFonts w:ascii="Amasis MT Pro" w:hAnsi="Amasis MT Pro" w:cs="Times New Roman"/>
                                <w:sz w:val="20"/>
                                <w:szCs w:val="20"/>
                                <w:lang w:val="es-ES"/>
                              </w:rPr>
                              <w:t>Reunión de trabajo para revisar los cronogramas de las actividades de cada una de las iniciativas de la GAE.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81A2A" id="_x0000_s1074" type="#_x0000_t202" style="position:absolute;margin-left:257.55pt;margin-top:6.9pt;width:233.25pt;height:110.6pt;z-index:-25153631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" filled="f" stroked="f">
                <v:textbox style="mso-fit-shape-to-text:t">
                  <w:txbxContent>
                    <w:p w14:paraId="68441FD3" w14:textId="0B350545" w:rsidR="00B61761" w:rsidRDefault="00B61761" w:rsidP="00B61761">
                      <w:pPr>
                        <w:jc w:val="center"/>
                      </w:pPr>
                      <w:r w:rsidRPr="00B61761">
                        <w:rPr>
                          <w:rFonts w:ascii="Amasis MT Pro" w:hAnsi="Amasis MT Pro" w:cs="Times New Roman"/>
                          <w:sz w:val="20"/>
                          <w:szCs w:val="20"/>
                          <w:lang w:val="es-ES"/>
                        </w:rPr>
                        <w:t>Reunión de trabajo para revisar los cronogramas de las actividades de cada una de las iniciativas de la GAE.</w:t>
                      </w:r>
                    </w:p>
                  </w:txbxContent>
                </v:textbox>
                <w10:wrap type="tight" anchorx="margin"/>
              </v:shape>
            </w:pict>
          </mc:Fallback>
        </mc:AlternateContent>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777098" behindDoc="1" locked="0" layoutInCell="1" allowOverlap="1" wp14:anchorId="4513A1CA" wp14:editId="6BFEF64B">
                <wp:simplePos x="0" y="0"/>
                <wp:positionH relativeFrom="margin">
                  <wp:posOffset>-127000</wp:posOffset>
                </wp:positionH>
                <wp:positionV relativeFrom="paragraph">
                  <wp:posOffset>90967</wp:posOffset>
                </wp:positionV>
                <wp:extent cx="2962275" cy="1404620"/>
                <wp:effectExtent l="0" t="0" r="0" b="2540"/>
                <wp:wrapTight wrapText="bothSides">
                  <wp:wrapPolygon edited="0">
                    <wp:start x="417" y="0"/>
                    <wp:lineTo x="417" y="21030"/>
                    <wp:lineTo x="21114" y="21030"/>
                    <wp:lineTo x="21114" y="0"/>
                    <wp:lineTo x="417" y="0"/>
                  </wp:wrapPolygon>
                </wp:wrapTight>
                <wp:docPr id="24903275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0D440822" w14:textId="66F838E7" w:rsidR="00B61761" w:rsidRDefault="00B61761" w:rsidP="00B61761">
                            <w:pPr>
                              <w:jc w:val="center"/>
                            </w:pPr>
                            <w:r w:rsidRPr="00B61761">
                              <w:rPr>
                                <w:rFonts w:ascii="Amasis MT Pro" w:hAnsi="Amasis MT Pro" w:cs="Times New Roman"/>
                                <w:sz w:val="20"/>
                                <w:szCs w:val="20"/>
                                <w:lang w:val="es-ES"/>
                              </w:rPr>
                              <w:t>Reunión presencial para verificar la hoja de ruta de para la implementación de la interoperabilidad</w:t>
                            </w:r>
                            <w:r>
                              <w:rPr>
                                <w:rFonts w:ascii="Amasis MT Pro" w:hAnsi="Amasis MT Pro" w:cs="Times New Roman"/>
                                <w:sz w:val="20"/>
                                <w:szCs w:val="20"/>
                                <w:lang w:val="es-E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13A1CA" id="_x0000_s1075" type="#_x0000_t202" style="position:absolute;margin-left:-10pt;margin-top:7.15pt;width:233.25pt;height:110.6pt;z-index:-25153938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" filled="f" stroked="f">
                <v:textbox style="mso-fit-shape-to-text:t">
                  <w:txbxContent>
                    <w:p w14:paraId="0D440822" w14:textId="66F838E7" w:rsidR="00B61761" w:rsidRDefault="00B61761" w:rsidP="00B61761">
                      <w:pPr>
                        <w:jc w:val="center"/>
                      </w:pPr>
                      <w:r w:rsidRPr="00B61761">
                        <w:rPr>
                          <w:rFonts w:ascii="Amasis MT Pro" w:hAnsi="Amasis MT Pro" w:cs="Times New Roman"/>
                          <w:sz w:val="20"/>
                          <w:szCs w:val="20"/>
                          <w:lang w:val="es-ES"/>
                        </w:rPr>
                        <w:t>Reunión presencial para verificar la hoja de ruta de para la implementación de la interoperabilidad</w:t>
                      </w:r>
                      <w:r>
                        <w:rPr>
                          <w:rFonts w:ascii="Amasis MT Pro" w:hAnsi="Amasis MT Pro" w:cs="Times New Roman"/>
                          <w:sz w:val="20"/>
                          <w:szCs w:val="20"/>
                          <w:lang w:val="es-ES"/>
                        </w:rPr>
                        <w:t>.</w:t>
                      </w:r>
                    </w:p>
                  </w:txbxContent>
                </v:textbox>
                <w10:wrap type="tight" anchorx="margin"/>
              </v:shape>
            </w:pict>
          </mc:Fallback>
        </mc:AlternateContent>
      </w:r>
    </w:p>
    <w:p w14:paraId="72ADA684" w14:textId="55B9FF0B" w:rsidR="00CA1E5E" w:rsidRPr="00E547DF" w:rsidRDefault="00CA1E5E" w:rsidP="00831FD5">
      <w:pPr>
        <w:spacing w:line="360" w:lineRule="auto"/>
        <w:rPr>
          <w:rFonts w:ascii="Amasis MT Pro" w:hAnsi="Amasis MT Pro" w:cs="Times New Roman"/>
          <w:b/>
          <w:bCs/>
          <w:color w:val="002060"/>
          <w:sz w:val="24"/>
          <w:szCs w:val="24"/>
          <w:lang w:val="es-GT"/>
        </w:rPr>
      </w:pPr>
    </w:p>
    <w:p w14:paraId="68B0EF62" w14:textId="27E48D25" w:rsidR="00CA1E5E" w:rsidRPr="00E547DF" w:rsidRDefault="00CA1E5E" w:rsidP="00831FD5">
      <w:pPr>
        <w:spacing w:line="360" w:lineRule="auto"/>
        <w:rPr>
          <w:rFonts w:ascii="Amasis MT Pro" w:hAnsi="Amasis MT Pro" w:cs="Times New Roman"/>
          <w:b/>
          <w:bCs/>
          <w:color w:val="002060"/>
          <w:sz w:val="24"/>
          <w:szCs w:val="24"/>
          <w:lang w:val="es-GT"/>
        </w:rPr>
      </w:pPr>
    </w:p>
    <w:p w14:paraId="32AA36CA" w14:textId="2084E469" w:rsidR="00B61761" w:rsidRPr="00E547DF" w:rsidRDefault="00B61761"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sz w:val="24"/>
          <w:szCs w:val="24"/>
          <w:lang w:val="es-ES"/>
        </w:rPr>
        <w:drawing>
          <wp:anchor distT="0" distB="0" distL="114300" distR="114300" simplePos="0" relativeHeight="251781194" behindDoc="1" locked="0" layoutInCell="1" allowOverlap="1" wp14:anchorId="621E99AF" wp14:editId="05AF1E37">
            <wp:simplePos x="0" y="0"/>
            <wp:positionH relativeFrom="column">
              <wp:posOffset>3327400</wp:posOffset>
            </wp:positionH>
            <wp:positionV relativeFrom="paragraph">
              <wp:posOffset>19685</wp:posOffset>
            </wp:positionV>
            <wp:extent cx="2922905" cy="1530985"/>
            <wp:effectExtent l="0" t="0" r="0" b="0"/>
            <wp:wrapTight wrapText="bothSides">
              <wp:wrapPolygon edited="0">
                <wp:start x="0" y="0"/>
                <wp:lineTo x="0" y="21233"/>
                <wp:lineTo x="21398" y="21233"/>
                <wp:lineTo x="21398" y="0"/>
                <wp:lineTo x="0" y="0"/>
              </wp:wrapPolygon>
            </wp:wrapTight>
            <wp:docPr id="1630490800"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1">
                      <a:extLst>
                        <a:ext uri="{28A0092B-C50C-407E-A947-70E740481C1C}">
                          <a14:useLocalDpi xmlns:a14="http://schemas.microsoft.com/office/drawing/2010/main" val="0"/>
                        </a:ext>
                      </a:extLst>
                    </a:blip>
                    <a:srcRect t="33900" r="9768" b="42745"/>
                    <a:stretch>
                      <a:fillRect/>
                    </a:stretch>
                  </pic:blipFill>
                  <pic:spPr bwMode="auto">
                    <a:xfrm>
                      <a:off x="0" y="0"/>
                      <a:ext cx="2922905" cy="1530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hAnsi="Amasis MT Pro" w:cs="Times New Roman"/>
          <w:b/>
          <w:bCs/>
          <w:noProof/>
          <w:sz w:val="24"/>
          <w:szCs w:val="24"/>
          <w:lang w:val="es-GT"/>
        </w:rPr>
        <w:drawing>
          <wp:anchor distT="0" distB="0" distL="114300" distR="114300" simplePos="0" relativeHeight="251778122" behindDoc="1" locked="0" layoutInCell="1" allowOverlap="1" wp14:anchorId="57A15822" wp14:editId="0363EA48">
            <wp:simplePos x="0" y="0"/>
            <wp:positionH relativeFrom="margin">
              <wp:posOffset>-635</wp:posOffset>
            </wp:positionH>
            <wp:positionV relativeFrom="paragraph">
              <wp:posOffset>19685</wp:posOffset>
            </wp:positionV>
            <wp:extent cx="2729865" cy="1488440"/>
            <wp:effectExtent l="0" t="0" r="0" b="0"/>
            <wp:wrapTight wrapText="bothSides">
              <wp:wrapPolygon edited="0">
                <wp:start x="0" y="0"/>
                <wp:lineTo x="0" y="21287"/>
                <wp:lineTo x="21404" y="21287"/>
                <wp:lineTo x="21404" y="0"/>
                <wp:lineTo x="0" y="0"/>
              </wp:wrapPolygon>
            </wp:wrapTight>
            <wp:docPr id="129518117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t="12122" b="15114"/>
                    <a:stretch>
                      <a:fillRect/>
                    </a:stretch>
                  </pic:blipFill>
                  <pic:spPr bwMode="auto">
                    <a:xfrm>
                      <a:off x="0" y="0"/>
                      <a:ext cx="2729865" cy="1488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DF3C46" w14:textId="3A8569F1" w:rsidR="00B61761" w:rsidRPr="00E547DF" w:rsidRDefault="00B61761" w:rsidP="00831FD5">
      <w:pPr>
        <w:spacing w:line="360" w:lineRule="auto"/>
        <w:rPr>
          <w:rFonts w:ascii="Amasis MT Pro" w:hAnsi="Amasis MT Pro" w:cs="Times New Roman"/>
          <w:b/>
          <w:bCs/>
          <w:color w:val="002060"/>
          <w:sz w:val="24"/>
          <w:szCs w:val="24"/>
          <w:lang w:val="es-GT"/>
        </w:rPr>
      </w:pPr>
    </w:p>
    <w:p w14:paraId="475101D3" w14:textId="0B9DDD5C" w:rsidR="00B61761" w:rsidRPr="00E547DF" w:rsidRDefault="00B61761" w:rsidP="00831FD5">
      <w:pPr>
        <w:spacing w:line="360" w:lineRule="auto"/>
        <w:rPr>
          <w:rFonts w:ascii="Amasis MT Pro" w:hAnsi="Amasis MT Pro" w:cs="Times New Roman"/>
          <w:b/>
          <w:bCs/>
          <w:color w:val="002060"/>
          <w:sz w:val="24"/>
          <w:szCs w:val="24"/>
          <w:lang w:val="es-GT"/>
        </w:rPr>
      </w:pPr>
    </w:p>
    <w:p w14:paraId="1EBEBC56" w14:textId="140F7071" w:rsidR="00B61761" w:rsidRPr="00E547DF" w:rsidRDefault="00B61761" w:rsidP="00831FD5">
      <w:pPr>
        <w:spacing w:line="360" w:lineRule="auto"/>
        <w:rPr>
          <w:rFonts w:ascii="Amasis MT Pro" w:hAnsi="Amasis MT Pro" w:cs="Times New Roman"/>
          <w:b/>
          <w:bCs/>
          <w:color w:val="002060"/>
          <w:sz w:val="24"/>
          <w:szCs w:val="24"/>
          <w:lang w:val="es-GT"/>
        </w:rPr>
      </w:pPr>
    </w:p>
    <w:p w14:paraId="7B61BAB0" w14:textId="0E42E4DB" w:rsidR="00B61761" w:rsidRPr="00E547DF" w:rsidRDefault="00B61761"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1C4A80"/>
          <w:sz w:val="24"/>
          <w:szCs w:val="24"/>
        </w:rPr>
        <w:lastRenderedPageBreak/>
        <mc:AlternateContent>
          <mc:Choice Requires="wps">
            <w:drawing>
              <wp:anchor distT="45720" distB="45720" distL="114300" distR="114300" simplePos="0" relativeHeight="251784266" behindDoc="1" locked="0" layoutInCell="1" allowOverlap="1" wp14:anchorId="720DF27B" wp14:editId="49F14755">
                <wp:simplePos x="0" y="0"/>
                <wp:positionH relativeFrom="margin">
                  <wp:posOffset>3200400</wp:posOffset>
                </wp:positionH>
                <wp:positionV relativeFrom="paragraph">
                  <wp:posOffset>34290</wp:posOffset>
                </wp:positionV>
                <wp:extent cx="3108960" cy="1404620"/>
                <wp:effectExtent l="0" t="0" r="0" b="2540"/>
                <wp:wrapTight wrapText="bothSides">
                  <wp:wrapPolygon edited="0">
                    <wp:start x="397" y="0"/>
                    <wp:lineTo x="397" y="21030"/>
                    <wp:lineTo x="21176" y="21030"/>
                    <wp:lineTo x="21176" y="0"/>
                    <wp:lineTo x="397" y="0"/>
                  </wp:wrapPolygon>
                </wp:wrapTight>
                <wp:docPr id="13004691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1404620"/>
                        </a:xfrm>
                        <a:prstGeom prst="rect">
                          <a:avLst/>
                        </a:prstGeom>
                        <a:noFill/>
                        <a:ln w="9525">
                          <a:noFill/>
                          <a:miter lim="800000"/>
                          <a:headEnd/>
                          <a:tailEnd/>
                        </a:ln>
                      </wps:spPr>
                      <wps:txbx>
                        <w:txbxContent>
                          <w:p w14:paraId="07BED1E1" w14:textId="16A0F882" w:rsidR="00B61761" w:rsidRDefault="00B61761" w:rsidP="00B61761">
                            <w:pPr>
                              <w:jc w:val="center"/>
                            </w:pPr>
                            <w:r w:rsidRPr="00B61761">
                              <w:rPr>
                                <w:rFonts w:ascii="Amasis MT Pro" w:hAnsi="Amasis MT Pro" w:cs="Times New Roman"/>
                                <w:sz w:val="20"/>
                                <w:szCs w:val="20"/>
                                <w:lang w:val="es-ES"/>
                              </w:rPr>
                              <w:t>Presentación en los talleres de Planificación Participativa con representantes del Organismo Ejecutivo y miembros de sociedad civil.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0DF27B" id="_x0000_s1076" type="#_x0000_t202" style="position:absolute;margin-left:252pt;margin-top:2.7pt;width:244.8pt;height:110.6pt;z-index:-25153221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" filled="f" stroked="f">
                <v:textbox style="mso-fit-shape-to-text:t">
                  <w:txbxContent>
                    <w:p w14:paraId="07BED1E1" w14:textId="16A0F882" w:rsidR="00B61761" w:rsidRDefault="00B61761" w:rsidP="00B61761">
                      <w:pPr>
                        <w:jc w:val="center"/>
                      </w:pPr>
                      <w:r w:rsidRPr="00B61761">
                        <w:rPr>
                          <w:rFonts w:ascii="Amasis MT Pro" w:hAnsi="Amasis MT Pro" w:cs="Times New Roman"/>
                          <w:sz w:val="20"/>
                          <w:szCs w:val="20"/>
                          <w:lang w:val="es-ES"/>
                        </w:rPr>
                        <w:t>Presentación en los talleres de Planificación Participativa con representantes del Organismo Ejecutivo y miembros de sociedad civil.</w:t>
                      </w:r>
                    </w:p>
                  </w:txbxContent>
                </v:textbox>
                <w10:wrap type="tight" anchorx="margin"/>
              </v:shape>
            </w:pict>
          </mc:Fallback>
        </mc:AlternateContent>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783242" behindDoc="1" locked="0" layoutInCell="1" allowOverlap="1" wp14:anchorId="066C5177" wp14:editId="484A549B">
                <wp:simplePos x="0" y="0"/>
                <wp:positionH relativeFrom="margin">
                  <wp:posOffset>-55718</wp:posOffset>
                </wp:positionH>
                <wp:positionV relativeFrom="paragraph">
                  <wp:posOffset>31115</wp:posOffset>
                </wp:positionV>
                <wp:extent cx="2962275" cy="1404620"/>
                <wp:effectExtent l="0" t="0" r="0" b="2540"/>
                <wp:wrapTight wrapText="bothSides">
                  <wp:wrapPolygon edited="0">
                    <wp:start x="417" y="0"/>
                    <wp:lineTo x="417" y="21030"/>
                    <wp:lineTo x="21114" y="21030"/>
                    <wp:lineTo x="21114" y="0"/>
                    <wp:lineTo x="417" y="0"/>
                  </wp:wrapPolygon>
                </wp:wrapTight>
                <wp:docPr id="124582157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3D0F1B6D" w14:textId="1DDBDC59" w:rsidR="00B61761" w:rsidRDefault="00B61761" w:rsidP="00B61761">
                            <w:pPr>
                              <w:jc w:val="center"/>
                            </w:pPr>
                            <w:r w:rsidRPr="00B61761">
                              <w:rPr>
                                <w:rFonts w:ascii="Amasis MT Pro" w:hAnsi="Amasis MT Pro" w:cs="Times New Roman"/>
                                <w:sz w:val="20"/>
                                <w:szCs w:val="20"/>
                                <w:lang w:val="es-ES"/>
                              </w:rPr>
                              <w:t>Participación en el marco de la Estrategia Regional Digital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6C5177" id="_x0000_s1077" type="#_x0000_t202" style="position:absolute;margin-left:-4.4pt;margin-top:2.45pt;width:233.25pt;height:110.6pt;z-index:-25153323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" filled="f" stroked="f">
                <v:textbox style="mso-fit-shape-to-text:t">
                  <w:txbxContent>
                    <w:p w14:paraId="3D0F1B6D" w14:textId="1DDBDC59" w:rsidR="00B61761" w:rsidRDefault="00B61761" w:rsidP="00B61761">
                      <w:pPr>
                        <w:jc w:val="center"/>
                      </w:pPr>
                      <w:r w:rsidRPr="00B61761">
                        <w:rPr>
                          <w:rFonts w:ascii="Amasis MT Pro" w:hAnsi="Amasis MT Pro" w:cs="Times New Roman"/>
                          <w:sz w:val="20"/>
                          <w:szCs w:val="20"/>
                          <w:lang w:val="es-ES"/>
                        </w:rPr>
                        <w:t>Participación en el marco de la Estrategia Regional Digital</w:t>
                      </w:r>
                    </w:p>
                  </w:txbxContent>
                </v:textbox>
                <w10:wrap type="tight" anchorx="margin"/>
              </v:shape>
            </w:pict>
          </mc:Fallback>
        </mc:AlternateContent>
      </w:r>
    </w:p>
    <w:p w14:paraId="1E033183" w14:textId="1D8D2200" w:rsidR="00B61761" w:rsidRPr="00E547DF" w:rsidRDefault="00B61761" w:rsidP="00831FD5">
      <w:pPr>
        <w:spacing w:line="360" w:lineRule="auto"/>
        <w:rPr>
          <w:rFonts w:ascii="Amasis MT Pro" w:hAnsi="Amasis MT Pro" w:cs="Times New Roman"/>
          <w:b/>
          <w:bCs/>
          <w:color w:val="002060"/>
          <w:sz w:val="24"/>
          <w:szCs w:val="24"/>
          <w:lang w:val="es-GT"/>
        </w:rPr>
      </w:pPr>
    </w:p>
    <w:p w14:paraId="12759DDC" w14:textId="5892F010" w:rsidR="00B61761" w:rsidRPr="00E547DF" w:rsidRDefault="00B61761" w:rsidP="00831FD5">
      <w:pPr>
        <w:spacing w:line="360" w:lineRule="auto"/>
        <w:rPr>
          <w:rFonts w:ascii="Amasis MT Pro" w:hAnsi="Amasis MT Pro" w:cs="Times New Roman"/>
          <w:b/>
          <w:bCs/>
          <w:color w:val="002060"/>
          <w:sz w:val="24"/>
          <w:szCs w:val="24"/>
          <w:lang w:val="es-GT"/>
        </w:rPr>
      </w:pPr>
      <w:r w:rsidRPr="00E547DF">
        <w:rPr>
          <w:rFonts w:ascii="Amasis MT Pro" w:hAnsi="Amasis MT Pro"/>
          <w:noProof/>
          <w:sz w:val="24"/>
          <w:szCs w:val="24"/>
        </w:rPr>
        <w:drawing>
          <wp:anchor distT="0" distB="0" distL="114300" distR="114300" simplePos="0" relativeHeight="251786314" behindDoc="1" locked="0" layoutInCell="1" allowOverlap="1" wp14:anchorId="015F9E71" wp14:editId="3BB28895">
            <wp:simplePos x="0" y="0"/>
            <wp:positionH relativeFrom="column">
              <wp:posOffset>3295650</wp:posOffset>
            </wp:positionH>
            <wp:positionV relativeFrom="paragraph">
              <wp:posOffset>144780</wp:posOffset>
            </wp:positionV>
            <wp:extent cx="2902585" cy="1456055"/>
            <wp:effectExtent l="0" t="0" r="0" b="0"/>
            <wp:wrapTight wrapText="bothSides">
              <wp:wrapPolygon edited="0">
                <wp:start x="0" y="0"/>
                <wp:lineTo x="0" y="21195"/>
                <wp:lineTo x="21406" y="21195"/>
                <wp:lineTo x="21406" y="0"/>
                <wp:lineTo x="0" y="0"/>
              </wp:wrapPolygon>
            </wp:wrapTight>
            <wp:docPr id="1014330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33072" name=""/>
                    <pic:cNvPicPr/>
                  </pic:nvPicPr>
                  <pic:blipFill rotWithShape="1">
                    <a:blip r:embed="rId93">
                      <a:extLst>
                        <a:ext uri="{28A0092B-C50C-407E-A947-70E740481C1C}">
                          <a14:useLocalDpi xmlns:a14="http://schemas.microsoft.com/office/drawing/2010/main" val="0"/>
                        </a:ext>
                      </a:extLst>
                    </a:blip>
                    <a:srcRect l="28828" r="25205" b="51587"/>
                    <a:stretch>
                      <a:fillRect/>
                    </a:stretch>
                  </pic:blipFill>
                  <pic:spPr bwMode="auto">
                    <a:xfrm>
                      <a:off x="0" y="0"/>
                      <a:ext cx="2902585" cy="1456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hAnsi="Amasis MT Pro"/>
          <w:noProof/>
          <w:sz w:val="24"/>
          <w:szCs w:val="24"/>
        </w:rPr>
        <w:drawing>
          <wp:anchor distT="0" distB="0" distL="114300" distR="114300" simplePos="0" relativeHeight="251785290" behindDoc="1" locked="0" layoutInCell="1" allowOverlap="1" wp14:anchorId="380D3B41" wp14:editId="4B2E9106">
            <wp:simplePos x="0" y="0"/>
            <wp:positionH relativeFrom="margin">
              <wp:posOffset>0</wp:posOffset>
            </wp:positionH>
            <wp:positionV relativeFrom="paragraph">
              <wp:posOffset>111760</wp:posOffset>
            </wp:positionV>
            <wp:extent cx="2731135" cy="1435735"/>
            <wp:effectExtent l="0" t="0" r="0" b="0"/>
            <wp:wrapTight wrapText="bothSides">
              <wp:wrapPolygon edited="0">
                <wp:start x="0" y="0"/>
                <wp:lineTo x="0" y="21208"/>
                <wp:lineTo x="21394" y="21208"/>
                <wp:lineTo x="21394" y="0"/>
                <wp:lineTo x="0" y="0"/>
              </wp:wrapPolygon>
            </wp:wrapTight>
            <wp:docPr id="180489454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94">
                      <a:extLst>
                        <a:ext uri="{28A0092B-C50C-407E-A947-70E740481C1C}">
                          <a14:useLocalDpi xmlns:a14="http://schemas.microsoft.com/office/drawing/2010/main" val="0"/>
                        </a:ext>
                      </a:extLst>
                    </a:blip>
                    <a:srcRect t="22406" r="46378" b="23422"/>
                    <a:stretch>
                      <a:fillRect/>
                    </a:stretch>
                  </pic:blipFill>
                  <pic:spPr bwMode="auto">
                    <a:xfrm>
                      <a:off x="0" y="0"/>
                      <a:ext cx="2731135" cy="1435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787AA5" w14:textId="07F502A9" w:rsidR="00B61761" w:rsidRPr="00E547DF" w:rsidRDefault="00B61761" w:rsidP="00831FD5">
      <w:pPr>
        <w:spacing w:line="360" w:lineRule="auto"/>
        <w:rPr>
          <w:rFonts w:ascii="Amasis MT Pro" w:hAnsi="Amasis MT Pro" w:cs="Times New Roman"/>
          <w:b/>
          <w:bCs/>
          <w:color w:val="002060"/>
          <w:sz w:val="24"/>
          <w:szCs w:val="24"/>
          <w:lang w:val="es-GT"/>
        </w:rPr>
      </w:pPr>
    </w:p>
    <w:p w14:paraId="3566DA2A" w14:textId="5AE809BF" w:rsidR="00B61761" w:rsidRPr="00E547DF" w:rsidRDefault="00B61761" w:rsidP="00831FD5">
      <w:pPr>
        <w:spacing w:line="360" w:lineRule="auto"/>
        <w:rPr>
          <w:rFonts w:ascii="Amasis MT Pro" w:hAnsi="Amasis MT Pro" w:cs="Times New Roman"/>
          <w:b/>
          <w:bCs/>
          <w:color w:val="002060"/>
          <w:sz w:val="24"/>
          <w:szCs w:val="24"/>
          <w:lang w:val="es-GT"/>
        </w:rPr>
      </w:pPr>
    </w:p>
    <w:p w14:paraId="4B55CA55" w14:textId="33590F21" w:rsidR="00B61761" w:rsidRPr="00E547DF" w:rsidRDefault="00B61761" w:rsidP="00831FD5">
      <w:pPr>
        <w:spacing w:line="360" w:lineRule="auto"/>
        <w:rPr>
          <w:rFonts w:ascii="Amasis MT Pro" w:hAnsi="Amasis MT Pro" w:cs="Times New Roman"/>
          <w:b/>
          <w:bCs/>
          <w:color w:val="002060"/>
          <w:sz w:val="24"/>
          <w:szCs w:val="24"/>
          <w:lang w:val="es-GT"/>
        </w:rPr>
      </w:pPr>
    </w:p>
    <w:p w14:paraId="7118E951" w14:textId="536EFEA8" w:rsidR="00B61761" w:rsidRPr="00E547DF" w:rsidRDefault="00B61761" w:rsidP="00831FD5">
      <w:pPr>
        <w:spacing w:line="360" w:lineRule="auto"/>
        <w:rPr>
          <w:rFonts w:ascii="Amasis MT Pro" w:hAnsi="Amasis MT Pro" w:cs="Times New Roman"/>
          <w:b/>
          <w:bCs/>
          <w:color w:val="002060"/>
          <w:sz w:val="24"/>
          <w:szCs w:val="24"/>
          <w:lang w:val="es-GT"/>
        </w:rPr>
      </w:pPr>
    </w:p>
    <w:p w14:paraId="33E1D345" w14:textId="5208F016" w:rsidR="00B61761" w:rsidRPr="00E547DF" w:rsidRDefault="00B61761" w:rsidP="00831FD5">
      <w:pPr>
        <w:spacing w:line="360" w:lineRule="auto"/>
        <w:rPr>
          <w:rFonts w:ascii="Amasis MT Pro" w:hAnsi="Amasis MT Pro" w:cs="Times New Roman"/>
          <w:b/>
          <w:bCs/>
          <w:color w:val="002060"/>
          <w:sz w:val="24"/>
          <w:szCs w:val="24"/>
          <w:lang w:val="es-GT"/>
        </w:rPr>
      </w:pPr>
    </w:p>
    <w:p w14:paraId="464D4B64" w14:textId="3BEF614C" w:rsidR="00B61761" w:rsidRPr="00E547DF" w:rsidRDefault="00E062C9"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789386" behindDoc="1" locked="0" layoutInCell="1" allowOverlap="1" wp14:anchorId="10095978" wp14:editId="060B4B40">
                <wp:simplePos x="0" y="0"/>
                <wp:positionH relativeFrom="margin">
                  <wp:posOffset>3174203</wp:posOffset>
                </wp:positionH>
                <wp:positionV relativeFrom="paragraph">
                  <wp:posOffset>173355</wp:posOffset>
                </wp:positionV>
                <wp:extent cx="3108960" cy="1404620"/>
                <wp:effectExtent l="0" t="0" r="0" b="2540"/>
                <wp:wrapTight wrapText="bothSides">
                  <wp:wrapPolygon edited="0">
                    <wp:start x="397" y="0"/>
                    <wp:lineTo x="397" y="21030"/>
                    <wp:lineTo x="21176" y="21030"/>
                    <wp:lineTo x="21176" y="0"/>
                    <wp:lineTo x="397" y="0"/>
                  </wp:wrapPolygon>
                </wp:wrapTight>
                <wp:docPr id="12716358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1404620"/>
                        </a:xfrm>
                        <a:prstGeom prst="rect">
                          <a:avLst/>
                        </a:prstGeom>
                        <a:noFill/>
                        <a:ln w="9525">
                          <a:noFill/>
                          <a:miter lim="800000"/>
                          <a:headEnd/>
                          <a:tailEnd/>
                        </a:ln>
                      </wps:spPr>
                      <wps:txbx>
                        <w:txbxContent>
                          <w:p w14:paraId="5B198872" w14:textId="6B98298C" w:rsidR="00E062C9" w:rsidRDefault="00E062C9" w:rsidP="00E062C9">
                            <w:pPr>
                              <w:jc w:val="center"/>
                            </w:pPr>
                            <w:r w:rsidRPr="00E062C9">
                              <w:rPr>
                                <w:rFonts w:ascii="Amasis MT Pro" w:hAnsi="Amasis MT Pro" w:cs="Times New Roman"/>
                                <w:sz w:val="20"/>
                                <w:szCs w:val="20"/>
                                <w:lang w:val="es-ES"/>
                              </w:rPr>
                              <w:t>Reunión virtual seguimiento SIAMED-WEB con instituciones involucradas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095978" id="_x0000_s1078" type="#_x0000_t202" style="position:absolute;margin-left:249.95pt;margin-top:13.65pt;width:244.8pt;height:110.6pt;z-index:-25152709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" filled="f" stroked="f">
                <v:textbox style="mso-fit-shape-to-text:t">
                  <w:txbxContent>
                    <w:p w14:paraId="5B198872" w14:textId="6B98298C" w:rsidR="00E062C9" w:rsidRDefault="00E062C9" w:rsidP="00E062C9">
                      <w:pPr>
                        <w:jc w:val="center"/>
                      </w:pPr>
                      <w:r w:rsidRPr="00E062C9">
                        <w:rPr>
                          <w:rFonts w:ascii="Amasis MT Pro" w:hAnsi="Amasis MT Pro" w:cs="Times New Roman"/>
                          <w:sz w:val="20"/>
                          <w:szCs w:val="20"/>
                          <w:lang w:val="es-ES"/>
                        </w:rPr>
                        <w:t>Reunión virtual seguimiento SIAMED-WEB con instituciones involucradas</w:t>
                      </w:r>
                    </w:p>
                  </w:txbxContent>
                </v:textbox>
                <w10:wrap type="tight" anchorx="margin"/>
              </v:shape>
            </w:pict>
          </mc:Fallback>
        </mc:AlternateContent>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788362" behindDoc="1" locked="0" layoutInCell="1" allowOverlap="1" wp14:anchorId="2873A20A" wp14:editId="3EBA6975">
                <wp:simplePos x="0" y="0"/>
                <wp:positionH relativeFrom="margin">
                  <wp:posOffset>-105410</wp:posOffset>
                </wp:positionH>
                <wp:positionV relativeFrom="paragraph">
                  <wp:posOffset>173355</wp:posOffset>
                </wp:positionV>
                <wp:extent cx="2962275" cy="1404620"/>
                <wp:effectExtent l="0" t="0" r="0" b="6350"/>
                <wp:wrapTight wrapText="bothSides">
                  <wp:wrapPolygon edited="0">
                    <wp:start x="417" y="0"/>
                    <wp:lineTo x="417" y="20992"/>
                    <wp:lineTo x="21114" y="20992"/>
                    <wp:lineTo x="21114" y="0"/>
                    <wp:lineTo x="417" y="0"/>
                  </wp:wrapPolygon>
                </wp:wrapTight>
                <wp:docPr id="1775082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404620"/>
                        </a:xfrm>
                        <a:prstGeom prst="rect">
                          <a:avLst/>
                        </a:prstGeom>
                        <a:noFill/>
                        <a:ln w="9525">
                          <a:noFill/>
                          <a:miter lim="800000"/>
                          <a:headEnd/>
                          <a:tailEnd/>
                        </a:ln>
                      </wps:spPr>
                      <wps:txbx>
                        <w:txbxContent>
                          <w:p w14:paraId="7B7648DF" w14:textId="579D1669" w:rsidR="00E062C9" w:rsidRDefault="00E062C9" w:rsidP="00E062C9">
                            <w:pPr>
                              <w:jc w:val="center"/>
                            </w:pPr>
                            <w:r w:rsidRPr="00E062C9">
                              <w:rPr>
                                <w:rFonts w:ascii="Amasis MT Pro" w:hAnsi="Amasis MT Pro" w:cs="Times New Roman"/>
                                <w:sz w:val="20"/>
                                <w:szCs w:val="20"/>
                                <w:lang w:val="es-ES"/>
                              </w:rPr>
                              <w:t>Implementación LAN de los componentes de X-Road en la red de GAE en ambiente de pruebas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73A20A" id="_x0000_s1079" type="#_x0000_t202" style="position:absolute;margin-left:-8.3pt;margin-top:13.65pt;width:233.25pt;height:110.6pt;z-index:-25152811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" filled="f" stroked="f">
                <v:textbox style="mso-fit-shape-to-text:t">
                  <w:txbxContent>
                    <w:p w14:paraId="7B7648DF" w14:textId="579D1669" w:rsidR="00E062C9" w:rsidRDefault="00E062C9" w:rsidP="00E062C9">
                      <w:pPr>
                        <w:jc w:val="center"/>
                      </w:pPr>
                      <w:r w:rsidRPr="00E062C9">
                        <w:rPr>
                          <w:rFonts w:ascii="Amasis MT Pro" w:hAnsi="Amasis MT Pro" w:cs="Times New Roman"/>
                          <w:sz w:val="20"/>
                          <w:szCs w:val="20"/>
                          <w:lang w:val="es-ES"/>
                        </w:rPr>
                        <w:t>Implementación LAN de los componentes de X-Road en la red de GAE en ambiente de pruebas</w:t>
                      </w:r>
                    </w:p>
                  </w:txbxContent>
                </v:textbox>
                <w10:wrap type="tight" anchorx="margin"/>
              </v:shape>
            </w:pict>
          </mc:Fallback>
        </mc:AlternateContent>
      </w:r>
    </w:p>
    <w:p w14:paraId="50250BB8" w14:textId="48EFB4B9" w:rsidR="00B61761" w:rsidRPr="00E547DF" w:rsidRDefault="00B61761" w:rsidP="00831FD5">
      <w:pPr>
        <w:spacing w:line="360" w:lineRule="auto"/>
        <w:rPr>
          <w:rFonts w:ascii="Amasis MT Pro" w:hAnsi="Amasis MT Pro" w:cs="Times New Roman"/>
          <w:b/>
          <w:bCs/>
          <w:color w:val="002060"/>
          <w:sz w:val="24"/>
          <w:szCs w:val="24"/>
          <w:lang w:val="es-GT"/>
        </w:rPr>
      </w:pPr>
    </w:p>
    <w:p w14:paraId="7765C3F6" w14:textId="48A17285" w:rsidR="00B61761" w:rsidRPr="00E547DF" w:rsidRDefault="00E062C9" w:rsidP="00831FD5">
      <w:pPr>
        <w:spacing w:line="360" w:lineRule="auto"/>
        <w:rPr>
          <w:rFonts w:ascii="Amasis MT Pro" w:hAnsi="Amasis MT Pro" w:cs="Times New Roman"/>
          <w:b/>
          <w:bCs/>
          <w:color w:val="002060"/>
          <w:sz w:val="24"/>
          <w:szCs w:val="24"/>
          <w:lang w:val="es-GT"/>
        </w:rPr>
      </w:pPr>
      <w:r w:rsidRPr="00E547DF">
        <w:rPr>
          <w:rFonts w:ascii="Amasis MT Pro" w:hAnsi="Amasis MT Pro" w:cs="Times New Roman"/>
          <w:b/>
          <w:bCs/>
          <w:noProof/>
          <w:sz w:val="24"/>
          <w:szCs w:val="24"/>
          <w:lang w:val="es-ES"/>
        </w:rPr>
        <w:drawing>
          <wp:anchor distT="0" distB="0" distL="114300" distR="114300" simplePos="0" relativeHeight="251791434" behindDoc="1" locked="0" layoutInCell="1" allowOverlap="1" wp14:anchorId="50801060" wp14:editId="70A0B7AB">
            <wp:simplePos x="0" y="0"/>
            <wp:positionH relativeFrom="column">
              <wp:posOffset>3327400</wp:posOffset>
            </wp:positionH>
            <wp:positionV relativeFrom="paragraph">
              <wp:posOffset>267970</wp:posOffset>
            </wp:positionV>
            <wp:extent cx="2870200" cy="1520190"/>
            <wp:effectExtent l="0" t="0" r="6350" b="3810"/>
            <wp:wrapTight wrapText="bothSides">
              <wp:wrapPolygon edited="0">
                <wp:start x="0" y="0"/>
                <wp:lineTo x="0" y="21383"/>
                <wp:lineTo x="21504" y="21383"/>
                <wp:lineTo x="21504" y="0"/>
                <wp:lineTo x="0" y="0"/>
              </wp:wrapPolygon>
            </wp:wrapTight>
            <wp:docPr id="5031114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11428"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870200" cy="1520190"/>
                    </a:xfrm>
                    <a:prstGeom prst="rect">
                      <a:avLst/>
                    </a:prstGeom>
                  </pic:spPr>
                </pic:pic>
              </a:graphicData>
            </a:graphic>
            <wp14:sizeRelH relativeFrom="margin">
              <wp14:pctWidth>0</wp14:pctWidth>
            </wp14:sizeRelH>
            <wp14:sizeRelV relativeFrom="margin">
              <wp14:pctHeight>0</wp14:pctHeight>
            </wp14:sizeRelV>
          </wp:anchor>
        </w:drawing>
      </w:r>
      <w:r w:rsidRPr="00E547DF">
        <w:rPr>
          <w:rFonts w:ascii="Amasis MT Pro" w:hAnsi="Amasis MT Pro" w:cs="Times New Roman"/>
          <w:b/>
          <w:bCs/>
          <w:noProof/>
          <w:sz w:val="24"/>
          <w:szCs w:val="24"/>
          <w:lang w:val="es-ES"/>
        </w:rPr>
        <w:drawing>
          <wp:anchor distT="0" distB="0" distL="114300" distR="114300" simplePos="0" relativeHeight="251790410" behindDoc="1" locked="0" layoutInCell="1" allowOverlap="1" wp14:anchorId="60FAEF81" wp14:editId="4B0096A9">
            <wp:simplePos x="0" y="0"/>
            <wp:positionH relativeFrom="margin">
              <wp:align>left</wp:align>
            </wp:positionH>
            <wp:positionV relativeFrom="paragraph">
              <wp:posOffset>257810</wp:posOffset>
            </wp:positionV>
            <wp:extent cx="2731135" cy="1567180"/>
            <wp:effectExtent l="0" t="0" r="0" b="0"/>
            <wp:wrapTight wrapText="bothSides">
              <wp:wrapPolygon edited="0">
                <wp:start x="0" y="0"/>
                <wp:lineTo x="0" y="21267"/>
                <wp:lineTo x="21394" y="21267"/>
                <wp:lineTo x="21394" y="0"/>
                <wp:lineTo x="0" y="0"/>
              </wp:wrapPolygon>
            </wp:wrapTight>
            <wp:docPr id="19856025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602592"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731135" cy="1567180"/>
                    </a:xfrm>
                    <a:prstGeom prst="rect">
                      <a:avLst/>
                    </a:prstGeom>
                  </pic:spPr>
                </pic:pic>
              </a:graphicData>
            </a:graphic>
            <wp14:sizeRelH relativeFrom="margin">
              <wp14:pctWidth>0</wp14:pctWidth>
            </wp14:sizeRelH>
          </wp:anchor>
        </w:drawing>
      </w:r>
    </w:p>
    <w:p w14:paraId="4104CA1D" w14:textId="4C6E9045" w:rsidR="00B61761" w:rsidRPr="00E547DF" w:rsidRDefault="00B61761" w:rsidP="00831FD5">
      <w:pPr>
        <w:spacing w:line="360" w:lineRule="auto"/>
        <w:rPr>
          <w:rFonts w:ascii="Amasis MT Pro" w:hAnsi="Amasis MT Pro" w:cs="Times New Roman"/>
          <w:b/>
          <w:bCs/>
          <w:color w:val="002060"/>
          <w:sz w:val="24"/>
          <w:szCs w:val="24"/>
          <w:lang w:val="es-GT"/>
        </w:rPr>
      </w:pPr>
    </w:p>
    <w:p w14:paraId="479CF037" w14:textId="443DA68B" w:rsidR="00B61761" w:rsidRPr="00E547DF" w:rsidRDefault="00B61761" w:rsidP="00831FD5">
      <w:pPr>
        <w:spacing w:line="360" w:lineRule="auto"/>
        <w:rPr>
          <w:rFonts w:ascii="Amasis MT Pro" w:hAnsi="Amasis MT Pro" w:cs="Times New Roman"/>
          <w:b/>
          <w:bCs/>
          <w:color w:val="002060"/>
          <w:sz w:val="24"/>
          <w:szCs w:val="24"/>
          <w:lang w:val="es-GT"/>
        </w:rPr>
      </w:pPr>
    </w:p>
    <w:p w14:paraId="38A2AC3E" w14:textId="7F206FB4" w:rsidR="00B61761" w:rsidRPr="00E547DF" w:rsidRDefault="00B61761" w:rsidP="00831FD5">
      <w:pPr>
        <w:spacing w:line="360" w:lineRule="auto"/>
        <w:rPr>
          <w:rFonts w:ascii="Amasis MT Pro" w:hAnsi="Amasis MT Pro" w:cs="Times New Roman"/>
          <w:b/>
          <w:bCs/>
          <w:color w:val="002060"/>
          <w:sz w:val="24"/>
          <w:szCs w:val="24"/>
          <w:lang w:val="es-GT"/>
        </w:rPr>
      </w:pPr>
    </w:p>
    <w:p w14:paraId="30DDF756" w14:textId="2E8A1EAB" w:rsidR="00E062C9" w:rsidRPr="00E547DF" w:rsidRDefault="00E062C9" w:rsidP="00831FD5">
      <w:pPr>
        <w:spacing w:line="360" w:lineRule="auto"/>
        <w:rPr>
          <w:rFonts w:ascii="Amasis MT Pro" w:hAnsi="Amasis MT Pro" w:cs="Times New Roman"/>
          <w:b/>
          <w:bCs/>
          <w:color w:val="002060"/>
          <w:sz w:val="24"/>
          <w:szCs w:val="24"/>
          <w:lang w:val="es-GT"/>
        </w:rPr>
      </w:pPr>
    </w:p>
    <w:p w14:paraId="4768055C" w14:textId="77777777" w:rsidR="00E062C9" w:rsidRPr="00E547DF" w:rsidRDefault="00E062C9" w:rsidP="00831FD5">
      <w:pPr>
        <w:spacing w:line="360" w:lineRule="auto"/>
        <w:rPr>
          <w:rFonts w:ascii="Amasis MT Pro" w:hAnsi="Amasis MT Pro" w:cs="Times New Roman"/>
          <w:b/>
          <w:bCs/>
          <w:color w:val="002060"/>
          <w:sz w:val="24"/>
          <w:szCs w:val="24"/>
          <w:lang w:val="es-GT"/>
        </w:rPr>
      </w:pPr>
    </w:p>
    <w:p w14:paraId="7EB20740" w14:textId="65D239CC" w:rsidR="00E062C9" w:rsidRPr="00E547DF" w:rsidRDefault="00E062C9" w:rsidP="00831FD5">
      <w:pPr>
        <w:spacing w:line="360" w:lineRule="auto"/>
        <w:rPr>
          <w:rFonts w:ascii="Amasis MT Pro" w:hAnsi="Amasis MT Pro" w:cs="Times New Roman"/>
          <w:b/>
          <w:bCs/>
          <w:color w:val="002060"/>
          <w:sz w:val="24"/>
          <w:szCs w:val="24"/>
          <w:lang w:val="es-GT"/>
        </w:rPr>
      </w:pPr>
    </w:p>
    <w:p w14:paraId="6EBB0D5E" w14:textId="115322FA" w:rsidR="00E062C9" w:rsidRPr="00E547DF" w:rsidRDefault="00E062C9" w:rsidP="00831FD5">
      <w:pPr>
        <w:spacing w:line="360" w:lineRule="auto"/>
        <w:rPr>
          <w:rFonts w:ascii="Amasis MT Pro" w:hAnsi="Amasis MT Pro" w:cs="Times New Roman"/>
          <w:b/>
          <w:bCs/>
          <w:color w:val="002060"/>
          <w:sz w:val="24"/>
          <w:szCs w:val="24"/>
          <w:lang w:val="es-GT"/>
        </w:rPr>
      </w:pPr>
    </w:p>
    <w:p w14:paraId="1A30C12D" w14:textId="225936F1" w:rsidR="00E062C9" w:rsidRPr="00E547DF" w:rsidRDefault="00E062C9" w:rsidP="00831FD5">
      <w:pPr>
        <w:spacing w:line="360" w:lineRule="auto"/>
        <w:rPr>
          <w:rFonts w:ascii="Amasis MT Pro" w:hAnsi="Amasis MT Pro" w:cs="Times New Roman"/>
          <w:b/>
          <w:bCs/>
          <w:color w:val="002060"/>
          <w:sz w:val="24"/>
          <w:szCs w:val="24"/>
          <w:lang w:val="es-GT"/>
        </w:rPr>
      </w:pPr>
    </w:p>
    <w:p w14:paraId="1DC8A173" w14:textId="4DFF5FBE" w:rsidR="00E062C9" w:rsidRPr="00E547DF" w:rsidRDefault="00E062C9" w:rsidP="00831FD5">
      <w:pPr>
        <w:spacing w:line="360" w:lineRule="auto"/>
        <w:rPr>
          <w:rFonts w:ascii="Amasis MT Pro" w:hAnsi="Amasis MT Pro" w:cs="Times New Roman"/>
          <w:b/>
          <w:bCs/>
          <w:color w:val="002060"/>
          <w:sz w:val="24"/>
          <w:szCs w:val="24"/>
          <w:lang w:val="es-GT"/>
        </w:rPr>
      </w:pPr>
    </w:p>
    <w:p w14:paraId="0BB912E7" w14:textId="22DE4495" w:rsidR="00E062C9" w:rsidRPr="00E547DF" w:rsidRDefault="00E062C9" w:rsidP="00831FD5">
      <w:pPr>
        <w:spacing w:line="360" w:lineRule="auto"/>
        <w:rPr>
          <w:rFonts w:ascii="Amasis MT Pro" w:hAnsi="Amasis MT Pro" w:cs="Times New Roman"/>
          <w:b/>
          <w:bCs/>
          <w:color w:val="002060"/>
          <w:sz w:val="24"/>
          <w:szCs w:val="24"/>
          <w:lang w:val="es-GT"/>
        </w:rPr>
      </w:pPr>
    </w:p>
    <w:p w14:paraId="46CBB947" w14:textId="4084A092" w:rsidR="00E062C9" w:rsidRPr="00E547DF" w:rsidRDefault="00E062C9" w:rsidP="00831FD5">
      <w:pPr>
        <w:spacing w:line="360" w:lineRule="auto"/>
        <w:rPr>
          <w:rFonts w:ascii="Amasis MT Pro" w:hAnsi="Amasis MT Pro" w:cs="Times New Roman"/>
          <w:b/>
          <w:bCs/>
          <w:color w:val="002060"/>
          <w:sz w:val="24"/>
          <w:szCs w:val="24"/>
          <w:lang w:val="es-GT"/>
        </w:rPr>
      </w:pPr>
    </w:p>
    <w:p w14:paraId="7185DC63" w14:textId="69D0D98B" w:rsidR="00E062C9" w:rsidRPr="00E547DF" w:rsidRDefault="00E062C9" w:rsidP="00831FD5">
      <w:pPr>
        <w:spacing w:line="360" w:lineRule="auto"/>
        <w:rPr>
          <w:rFonts w:ascii="Amasis MT Pro" w:hAnsi="Amasis MT Pro" w:cs="Times New Roman"/>
          <w:b/>
          <w:bCs/>
          <w:color w:val="002060"/>
          <w:sz w:val="24"/>
          <w:szCs w:val="24"/>
          <w:lang w:val="es-GT"/>
        </w:rPr>
      </w:pPr>
    </w:p>
    <w:p w14:paraId="2C71A04A" w14:textId="1FC721CF" w:rsidR="00E062C9" w:rsidRPr="00E547DF" w:rsidRDefault="00E062C9" w:rsidP="00831FD5">
      <w:pPr>
        <w:spacing w:line="360" w:lineRule="auto"/>
        <w:rPr>
          <w:rFonts w:ascii="Amasis MT Pro" w:hAnsi="Amasis MT Pro" w:cs="Times New Roman"/>
          <w:b/>
          <w:bCs/>
          <w:color w:val="002060"/>
          <w:sz w:val="24"/>
          <w:szCs w:val="24"/>
          <w:lang w:val="es-GT"/>
        </w:rPr>
      </w:pPr>
    </w:p>
    <w:p w14:paraId="24117196" w14:textId="6D873395" w:rsidR="00E062C9" w:rsidRPr="00E547DF" w:rsidRDefault="00E062C9" w:rsidP="00831FD5">
      <w:pPr>
        <w:spacing w:line="360" w:lineRule="auto"/>
        <w:rPr>
          <w:rFonts w:ascii="Amasis MT Pro" w:hAnsi="Amasis MT Pro" w:cs="Times New Roman"/>
          <w:b/>
          <w:bCs/>
          <w:color w:val="002060"/>
          <w:sz w:val="24"/>
          <w:szCs w:val="24"/>
          <w:lang w:val="es-GT"/>
        </w:rPr>
      </w:pPr>
    </w:p>
    <w:p w14:paraId="333B9172" w14:textId="7202C74C" w:rsidR="00E062C9" w:rsidRPr="00E547DF" w:rsidRDefault="00E062C9" w:rsidP="00831FD5">
      <w:pPr>
        <w:spacing w:line="360" w:lineRule="auto"/>
        <w:rPr>
          <w:rFonts w:ascii="Amasis MT Pro" w:hAnsi="Amasis MT Pro" w:cs="Times New Roman"/>
          <w:b/>
          <w:bCs/>
          <w:color w:val="002060"/>
          <w:sz w:val="24"/>
          <w:szCs w:val="24"/>
          <w:lang w:val="es-GT"/>
        </w:rPr>
      </w:pPr>
    </w:p>
    <w:p w14:paraId="462BBEDA" w14:textId="5CBDE2E0" w:rsidR="00E062C9" w:rsidRPr="00E547DF" w:rsidRDefault="00E062C9" w:rsidP="00831FD5">
      <w:pPr>
        <w:spacing w:line="360" w:lineRule="auto"/>
        <w:rPr>
          <w:rFonts w:ascii="Amasis MT Pro" w:hAnsi="Amasis MT Pro" w:cs="Times New Roman"/>
          <w:b/>
          <w:bCs/>
          <w:color w:val="002060"/>
          <w:sz w:val="24"/>
          <w:szCs w:val="24"/>
          <w:lang w:val="es-GT"/>
        </w:rPr>
      </w:pPr>
    </w:p>
    <w:p w14:paraId="5F3EE91B" w14:textId="30E09561" w:rsidR="00E062C9" w:rsidRPr="00E547DF" w:rsidRDefault="00E062C9" w:rsidP="00831FD5">
      <w:pPr>
        <w:spacing w:line="360" w:lineRule="auto"/>
        <w:rPr>
          <w:rFonts w:ascii="Amasis MT Pro" w:hAnsi="Amasis MT Pro" w:cs="Times New Roman"/>
          <w:b/>
          <w:bCs/>
          <w:color w:val="002060"/>
          <w:sz w:val="24"/>
          <w:szCs w:val="24"/>
          <w:lang w:val="es-GT"/>
        </w:rPr>
      </w:pPr>
    </w:p>
    <w:p w14:paraId="08BB79EA" w14:textId="25191B80" w:rsidR="00E062C9" w:rsidRPr="00E547DF" w:rsidRDefault="00E062C9" w:rsidP="00831FD5">
      <w:pPr>
        <w:spacing w:line="360" w:lineRule="auto"/>
        <w:rPr>
          <w:rFonts w:ascii="Amasis MT Pro" w:hAnsi="Amasis MT Pro" w:cs="Times New Roman"/>
          <w:b/>
          <w:bCs/>
          <w:color w:val="002060"/>
          <w:sz w:val="24"/>
          <w:szCs w:val="24"/>
          <w:lang w:val="es-GT"/>
        </w:rPr>
      </w:pPr>
    </w:p>
    <w:p w14:paraId="5997805D" w14:textId="21A015B0" w:rsidR="008E2DD7" w:rsidRPr="00E547DF" w:rsidRDefault="008E2DD7" w:rsidP="00831FD5">
      <w:pPr>
        <w:spacing w:line="360" w:lineRule="auto"/>
        <w:rPr>
          <w:rFonts w:ascii="Amasis MT Pro" w:hAnsi="Amasis MT Pro" w:cs="Times New Roman"/>
          <w:b/>
          <w:bCs/>
          <w:color w:val="002060"/>
          <w:sz w:val="24"/>
          <w:szCs w:val="24"/>
          <w:lang w:val="es-GT"/>
        </w:rPr>
      </w:pPr>
      <w:r w:rsidRPr="007D16E3">
        <w:rPr>
          <w:rFonts w:ascii="Amasis MT Pro" w:hAnsi="Amasis MT Pro" w:cs="Times New Roman"/>
          <w:b/>
          <w:bCs/>
          <w:color w:val="002060"/>
          <w:sz w:val="24"/>
          <w:szCs w:val="24"/>
          <w:lang w:val="es-GT"/>
        </w:rPr>
        <w:lastRenderedPageBreak/>
        <w:t>Simplificación de Trámites Administrativos</w:t>
      </w:r>
      <w:r w:rsidR="009B20BA" w:rsidRPr="007D16E3">
        <w:rPr>
          <w:rFonts w:ascii="Amasis MT Pro" w:hAnsi="Amasis MT Pro" w:cs="Times New Roman"/>
          <w:b/>
          <w:bCs/>
          <w:color w:val="002060"/>
          <w:sz w:val="24"/>
          <w:szCs w:val="24"/>
          <w:lang w:val="es-GT"/>
        </w:rPr>
        <w:t>:</w:t>
      </w:r>
    </w:p>
    <w:p w14:paraId="2556B3E1" w14:textId="5503C877" w:rsidR="001E42DA" w:rsidRPr="00E547DF" w:rsidRDefault="0023530D" w:rsidP="00831FD5">
      <w:pPr>
        <w:spacing w:line="360" w:lineRule="auto"/>
        <w:rPr>
          <w:rFonts w:ascii="Amasis MT Pro" w:hAnsi="Amasis MT Pro" w:cs="Times New Roman"/>
          <w:b/>
          <w:bCs/>
          <w:color w:val="1C4A80"/>
          <w:sz w:val="24"/>
          <w:szCs w:val="24"/>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804746" behindDoc="1" locked="0" layoutInCell="1" allowOverlap="1" wp14:anchorId="0D2E6310" wp14:editId="70E956A3">
                <wp:simplePos x="0" y="0"/>
                <wp:positionH relativeFrom="margin">
                  <wp:posOffset>3413051</wp:posOffset>
                </wp:positionH>
                <wp:positionV relativeFrom="paragraph">
                  <wp:posOffset>9141</wp:posOffset>
                </wp:positionV>
                <wp:extent cx="2928709" cy="1404620"/>
                <wp:effectExtent l="0" t="0" r="0" b="0"/>
                <wp:wrapNone/>
                <wp:docPr id="2498741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8709" cy="1404620"/>
                        </a:xfrm>
                        <a:prstGeom prst="rect">
                          <a:avLst/>
                        </a:prstGeom>
                        <a:noFill/>
                        <a:ln w="9525">
                          <a:noFill/>
                          <a:miter lim="800000"/>
                          <a:headEnd/>
                          <a:tailEnd/>
                        </a:ln>
                      </wps:spPr>
                      <wps:txbx>
                        <w:txbxContent>
                          <w:p w14:paraId="685053EE" w14:textId="44ADB0E1" w:rsidR="0023530D" w:rsidRPr="00532B7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Revisión de trámites del Ministerio de Cultura y Deportes -MCD</w:t>
                            </w:r>
                            <w:r w:rsidR="00C65CB9" w:rsidRPr="0023530D">
                              <w:rPr>
                                <w:rFonts w:ascii="Amasis MT Pro" w:eastAsia="Montserrat" w:hAnsi="Amasis MT Pro" w:cs="Times New Roman"/>
                                <w:color w:val="000000" w:themeColor="text1"/>
                                <w:sz w:val="20"/>
                                <w:szCs w:val="20"/>
                                <w:lang w:val="es-ES"/>
                              </w:rPr>
                              <w:t xml:space="preserve">- </w:t>
                            </w:r>
                            <w:r w:rsidR="00C65CB9">
                              <w:rPr>
                                <w:rFonts w:ascii="Amasis MT Pro" w:eastAsia="Montserrat" w:hAnsi="Amasis MT Pro" w:cs="Times New Roman"/>
                                <w:color w:val="000000" w:themeColor="text1"/>
                                <w:sz w:val="20"/>
                                <w:szCs w:val="20"/>
                                <w:lang w:val="es-ES"/>
                              </w:rPr>
                              <w:t>en</w:t>
                            </w:r>
                            <w:r w:rsidRPr="0023530D">
                              <w:rPr>
                                <w:rFonts w:ascii="Amasis MT Pro" w:eastAsia="Montserrat" w:hAnsi="Amasis MT Pro" w:cs="Times New Roman"/>
                                <w:color w:val="000000" w:themeColor="text1"/>
                                <w:sz w:val="20"/>
                                <w:szCs w:val="20"/>
                                <w:lang w:val="es-ES"/>
                              </w:rPr>
                              <w:t xml:space="preserve"> el Catálogo de Trámites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2E6310" id="_x0000_s1080" type="#_x0000_t202" style="position:absolute;margin-left:268.75pt;margin-top:.7pt;width:230.6pt;height:110.6pt;z-index:-25151173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" filled="f" stroked="f">
                <v:textbox style="mso-fit-shape-to-text:t">
                  <w:txbxContent>
                    <w:p w14:paraId="685053EE" w14:textId="44ADB0E1" w:rsidR="0023530D" w:rsidRPr="00532B7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Revisión de trámites del Ministerio de Cultura y Deportes -MCD</w:t>
                      </w:r>
                      <w:r w:rsidR="00C65CB9" w:rsidRPr="0023530D">
                        <w:rPr>
                          <w:rFonts w:ascii="Amasis MT Pro" w:eastAsia="Montserrat" w:hAnsi="Amasis MT Pro" w:cs="Times New Roman"/>
                          <w:color w:val="000000" w:themeColor="text1"/>
                          <w:sz w:val="20"/>
                          <w:szCs w:val="20"/>
                          <w:lang w:val="es-ES"/>
                        </w:rPr>
                        <w:t xml:space="preserve">- </w:t>
                      </w:r>
                      <w:r w:rsidR="00C65CB9">
                        <w:rPr>
                          <w:rFonts w:ascii="Amasis MT Pro" w:eastAsia="Montserrat" w:hAnsi="Amasis MT Pro" w:cs="Times New Roman"/>
                          <w:color w:val="000000" w:themeColor="text1"/>
                          <w:sz w:val="20"/>
                          <w:szCs w:val="20"/>
                          <w:lang w:val="es-ES"/>
                        </w:rPr>
                        <w:t>en</w:t>
                      </w:r>
                      <w:r w:rsidRPr="0023530D">
                        <w:rPr>
                          <w:rFonts w:ascii="Amasis MT Pro" w:eastAsia="Montserrat" w:hAnsi="Amasis MT Pro" w:cs="Times New Roman"/>
                          <w:color w:val="000000" w:themeColor="text1"/>
                          <w:sz w:val="20"/>
                          <w:szCs w:val="20"/>
                          <w:lang w:val="es-ES"/>
                        </w:rPr>
                        <w:t xml:space="preserve"> el Catálogo de Trámites 2.0</w:t>
                      </w:r>
                    </w:p>
                  </w:txbxContent>
                </v:textbox>
                <w10:wrap anchorx="margin"/>
              </v:shape>
            </w:pict>
          </mc:Fallback>
        </mc:AlternateContent>
      </w:r>
      <w:r w:rsidR="00532B7D"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80" behindDoc="1" locked="0" layoutInCell="1" allowOverlap="1" wp14:anchorId="7241A03D" wp14:editId="54D82F2A">
                <wp:simplePos x="0" y="0"/>
                <wp:positionH relativeFrom="margin">
                  <wp:posOffset>6985</wp:posOffset>
                </wp:positionH>
                <wp:positionV relativeFrom="paragraph">
                  <wp:posOffset>7147</wp:posOffset>
                </wp:positionV>
                <wp:extent cx="2726690" cy="1404620"/>
                <wp:effectExtent l="0" t="0" r="0" b="0"/>
                <wp:wrapNone/>
                <wp:docPr id="8419469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1404620"/>
                        </a:xfrm>
                        <a:prstGeom prst="rect">
                          <a:avLst/>
                        </a:prstGeom>
                        <a:noFill/>
                        <a:ln w="9525">
                          <a:noFill/>
                          <a:miter lim="800000"/>
                          <a:headEnd/>
                          <a:tailEnd/>
                        </a:ln>
                      </wps:spPr>
                      <wps:txbx>
                        <w:txbxContent>
                          <w:p w14:paraId="35D04B09" w14:textId="1714395D" w:rsidR="001E42DA" w:rsidRPr="00532B7D" w:rsidRDefault="0023530D" w:rsidP="008E2DD7">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Revisión y validación de trámites del Ministerio de Gobernación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41A03D" id="_x0000_s1081" type="#_x0000_t202" style="position:absolute;margin-left:.55pt;margin-top:.55pt;width:214.7pt;height:110.6pt;z-index:-2516582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" filled="f" stroked="f">
                <v:textbox style="mso-fit-shape-to-text:t">
                  <w:txbxContent>
                    <w:p w14:paraId="35D04B09" w14:textId="1714395D" w:rsidR="001E42DA" w:rsidRPr="00532B7D" w:rsidRDefault="0023530D" w:rsidP="008E2DD7">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Revisión y validación de trámites del Ministerio de Gobernación</w:t>
                      </w:r>
                    </w:p>
                  </w:txbxContent>
                </v:textbox>
                <w10:wrap anchorx="margin"/>
              </v:shape>
            </w:pict>
          </mc:Fallback>
        </mc:AlternateContent>
      </w:r>
    </w:p>
    <w:p w14:paraId="0A3F7B5C" w14:textId="6B4D6ECC" w:rsidR="001E42DA" w:rsidRPr="00E547DF" w:rsidRDefault="001E42DA" w:rsidP="00831FD5">
      <w:pPr>
        <w:spacing w:line="360" w:lineRule="auto"/>
        <w:rPr>
          <w:rFonts w:ascii="Amasis MT Pro" w:hAnsi="Amasis MT Pro" w:cs="Times New Roman"/>
          <w:b/>
          <w:bCs/>
          <w:color w:val="1C4A80"/>
          <w:sz w:val="24"/>
          <w:szCs w:val="24"/>
        </w:rPr>
      </w:pPr>
    </w:p>
    <w:p w14:paraId="406C29E0" w14:textId="14A07EF3" w:rsidR="001E42DA" w:rsidRPr="00E547DF" w:rsidRDefault="0023530D" w:rsidP="00831FD5">
      <w:pPr>
        <w:spacing w:line="360" w:lineRule="auto"/>
        <w:rPr>
          <w:rFonts w:ascii="Amasis MT Pro" w:hAnsi="Amasis MT Pro" w:cs="Times New Roman"/>
          <w:b/>
          <w:bCs/>
          <w:color w:val="1C4A80"/>
          <w:sz w:val="24"/>
          <w:szCs w:val="24"/>
        </w:rPr>
      </w:pPr>
      <w:r w:rsidRPr="00E547DF">
        <w:rPr>
          <w:rFonts w:ascii="Amasis MT Pro" w:eastAsia="Montserrat" w:hAnsi="Amasis MT Pro" w:cs="Montserrat"/>
          <w:noProof/>
          <w:color w:val="000000"/>
          <w:sz w:val="24"/>
          <w:szCs w:val="24"/>
        </w:rPr>
        <w:drawing>
          <wp:anchor distT="0" distB="0" distL="114300" distR="114300" simplePos="0" relativeHeight="251806794" behindDoc="1" locked="0" layoutInCell="1" allowOverlap="1" wp14:anchorId="48F31F26" wp14:editId="1E4E0673">
            <wp:simplePos x="0" y="0"/>
            <wp:positionH relativeFrom="margin">
              <wp:posOffset>3395772</wp:posOffset>
            </wp:positionH>
            <wp:positionV relativeFrom="paragraph">
              <wp:posOffset>20261</wp:posOffset>
            </wp:positionV>
            <wp:extent cx="2845539" cy="1661160"/>
            <wp:effectExtent l="57150" t="57150" r="107315" b="110490"/>
            <wp:wrapTight wrapText="bothSides">
              <wp:wrapPolygon edited="0">
                <wp:start x="-145" y="-743"/>
                <wp:lineTo x="-434" y="-495"/>
                <wp:lineTo x="-434" y="21798"/>
                <wp:lineTo x="-145" y="22789"/>
                <wp:lineTo x="21981" y="22789"/>
                <wp:lineTo x="22270" y="19569"/>
                <wp:lineTo x="22270" y="3468"/>
                <wp:lineTo x="21836" y="-248"/>
                <wp:lineTo x="21836" y="-743"/>
                <wp:lineTo x="-145" y="-743"/>
              </wp:wrapPolygon>
            </wp:wrapTight>
            <wp:docPr id="10479326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846343" cy="1661629"/>
                    </a:xfrm>
                    <a:prstGeom prst="rect">
                      <a:avLst/>
                    </a:prstGeom>
                    <a:ln w="19050" cap="sq">
                      <a:solidFill>
                        <a:schemeClr val="tx2">
                          <a:lumMod val="75000"/>
                        </a:schemeClr>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E547DF">
        <w:rPr>
          <w:rFonts w:ascii="Amasis MT Pro" w:eastAsia="Montserrat" w:hAnsi="Amasis MT Pro" w:cs="Montserrat"/>
          <w:noProof/>
          <w:color w:val="000000"/>
          <w:sz w:val="24"/>
          <w:szCs w:val="24"/>
        </w:rPr>
        <w:drawing>
          <wp:anchor distT="0" distB="0" distL="114300" distR="114300" simplePos="0" relativeHeight="251802698" behindDoc="1" locked="0" layoutInCell="1" allowOverlap="1" wp14:anchorId="67FC27A6" wp14:editId="67D1BBE1">
            <wp:simplePos x="0" y="0"/>
            <wp:positionH relativeFrom="margin">
              <wp:posOffset>3987</wp:posOffset>
            </wp:positionH>
            <wp:positionV relativeFrom="paragraph">
              <wp:posOffset>20261</wp:posOffset>
            </wp:positionV>
            <wp:extent cx="2824900" cy="1653277"/>
            <wp:effectExtent l="57150" t="57150" r="109220" b="118745"/>
            <wp:wrapTight wrapText="bothSides">
              <wp:wrapPolygon edited="0">
                <wp:start x="-146" y="-747"/>
                <wp:lineTo x="-437" y="-498"/>
                <wp:lineTo x="-437" y="21907"/>
                <wp:lineTo x="-146" y="22903"/>
                <wp:lineTo x="21998" y="22903"/>
                <wp:lineTo x="22290" y="19667"/>
                <wp:lineTo x="22290" y="3485"/>
                <wp:lineTo x="21853" y="-249"/>
                <wp:lineTo x="21853" y="-747"/>
                <wp:lineTo x="-146" y="-747"/>
              </wp:wrapPolygon>
            </wp:wrapTight>
            <wp:docPr id="9940035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03582"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829520" cy="1655981"/>
                    </a:xfrm>
                    <a:prstGeom prst="rect">
                      <a:avLst/>
                    </a:prstGeom>
                    <a:ln w="19050" cap="sq">
                      <a:solidFill>
                        <a:schemeClr val="tx2">
                          <a:lumMod val="75000"/>
                        </a:schemeClr>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55495A60" w14:textId="1B348F81" w:rsidR="00EB6BBE" w:rsidRPr="00E547DF" w:rsidRDefault="002E6391" w:rsidP="00831FD5">
      <w:pPr>
        <w:spacing w:line="360" w:lineRule="auto"/>
        <w:rPr>
          <w:rFonts w:ascii="Amasis MT Pro" w:hAnsi="Amasis MT Pro" w:cs="Times New Roman"/>
          <w:b/>
          <w:bCs/>
          <w:color w:val="1C4A80"/>
          <w:sz w:val="24"/>
          <w:szCs w:val="24"/>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82" behindDoc="0" locked="0" layoutInCell="1" allowOverlap="1" wp14:anchorId="6710F8B3" wp14:editId="143C6DD4">
                <wp:simplePos x="0" y="0"/>
                <wp:positionH relativeFrom="margin">
                  <wp:posOffset>3382010</wp:posOffset>
                </wp:positionH>
                <wp:positionV relativeFrom="paragraph">
                  <wp:posOffset>-42545</wp:posOffset>
                </wp:positionV>
                <wp:extent cx="2726690" cy="499110"/>
                <wp:effectExtent l="0" t="0" r="0" b="0"/>
                <wp:wrapNone/>
                <wp:docPr id="113595019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499110"/>
                        </a:xfrm>
                        <a:prstGeom prst="rect">
                          <a:avLst/>
                        </a:prstGeom>
                        <a:noFill/>
                        <a:ln w="9525">
                          <a:noFill/>
                          <a:miter lim="800000"/>
                          <a:headEnd/>
                          <a:tailEnd/>
                        </a:ln>
                      </wps:spPr>
                      <wps:txbx>
                        <w:txbxContent>
                          <w:p w14:paraId="3FC3BA82" w14:textId="77777777" w:rsidR="0023530D" w:rsidRPr="0023530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 xml:space="preserve">Seguimiento de trámites administrativos </w:t>
                            </w:r>
                          </w:p>
                          <w:p w14:paraId="6D7ACC73" w14:textId="52D6D2D6" w:rsidR="001E42DA" w:rsidRPr="00532B7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del Ministerio de Gobernación -MINGOB-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10F8B3" id="_x0000_s1082" type="#_x0000_t202" style="position:absolute;margin-left:266.3pt;margin-top:-3.35pt;width:214.7pt;height:39.3pt;z-index:25165828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" filled="f" stroked="f">
                <v:textbox>
                  <w:txbxContent>
                    <w:p w14:paraId="3FC3BA82" w14:textId="77777777" w:rsidR="0023530D" w:rsidRPr="0023530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 xml:space="preserve">Seguimiento de trámites administrativos </w:t>
                      </w:r>
                    </w:p>
                    <w:p w14:paraId="6D7ACC73" w14:textId="52D6D2D6" w:rsidR="001E42DA" w:rsidRPr="00532B7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del Ministerio de Gobernación -MINGOB-</w:t>
                      </w:r>
                    </w:p>
                  </w:txbxContent>
                </v:textbox>
                <w10:wrap anchorx="margin"/>
              </v:shape>
            </w:pict>
          </mc:Fallback>
        </mc:AlternateContent>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81" behindDoc="1" locked="0" layoutInCell="1" allowOverlap="1" wp14:anchorId="44AE6F53" wp14:editId="555D207D">
                <wp:simplePos x="0" y="0"/>
                <wp:positionH relativeFrom="margin">
                  <wp:posOffset>0</wp:posOffset>
                </wp:positionH>
                <wp:positionV relativeFrom="paragraph">
                  <wp:posOffset>-41113</wp:posOffset>
                </wp:positionV>
                <wp:extent cx="2811145" cy="1404620"/>
                <wp:effectExtent l="0" t="0" r="0" b="0"/>
                <wp:wrapNone/>
                <wp:docPr id="90562366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145" cy="1404620"/>
                        </a:xfrm>
                        <a:prstGeom prst="rect">
                          <a:avLst/>
                        </a:prstGeom>
                        <a:noFill/>
                        <a:ln w="9525">
                          <a:noFill/>
                          <a:miter lim="800000"/>
                          <a:headEnd/>
                          <a:tailEnd/>
                        </a:ln>
                      </wps:spPr>
                      <wps:txbx>
                        <w:txbxContent>
                          <w:p w14:paraId="2D641038" w14:textId="77777777" w:rsidR="0023530D" w:rsidRPr="0023530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 xml:space="preserve">Seguimiento al trámite piloto del </w:t>
                            </w:r>
                          </w:p>
                          <w:p w14:paraId="08F19F9F" w14:textId="72CF09D6" w:rsidR="001E42DA" w:rsidRPr="00532B7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Ministerio de Salud y Asistencia Social -MSPAS-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AE6F53" id="_x0000_s1083" type="#_x0000_t202" style="position:absolute;margin-left:0;margin-top:-3.25pt;width:221.35pt;height:110.6pt;z-index:-25165819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" filled="f" stroked="f">
                <v:textbox style="mso-fit-shape-to-text:t">
                  <w:txbxContent>
                    <w:p w14:paraId="2D641038" w14:textId="77777777" w:rsidR="0023530D" w:rsidRPr="0023530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 xml:space="preserve">Seguimiento al trámite piloto del </w:t>
                      </w:r>
                    </w:p>
                    <w:p w14:paraId="08F19F9F" w14:textId="72CF09D6" w:rsidR="001E42DA" w:rsidRPr="00532B7D" w:rsidRDefault="0023530D" w:rsidP="0023530D">
                      <w:pPr>
                        <w:spacing w:line="240" w:lineRule="auto"/>
                        <w:jc w:val="center"/>
                        <w:rPr>
                          <w:rFonts w:ascii="Amasis MT Pro" w:eastAsia="Montserrat" w:hAnsi="Amasis MT Pro" w:cs="Times New Roman"/>
                          <w:color w:val="000000" w:themeColor="text1"/>
                          <w:sz w:val="20"/>
                          <w:szCs w:val="20"/>
                          <w:lang w:val="es-ES"/>
                        </w:rPr>
                      </w:pPr>
                      <w:r w:rsidRPr="0023530D">
                        <w:rPr>
                          <w:rFonts w:ascii="Amasis MT Pro" w:eastAsia="Montserrat" w:hAnsi="Amasis MT Pro" w:cs="Times New Roman"/>
                          <w:color w:val="000000" w:themeColor="text1"/>
                          <w:sz w:val="20"/>
                          <w:szCs w:val="20"/>
                          <w:lang w:val="es-ES"/>
                        </w:rPr>
                        <w:t>Ministerio de Salud y Asistencia Social -MSPAS-</w:t>
                      </w:r>
                    </w:p>
                  </w:txbxContent>
                </v:textbox>
                <w10:wrap anchorx="margin"/>
              </v:shape>
            </w:pict>
          </mc:Fallback>
        </mc:AlternateContent>
      </w:r>
    </w:p>
    <w:p w14:paraId="0911AA1A" w14:textId="4ED92629" w:rsidR="00EB6BBE" w:rsidRPr="00E547DF" w:rsidRDefault="00D66650" w:rsidP="00831FD5">
      <w:pPr>
        <w:spacing w:line="360" w:lineRule="auto"/>
        <w:rPr>
          <w:rFonts w:ascii="Amasis MT Pro" w:hAnsi="Amasis MT Pro" w:cs="Times New Roman"/>
          <w:noProof/>
          <w:sz w:val="24"/>
          <w:szCs w:val="24"/>
        </w:rPr>
      </w:pPr>
      <w:r w:rsidRPr="00E547DF">
        <w:rPr>
          <w:rFonts w:ascii="Amasis MT Pro" w:eastAsia="Montserrat" w:hAnsi="Amasis MT Pro" w:cs="Montserrat"/>
          <w:noProof/>
          <w:color w:val="000000"/>
          <w:sz w:val="24"/>
          <w:szCs w:val="24"/>
        </w:rPr>
        <w:drawing>
          <wp:anchor distT="0" distB="0" distL="114300" distR="114300" simplePos="0" relativeHeight="251810890" behindDoc="1" locked="0" layoutInCell="1" allowOverlap="1" wp14:anchorId="566BCEDE" wp14:editId="5783AC21">
            <wp:simplePos x="0" y="0"/>
            <wp:positionH relativeFrom="margin">
              <wp:posOffset>3394075</wp:posOffset>
            </wp:positionH>
            <wp:positionV relativeFrom="paragraph">
              <wp:posOffset>214630</wp:posOffset>
            </wp:positionV>
            <wp:extent cx="2823845" cy="1584960"/>
            <wp:effectExtent l="57150" t="57150" r="109855" b="110490"/>
            <wp:wrapTight wrapText="bothSides">
              <wp:wrapPolygon edited="0">
                <wp:start x="-146" y="-779"/>
                <wp:lineTo x="-437" y="-519"/>
                <wp:lineTo x="-437" y="21808"/>
                <wp:lineTo x="-146" y="22846"/>
                <wp:lineTo x="22003" y="22846"/>
                <wp:lineTo x="22295" y="20510"/>
                <wp:lineTo x="22295" y="3635"/>
                <wp:lineTo x="21857" y="-260"/>
                <wp:lineTo x="21857" y="-779"/>
                <wp:lineTo x="-146" y="-779"/>
              </wp:wrapPolygon>
            </wp:wrapTight>
            <wp:docPr id="40190267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r="27725" b="14498"/>
                    <a:stretch>
                      <a:fillRect/>
                    </a:stretch>
                  </pic:blipFill>
                  <pic:spPr bwMode="auto">
                    <a:xfrm>
                      <a:off x="0" y="0"/>
                      <a:ext cx="2823845" cy="1584960"/>
                    </a:xfrm>
                    <a:prstGeom prst="rect">
                      <a:avLst/>
                    </a:prstGeom>
                    <a:ln w="19050" cap="sq">
                      <a:solidFill>
                        <a:schemeClr val="tx2">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530D" w:rsidRPr="00E547DF">
        <w:rPr>
          <w:rFonts w:ascii="Amasis MT Pro" w:eastAsia="Montserrat" w:hAnsi="Amasis MT Pro" w:cs="Montserrat"/>
          <w:noProof/>
          <w:color w:val="000000"/>
          <w:sz w:val="24"/>
          <w:szCs w:val="24"/>
        </w:rPr>
        <w:drawing>
          <wp:anchor distT="0" distB="0" distL="114300" distR="114300" simplePos="0" relativeHeight="251808842" behindDoc="1" locked="0" layoutInCell="1" allowOverlap="1" wp14:anchorId="7132B2C2" wp14:editId="14F2042E">
            <wp:simplePos x="0" y="0"/>
            <wp:positionH relativeFrom="margin">
              <wp:posOffset>3810</wp:posOffset>
            </wp:positionH>
            <wp:positionV relativeFrom="paragraph">
              <wp:posOffset>215900</wp:posOffset>
            </wp:positionV>
            <wp:extent cx="2834640" cy="1584960"/>
            <wp:effectExtent l="57150" t="57150" r="118110" b="110490"/>
            <wp:wrapTight wrapText="bothSides">
              <wp:wrapPolygon edited="0">
                <wp:start x="-145" y="-779"/>
                <wp:lineTo x="-435" y="-519"/>
                <wp:lineTo x="-435" y="21808"/>
                <wp:lineTo x="-145" y="22846"/>
                <wp:lineTo x="22065" y="22846"/>
                <wp:lineTo x="22355" y="20510"/>
                <wp:lineTo x="22355" y="3635"/>
                <wp:lineTo x="21919" y="-260"/>
                <wp:lineTo x="21919" y="-779"/>
                <wp:lineTo x="-145" y="-779"/>
              </wp:wrapPolygon>
            </wp:wrapTight>
            <wp:docPr id="161346153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834640" cy="1584960"/>
                    </a:xfrm>
                    <a:prstGeom prst="rect">
                      <a:avLst/>
                    </a:prstGeom>
                    <a:ln w="19050" cap="sq">
                      <a:solidFill>
                        <a:schemeClr val="tx2">
                          <a:lumMod val="75000"/>
                        </a:schemeClr>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55BED89" w14:textId="61A78BE1" w:rsidR="001E42DA" w:rsidRPr="00E547DF" w:rsidRDefault="002E6391" w:rsidP="00831FD5">
      <w:pPr>
        <w:spacing w:line="360" w:lineRule="auto"/>
        <w:rPr>
          <w:rFonts w:ascii="Amasis MT Pro" w:hAnsi="Amasis MT Pro" w:cs="Times New Roman"/>
          <w:noProof/>
          <w:sz w:val="24"/>
          <w:szCs w:val="24"/>
        </w:rPr>
      </w:pP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83" behindDoc="0" locked="0" layoutInCell="1" allowOverlap="1" wp14:anchorId="2F5A1FC1" wp14:editId="5E167050">
                <wp:simplePos x="0" y="0"/>
                <wp:positionH relativeFrom="margin">
                  <wp:posOffset>-61433</wp:posOffset>
                </wp:positionH>
                <wp:positionV relativeFrom="paragraph">
                  <wp:posOffset>1870075</wp:posOffset>
                </wp:positionV>
                <wp:extent cx="2923953" cy="1404620"/>
                <wp:effectExtent l="0" t="0" r="0" b="0"/>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3953" cy="1404620"/>
                        </a:xfrm>
                        <a:prstGeom prst="rect">
                          <a:avLst/>
                        </a:prstGeom>
                        <a:noFill/>
                        <a:ln w="9525">
                          <a:noFill/>
                          <a:miter lim="800000"/>
                          <a:headEnd/>
                          <a:tailEnd/>
                        </a:ln>
                      </wps:spPr>
                      <wps:txbx>
                        <w:txbxContent>
                          <w:p w14:paraId="0DE415F1" w14:textId="2181E2F9" w:rsidR="00721CFE" w:rsidRPr="00532B7D" w:rsidRDefault="00E57B86" w:rsidP="00E57B86">
                            <w:pPr>
                              <w:spacing w:line="240" w:lineRule="auto"/>
                              <w:jc w:val="center"/>
                              <w:rPr>
                                <w:rFonts w:ascii="Amasis MT Pro" w:eastAsia="Montserrat" w:hAnsi="Amasis MT Pro" w:cs="Times New Roman"/>
                                <w:color w:val="000000" w:themeColor="text1"/>
                                <w:sz w:val="20"/>
                                <w:szCs w:val="20"/>
                                <w:lang w:val="es-ES"/>
                              </w:rPr>
                            </w:pPr>
                            <w:r w:rsidRPr="00E57B86">
                              <w:rPr>
                                <w:rFonts w:ascii="Amasis MT Pro" w:eastAsia="Montserrat" w:hAnsi="Amasis MT Pro" w:cs="Times New Roman"/>
                                <w:color w:val="000000" w:themeColor="text1"/>
                                <w:sz w:val="20"/>
                                <w:szCs w:val="20"/>
                                <w:lang w:val="es-ES"/>
                              </w:rPr>
                              <w:t>Reunión de revisión de sistemas y seguimiento al Decreto 5-2021 en el Consejo de Áreas Protegidas -CONAP-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5A1FC1" id="_x0000_s1084" type="#_x0000_t202" style="position:absolute;margin-left:-4.85pt;margin-top:147.25pt;width:230.25pt;height:110.6pt;z-index:25165828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" filled="f" stroked="f">
                <v:textbox style="mso-fit-shape-to-text:t">
                  <w:txbxContent>
                    <w:p w14:paraId="0DE415F1" w14:textId="2181E2F9" w:rsidR="00721CFE" w:rsidRPr="00532B7D" w:rsidRDefault="00E57B86" w:rsidP="00E57B86">
                      <w:pPr>
                        <w:spacing w:line="240" w:lineRule="auto"/>
                        <w:jc w:val="center"/>
                        <w:rPr>
                          <w:rFonts w:ascii="Amasis MT Pro" w:eastAsia="Montserrat" w:hAnsi="Amasis MT Pro" w:cs="Times New Roman"/>
                          <w:color w:val="000000" w:themeColor="text1"/>
                          <w:sz w:val="20"/>
                          <w:szCs w:val="20"/>
                          <w:lang w:val="es-ES"/>
                        </w:rPr>
                      </w:pPr>
                      <w:r w:rsidRPr="00E57B86">
                        <w:rPr>
                          <w:rFonts w:ascii="Amasis MT Pro" w:eastAsia="Montserrat" w:hAnsi="Amasis MT Pro" w:cs="Times New Roman"/>
                          <w:color w:val="000000" w:themeColor="text1"/>
                          <w:sz w:val="20"/>
                          <w:szCs w:val="20"/>
                          <w:lang w:val="es-ES"/>
                        </w:rPr>
                        <w:t>Reunión de revisión de sistemas y seguimiento al Decreto 5-2021 en el Consejo de Áreas Protegidas -CONAP-</w:t>
                      </w:r>
                    </w:p>
                  </w:txbxContent>
                </v:textbox>
                <w10:wrap anchorx="margin"/>
              </v:shape>
            </w:pict>
          </mc:Fallback>
        </mc:AlternateContent>
      </w:r>
      <w:r w:rsidRPr="00E547DF">
        <w:rPr>
          <w:rFonts w:ascii="Amasis MT Pro" w:hAnsi="Amasis MT Pro" w:cs="Times New Roman"/>
          <w:b/>
          <w:bCs/>
          <w:noProof/>
          <w:color w:val="1C4A80"/>
          <w:sz w:val="24"/>
          <w:szCs w:val="24"/>
        </w:rPr>
        <mc:AlternateContent>
          <mc:Choice Requires="wps">
            <w:drawing>
              <wp:anchor distT="45720" distB="45720" distL="114300" distR="114300" simplePos="0" relativeHeight="251658284" behindDoc="0" locked="0" layoutInCell="1" allowOverlap="1" wp14:anchorId="54D69A7B" wp14:editId="793EFF53">
                <wp:simplePos x="0" y="0"/>
                <wp:positionH relativeFrom="margin">
                  <wp:posOffset>3380740</wp:posOffset>
                </wp:positionH>
                <wp:positionV relativeFrom="paragraph">
                  <wp:posOffset>1894367</wp:posOffset>
                </wp:positionV>
                <wp:extent cx="2880995" cy="1404620"/>
                <wp:effectExtent l="0" t="0" r="0" b="0"/>
                <wp:wrapNone/>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995" cy="1404620"/>
                        </a:xfrm>
                        <a:prstGeom prst="rect">
                          <a:avLst/>
                        </a:prstGeom>
                        <a:noFill/>
                        <a:ln w="9525">
                          <a:noFill/>
                          <a:miter lim="800000"/>
                          <a:headEnd/>
                          <a:tailEnd/>
                        </a:ln>
                      </wps:spPr>
                      <wps:txbx>
                        <w:txbxContent>
                          <w:p w14:paraId="7D9EA191" w14:textId="77777777" w:rsidR="00E57B86" w:rsidRPr="00E57B86" w:rsidRDefault="00E57B86" w:rsidP="00E57B86">
                            <w:pPr>
                              <w:spacing w:line="240" w:lineRule="auto"/>
                              <w:jc w:val="center"/>
                              <w:rPr>
                                <w:rFonts w:ascii="Amasis MT Pro" w:eastAsia="Montserrat" w:hAnsi="Amasis MT Pro" w:cs="Times New Roman"/>
                                <w:color w:val="000000" w:themeColor="text1"/>
                                <w:sz w:val="20"/>
                                <w:szCs w:val="20"/>
                                <w:lang w:val="es-ES"/>
                              </w:rPr>
                            </w:pPr>
                            <w:r w:rsidRPr="00E57B86">
                              <w:rPr>
                                <w:rFonts w:ascii="Amasis MT Pro" w:eastAsia="Montserrat" w:hAnsi="Amasis MT Pro" w:cs="Times New Roman"/>
                                <w:color w:val="000000" w:themeColor="text1"/>
                                <w:sz w:val="20"/>
                                <w:szCs w:val="20"/>
                                <w:lang w:val="es-ES"/>
                              </w:rPr>
                              <w:t xml:space="preserve">Simplificación de trámites y tarifario del </w:t>
                            </w:r>
                          </w:p>
                          <w:p w14:paraId="23D6CB48" w14:textId="49A923B9" w:rsidR="00721CFE" w:rsidRPr="00D17855" w:rsidRDefault="00E57B86" w:rsidP="00E57B86">
                            <w:pPr>
                              <w:spacing w:line="240" w:lineRule="auto"/>
                              <w:jc w:val="center"/>
                              <w:rPr>
                                <w:rFonts w:ascii="Amasis MT Pro" w:hAnsi="Amasis MT Pro" w:cs="Times New Roman"/>
                                <w:lang w:val="es-ES"/>
                              </w:rPr>
                            </w:pPr>
                            <w:r w:rsidRPr="00E57B86">
                              <w:rPr>
                                <w:rFonts w:ascii="Amasis MT Pro" w:eastAsia="Montserrat" w:hAnsi="Amasis MT Pro" w:cs="Times New Roman"/>
                                <w:color w:val="000000" w:themeColor="text1"/>
                                <w:sz w:val="20"/>
                                <w:szCs w:val="20"/>
                                <w:lang w:val="es-ES"/>
                              </w:rPr>
                              <w:t>Diario de Centro América y Tipografía Nacional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D69A7B" id="_x0000_s1085" type="#_x0000_t202" style="position:absolute;margin-left:266.2pt;margin-top:149.15pt;width:226.85pt;height:110.6pt;z-index:2516582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" filled="f" stroked="f">
                <v:textbox style="mso-fit-shape-to-text:t">
                  <w:txbxContent>
                    <w:p w14:paraId="7D9EA191" w14:textId="77777777" w:rsidR="00E57B86" w:rsidRPr="00E57B86" w:rsidRDefault="00E57B86" w:rsidP="00E57B86">
                      <w:pPr>
                        <w:spacing w:line="240" w:lineRule="auto"/>
                        <w:jc w:val="center"/>
                        <w:rPr>
                          <w:rFonts w:ascii="Amasis MT Pro" w:eastAsia="Montserrat" w:hAnsi="Amasis MT Pro" w:cs="Times New Roman"/>
                          <w:color w:val="000000" w:themeColor="text1"/>
                          <w:sz w:val="20"/>
                          <w:szCs w:val="20"/>
                          <w:lang w:val="es-ES"/>
                        </w:rPr>
                      </w:pPr>
                      <w:r w:rsidRPr="00E57B86">
                        <w:rPr>
                          <w:rFonts w:ascii="Amasis MT Pro" w:eastAsia="Montserrat" w:hAnsi="Amasis MT Pro" w:cs="Times New Roman"/>
                          <w:color w:val="000000" w:themeColor="text1"/>
                          <w:sz w:val="20"/>
                          <w:szCs w:val="20"/>
                          <w:lang w:val="es-ES"/>
                        </w:rPr>
                        <w:t xml:space="preserve">Simplificación de trámites y tarifario del </w:t>
                      </w:r>
                    </w:p>
                    <w:p w14:paraId="23D6CB48" w14:textId="49A923B9" w:rsidR="00721CFE" w:rsidRPr="00D17855" w:rsidRDefault="00E57B86" w:rsidP="00E57B86">
                      <w:pPr>
                        <w:spacing w:line="240" w:lineRule="auto"/>
                        <w:jc w:val="center"/>
                        <w:rPr>
                          <w:rFonts w:ascii="Amasis MT Pro" w:hAnsi="Amasis MT Pro" w:cs="Times New Roman"/>
                          <w:lang w:val="es-ES"/>
                        </w:rPr>
                      </w:pPr>
                      <w:r w:rsidRPr="00E57B86">
                        <w:rPr>
                          <w:rFonts w:ascii="Amasis MT Pro" w:eastAsia="Montserrat" w:hAnsi="Amasis MT Pro" w:cs="Times New Roman"/>
                          <w:color w:val="000000" w:themeColor="text1"/>
                          <w:sz w:val="20"/>
                          <w:szCs w:val="20"/>
                          <w:lang w:val="es-ES"/>
                        </w:rPr>
                        <w:t>Diario de Centro América y Tipografía Nacional</w:t>
                      </w:r>
                    </w:p>
                  </w:txbxContent>
                </v:textbox>
                <w10:wrap anchorx="margin"/>
              </v:shape>
            </w:pict>
          </mc:Fallback>
        </mc:AlternateContent>
      </w:r>
    </w:p>
    <w:p w14:paraId="3F0D988B" w14:textId="4D34DFC7" w:rsidR="001E42DA" w:rsidRPr="00E547DF" w:rsidRDefault="001E42DA" w:rsidP="00831FD5">
      <w:pPr>
        <w:spacing w:line="360" w:lineRule="auto"/>
        <w:rPr>
          <w:rFonts w:ascii="Amasis MT Pro" w:hAnsi="Amasis MT Pro" w:cs="Times New Roman"/>
          <w:b/>
          <w:bCs/>
          <w:color w:val="1C4A80"/>
          <w:sz w:val="24"/>
          <w:szCs w:val="24"/>
        </w:rPr>
      </w:pPr>
    </w:p>
    <w:p w14:paraId="07A1D03C" w14:textId="7586FFC8" w:rsidR="001E42DA" w:rsidRPr="00E547DF" w:rsidRDefault="0093450F" w:rsidP="00831FD5">
      <w:pPr>
        <w:spacing w:line="360" w:lineRule="auto"/>
        <w:rPr>
          <w:rFonts w:ascii="Amasis MT Pro" w:hAnsi="Amasis MT Pro" w:cs="Times New Roman"/>
          <w:b/>
          <w:bCs/>
          <w:color w:val="1C4A80"/>
          <w:sz w:val="24"/>
          <w:szCs w:val="24"/>
        </w:rPr>
      </w:pPr>
      <w:r w:rsidRPr="00E547DF">
        <w:rPr>
          <w:rFonts w:ascii="Amasis MT Pro" w:eastAsia="Montserrat" w:hAnsi="Amasis MT Pro" w:cs="Montserrat"/>
          <w:noProof/>
          <w:color w:val="000000"/>
          <w:sz w:val="24"/>
          <w:szCs w:val="24"/>
        </w:rPr>
        <w:drawing>
          <wp:anchor distT="0" distB="0" distL="114300" distR="114300" simplePos="0" relativeHeight="251812938" behindDoc="1" locked="0" layoutInCell="1" allowOverlap="1" wp14:anchorId="3A7898EC" wp14:editId="2BF0E4E5">
            <wp:simplePos x="0" y="0"/>
            <wp:positionH relativeFrom="margin">
              <wp:posOffset>3810</wp:posOffset>
            </wp:positionH>
            <wp:positionV relativeFrom="paragraph">
              <wp:posOffset>360045</wp:posOffset>
            </wp:positionV>
            <wp:extent cx="2855595" cy="1511935"/>
            <wp:effectExtent l="57150" t="57150" r="116205" b="107315"/>
            <wp:wrapTight wrapText="bothSides">
              <wp:wrapPolygon edited="0">
                <wp:start x="-144" y="-816"/>
                <wp:lineTo x="-432" y="-544"/>
                <wp:lineTo x="-432" y="21772"/>
                <wp:lineTo x="-144" y="22861"/>
                <wp:lineTo x="22047" y="22861"/>
                <wp:lineTo x="22335" y="21500"/>
                <wp:lineTo x="22335" y="3810"/>
                <wp:lineTo x="21903" y="-272"/>
                <wp:lineTo x="21903" y="-816"/>
                <wp:lineTo x="-144" y="-816"/>
              </wp:wrapPolygon>
            </wp:wrapTight>
            <wp:docPr id="131042263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r="21635" b="26183"/>
                    <a:stretch>
                      <a:fillRect/>
                    </a:stretch>
                  </pic:blipFill>
                  <pic:spPr bwMode="auto">
                    <a:xfrm>
                      <a:off x="0" y="0"/>
                      <a:ext cx="2855595" cy="1511935"/>
                    </a:xfrm>
                    <a:prstGeom prst="rect">
                      <a:avLst/>
                    </a:prstGeom>
                    <a:ln w="19050" cap="sq">
                      <a:solidFill>
                        <a:schemeClr val="tx2">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7B86" w:rsidRPr="00E547DF">
        <w:rPr>
          <w:rFonts w:ascii="Amasis MT Pro" w:eastAsia="Montserrat" w:hAnsi="Amasis MT Pro" w:cs="Montserrat"/>
          <w:noProof/>
          <w:color w:val="000000"/>
          <w:sz w:val="24"/>
          <w:szCs w:val="24"/>
        </w:rPr>
        <w:drawing>
          <wp:anchor distT="0" distB="0" distL="114300" distR="114300" simplePos="0" relativeHeight="251814986" behindDoc="1" locked="0" layoutInCell="1" allowOverlap="1" wp14:anchorId="3DFA2585" wp14:editId="678E2D6C">
            <wp:simplePos x="0" y="0"/>
            <wp:positionH relativeFrom="margin">
              <wp:posOffset>3370107</wp:posOffset>
            </wp:positionH>
            <wp:positionV relativeFrom="paragraph">
              <wp:posOffset>362585</wp:posOffset>
            </wp:positionV>
            <wp:extent cx="2866390" cy="1548130"/>
            <wp:effectExtent l="57150" t="57150" r="105410" b="109220"/>
            <wp:wrapTight wrapText="bothSides">
              <wp:wrapPolygon edited="0">
                <wp:start x="-144" y="-797"/>
                <wp:lineTo x="-431" y="-532"/>
                <wp:lineTo x="-431" y="21795"/>
                <wp:lineTo x="-144" y="22858"/>
                <wp:lineTo x="21964" y="22858"/>
                <wp:lineTo x="22251" y="20998"/>
                <wp:lineTo x="22251" y="3721"/>
                <wp:lineTo x="21820" y="-266"/>
                <wp:lineTo x="21820" y="-797"/>
                <wp:lineTo x="-144" y="-797"/>
              </wp:wrapPolygon>
            </wp:wrapTight>
            <wp:docPr id="179769090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866390" cy="1548130"/>
                    </a:xfrm>
                    <a:prstGeom prst="rect">
                      <a:avLst/>
                    </a:prstGeom>
                    <a:ln w="19050" cap="sq">
                      <a:solidFill>
                        <a:schemeClr val="tx2">
                          <a:lumMod val="75000"/>
                        </a:schemeClr>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5BE4910" w14:textId="0F4FA3B3" w:rsidR="001E42DA" w:rsidRPr="00E547DF" w:rsidRDefault="00537823" w:rsidP="00831FD5">
      <w:pPr>
        <w:spacing w:line="360" w:lineRule="auto"/>
        <w:rPr>
          <w:rFonts w:ascii="Amasis MT Pro" w:hAnsi="Amasis MT Pro" w:cs="Times New Roman"/>
          <w:b/>
          <w:bCs/>
          <w:color w:val="1C4A80"/>
          <w:sz w:val="24"/>
          <w:szCs w:val="24"/>
        </w:rPr>
      </w:pPr>
      <w:r w:rsidRPr="00E547DF">
        <w:rPr>
          <w:rFonts w:ascii="Amasis MT Pro" w:hAnsi="Amasis MT Pro" w:cs="Times New Roman"/>
          <w:b/>
          <w:bCs/>
          <w:noProof/>
          <w:color w:val="1C4A80"/>
          <w:sz w:val="24"/>
          <w:szCs w:val="24"/>
        </w:rPr>
        <w:lastRenderedPageBreak/>
        <mc:AlternateContent>
          <mc:Choice Requires="wps">
            <w:drawing>
              <wp:anchor distT="45720" distB="45720" distL="114300" distR="114300" simplePos="0" relativeHeight="251818058" behindDoc="0" locked="0" layoutInCell="1" allowOverlap="1" wp14:anchorId="25B92DA7" wp14:editId="02BEBDD1">
                <wp:simplePos x="0" y="0"/>
                <wp:positionH relativeFrom="margin">
                  <wp:posOffset>3495040</wp:posOffset>
                </wp:positionH>
                <wp:positionV relativeFrom="paragraph">
                  <wp:posOffset>114300</wp:posOffset>
                </wp:positionV>
                <wp:extent cx="2880995" cy="1404620"/>
                <wp:effectExtent l="0" t="0" r="0" b="0"/>
                <wp:wrapNone/>
                <wp:docPr id="12989667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995" cy="1404620"/>
                        </a:xfrm>
                        <a:prstGeom prst="rect">
                          <a:avLst/>
                        </a:prstGeom>
                        <a:noFill/>
                        <a:ln w="9525">
                          <a:noFill/>
                          <a:miter lim="800000"/>
                          <a:headEnd/>
                          <a:tailEnd/>
                        </a:ln>
                      </wps:spPr>
                      <wps:txbx>
                        <w:txbxContent>
                          <w:p w14:paraId="23AB113A" w14:textId="0D49FA0D" w:rsidR="002E6391" w:rsidRPr="00D17855" w:rsidRDefault="002E6391" w:rsidP="002E6391">
                            <w:pPr>
                              <w:spacing w:line="240" w:lineRule="auto"/>
                              <w:jc w:val="center"/>
                              <w:rPr>
                                <w:rFonts w:ascii="Amasis MT Pro" w:hAnsi="Amasis MT Pro" w:cs="Times New Roman"/>
                                <w:lang w:val="es-ES"/>
                              </w:rPr>
                            </w:pPr>
                            <w:r w:rsidRPr="002E6391">
                              <w:rPr>
                                <w:rFonts w:ascii="Amasis MT Pro" w:eastAsia="Montserrat" w:hAnsi="Amasis MT Pro" w:cs="Times New Roman"/>
                                <w:color w:val="000000" w:themeColor="text1"/>
                                <w:sz w:val="20"/>
                                <w:szCs w:val="20"/>
                                <w:lang w:val="es-ES"/>
                              </w:rPr>
                              <w:t>Taller sobre llenado y actualización de trámites en el</w:t>
                            </w:r>
                            <w:r>
                              <w:rPr>
                                <w:rFonts w:ascii="Amasis MT Pro" w:eastAsia="Montserrat" w:hAnsi="Amasis MT Pro" w:cs="Times New Roman"/>
                                <w:color w:val="000000" w:themeColor="text1"/>
                                <w:sz w:val="20"/>
                                <w:szCs w:val="20"/>
                                <w:lang w:val="es-ES"/>
                              </w:rPr>
                              <w:t xml:space="preserve"> </w:t>
                            </w:r>
                            <w:r w:rsidRPr="002E6391">
                              <w:rPr>
                                <w:rFonts w:ascii="Amasis MT Pro" w:eastAsia="Montserrat" w:hAnsi="Amasis MT Pro" w:cs="Times New Roman"/>
                                <w:color w:val="000000" w:themeColor="text1"/>
                                <w:sz w:val="20"/>
                                <w:szCs w:val="20"/>
                                <w:lang w:val="es-ES"/>
                              </w:rPr>
                              <w:t>Catálogo de Trámites 2.0 MINGOB y GAE.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B92DA7" id="_x0000_s1086" type="#_x0000_t202" style="position:absolute;margin-left:275.2pt;margin-top:9pt;width:226.85pt;height:110.6pt;z-index:25181805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" filled="f" stroked="f">
                <v:textbox style="mso-fit-shape-to-text:t">
                  <w:txbxContent>
                    <w:p w14:paraId="23AB113A" w14:textId="0D49FA0D" w:rsidR="002E6391" w:rsidRPr="00D17855" w:rsidRDefault="002E6391" w:rsidP="002E6391">
                      <w:pPr>
                        <w:spacing w:line="240" w:lineRule="auto"/>
                        <w:jc w:val="center"/>
                        <w:rPr>
                          <w:rFonts w:ascii="Amasis MT Pro" w:hAnsi="Amasis MT Pro" w:cs="Times New Roman"/>
                          <w:lang w:val="es-ES"/>
                        </w:rPr>
                      </w:pPr>
                      <w:r w:rsidRPr="002E6391">
                        <w:rPr>
                          <w:rFonts w:ascii="Amasis MT Pro" w:eastAsia="Montserrat" w:hAnsi="Amasis MT Pro" w:cs="Times New Roman"/>
                          <w:color w:val="000000" w:themeColor="text1"/>
                          <w:sz w:val="20"/>
                          <w:szCs w:val="20"/>
                          <w:lang w:val="es-ES"/>
                        </w:rPr>
                        <w:t>Taller sobre llenado y actualización de trámites en el</w:t>
                      </w:r>
                      <w:r>
                        <w:rPr>
                          <w:rFonts w:ascii="Amasis MT Pro" w:eastAsia="Montserrat" w:hAnsi="Amasis MT Pro" w:cs="Times New Roman"/>
                          <w:color w:val="000000" w:themeColor="text1"/>
                          <w:sz w:val="20"/>
                          <w:szCs w:val="20"/>
                          <w:lang w:val="es-ES"/>
                        </w:rPr>
                        <w:t xml:space="preserve"> </w:t>
                      </w:r>
                      <w:r w:rsidRPr="002E6391">
                        <w:rPr>
                          <w:rFonts w:ascii="Amasis MT Pro" w:eastAsia="Montserrat" w:hAnsi="Amasis MT Pro" w:cs="Times New Roman"/>
                          <w:color w:val="000000" w:themeColor="text1"/>
                          <w:sz w:val="20"/>
                          <w:szCs w:val="20"/>
                          <w:lang w:val="es-ES"/>
                        </w:rPr>
                        <w:t>Catálogo de Trámites 2.0 MINGOB y GAE.</w:t>
                      </w:r>
                    </w:p>
                  </w:txbxContent>
                </v:textbox>
                <w10:wrap anchorx="margin"/>
              </v:shape>
            </w:pict>
          </mc:Fallback>
        </mc:AlternateContent>
      </w:r>
      <w:r w:rsidRPr="00E547DF">
        <w:rPr>
          <w:rFonts w:ascii="Amasis MT Pro" w:eastAsia="Montserrat" w:hAnsi="Amasis MT Pro" w:cs="Times New Roman"/>
          <w:noProof/>
          <w:color w:val="FF0000"/>
          <w:sz w:val="24"/>
          <w:szCs w:val="24"/>
          <w:lang w:val="es-ES"/>
        </w:rPr>
        <mc:AlternateContent>
          <mc:Choice Requires="wps">
            <w:drawing>
              <wp:anchor distT="45720" distB="45720" distL="114300" distR="114300" simplePos="0" relativeHeight="251824202" behindDoc="0" locked="0" layoutInCell="1" allowOverlap="1" wp14:anchorId="668E4940" wp14:editId="0ACFB2D5">
                <wp:simplePos x="0" y="0"/>
                <wp:positionH relativeFrom="margin">
                  <wp:posOffset>156210</wp:posOffset>
                </wp:positionH>
                <wp:positionV relativeFrom="paragraph">
                  <wp:posOffset>130175</wp:posOffset>
                </wp:positionV>
                <wp:extent cx="2886075" cy="1404620"/>
                <wp:effectExtent l="0" t="0" r="0" b="0"/>
                <wp:wrapNone/>
                <wp:docPr id="162625390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404620"/>
                        </a:xfrm>
                        <a:prstGeom prst="rect">
                          <a:avLst/>
                        </a:prstGeom>
                        <a:noFill/>
                        <a:ln w="9525">
                          <a:noFill/>
                          <a:miter lim="800000"/>
                          <a:headEnd/>
                          <a:tailEnd/>
                        </a:ln>
                      </wps:spPr>
                      <wps:txbx>
                        <w:txbxContent>
                          <w:p w14:paraId="4B1B6BCE" w14:textId="77777777" w:rsidR="001C3BFB" w:rsidRPr="001C3BFB" w:rsidRDefault="001C3BFB" w:rsidP="001C3BFB">
                            <w:pPr>
                              <w:spacing w:line="240" w:lineRule="auto"/>
                              <w:jc w:val="center"/>
                              <w:rPr>
                                <w:rFonts w:ascii="Amasis MT Pro" w:hAnsi="Amasis MT Pro"/>
                                <w:sz w:val="20"/>
                                <w:szCs w:val="20"/>
                                <w:lang w:val="es-ES"/>
                              </w:rPr>
                            </w:pPr>
                            <w:r w:rsidRPr="001C3BFB">
                              <w:rPr>
                                <w:rFonts w:ascii="Amasis MT Pro" w:hAnsi="Amasis MT Pro"/>
                                <w:sz w:val="20"/>
                                <w:szCs w:val="20"/>
                                <w:lang w:val="es-ES"/>
                              </w:rPr>
                              <w:t xml:space="preserve">Seguimiento de trámites administrativos </w:t>
                            </w:r>
                          </w:p>
                          <w:p w14:paraId="066631DB" w14:textId="76039A85" w:rsidR="001C3BFB" w:rsidRPr="00D46C54" w:rsidRDefault="001C3BFB" w:rsidP="001C3BFB">
                            <w:pPr>
                              <w:spacing w:line="240" w:lineRule="auto"/>
                              <w:jc w:val="center"/>
                              <w:rPr>
                                <w:rFonts w:ascii="Amasis MT Pro" w:hAnsi="Amasis MT Pro"/>
                                <w:sz w:val="20"/>
                                <w:szCs w:val="20"/>
                                <w:lang w:val="es-ES"/>
                              </w:rPr>
                            </w:pPr>
                            <w:r w:rsidRPr="001C3BFB">
                              <w:rPr>
                                <w:rFonts w:ascii="Amasis MT Pro" w:hAnsi="Amasis MT Pro"/>
                                <w:sz w:val="20"/>
                                <w:szCs w:val="20"/>
                                <w:lang w:val="es-ES"/>
                              </w:rPr>
                              <w:t>del Sistema Penitenciario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E4940" id="_x0000_s1087" type="#_x0000_t202" style="position:absolute;margin-left:12.3pt;margin-top:10.25pt;width:227.25pt;height:110.6pt;z-index:25182420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" filled="f" stroked="f">
                <v:textbox style="mso-fit-shape-to-text:t">
                  <w:txbxContent>
                    <w:p w14:paraId="4B1B6BCE" w14:textId="77777777" w:rsidR="001C3BFB" w:rsidRPr="001C3BFB" w:rsidRDefault="001C3BFB" w:rsidP="001C3BFB">
                      <w:pPr>
                        <w:spacing w:line="240" w:lineRule="auto"/>
                        <w:jc w:val="center"/>
                        <w:rPr>
                          <w:rFonts w:ascii="Amasis MT Pro" w:hAnsi="Amasis MT Pro"/>
                          <w:sz w:val="20"/>
                          <w:szCs w:val="20"/>
                          <w:lang w:val="es-ES"/>
                        </w:rPr>
                      </w:pPr>
                      <w:r w:rsidRPr="001C3BFB">
                        <w:rPr>
                          <w:rFonts w:ascii="Amasis MT Pro" w:hAnsi="Amasis MT Pro"/>
                          <w:sz w:val="20"/>
                          <w:szCs w:val="20"/>
                          <w:lang w:val="es-ES"/>
                        </w:rPr>
                        <w:t xml:space="preserve">Seguimiento de trámites administrativos </w:t>
                      </w:r>
                    </w:p>
                    <w:p w14:paraId="066631DB" w14:textId="76039A85" w:rsidR="001C3BFB" w:rsidRPr="00D46C54" w:rsidRDefault="001C3BFB" w:rsidP="001C3BFB">
                      <w:pPr>
                        <w:spacing w:line="240" w:lineRule="auto"/>
                        <w:jc w:val="center"/>
                        <w:rPr>
                          <w:rFonts w:ascii="Amasis MT Pro" w:hAnsi="Amasis MT Pro"/>
                          <w:sz w:val="20"/>
                          <w:szCs w:val="20"/>
                          <w:lang w:val="es-ES"/>
                        </w:rPr>
                      </w:pPr>
                      <w:r w:rsidRPr="001C3BFB">
                        <w:rPr>
                          <w:rFonts w:ascii="Amasis MT Pro" w:hAnsi="Amasis MT Pro"/>
                          <w:sz w:val="20"/>
                          <w:szCs w:val="20"/>
                          <w:lang w:val="es-ES"/>
                        </w:rPr>
                        <w:t>del Sistema Penitenciario</w:t>
                      </w:r>
                    </w:p>
                  </w:txbxContent>
                </v:textbox>
                <w10:wrap anchorx="margin"/>
              </v:shape>
            </w:pict>
          </mc:Fallback>
        </mc:AlternateContent>
      </w:r>
    </w:p>
    <w:p w14:paraId="5005DEA7" w14:textId="74C39516" w:rsidR="001E42DA" w:rsidRPr="00E547DF" w:rsidRDefault="001E42DA" w:rsidP="00831FD5">
      <w:pPr>
        <w:spacing w:line="360" w:lineRule="auto"/>
        <w:rPr>
          <w:rFonts w:ascii="Amasis MT Pro" w:hAnsi="Amasis MT Pro" w:cs="Times New Roman"/>
          <w:b/>
          <w:bCs/>
          <w:color w:val="1C4A80"/>
          <w:sz w:val="24"/>
          <w:szCs w:val="24"/>
        </w:rPr>
      </w:pPr>
    </w:p>
    <w:p w14:paraId="4A024139" w14:textId="47AB3AC4" w:rsidR="001E42DA" w:rsidRPr="00E547DF" w:rsidRDefault="00537823" w:rsidP="00831FD5">
      <w:pPr>
        <w:spacing w:line="360" w:lineRule="auto"/>
        <w:rPr>
          <w:rFonts w:ascii="Amasis MT Pro" w:hAnsi="Amasis MT Pro" w:cs="Times New Roman"/>
          <w:b/>
          <w:bCs/>
          <w:color w:val="1C4A80"/>
          <w:sz w:val="24"/>
          <w:szCs w:val="24"/>
        </w:rPr>
      </w:pPr>
      <w:r w:rsidRPr="00E547DF">
        <w:rPr>
          <w:rFonts w:ascii="Amasis MT Pro" w:eastAsia="Montserrat" w:hAnsi="Amasis MT Pro" w:cs="Montserrat"/>
          <w:noProof/>
          <w:color w:val="000000"/>
          <w:sz w:val="24"/>
          <w:szCs w:val="24"/>
        </w:rPr>
        <w:drawing>
          <wp:anchor distT="0" distB="0" distL="114300" distR="114300" simplePos="0" relativeHeight="251822154" behindDoc="1" locked="0" layoutInCell="1" allowOverlap="1" wp14:anchorId="7E547315" wp14:editId="6F93E0DA">
            <wp:simplePos x="0" y="0"/>
            <wp:positionH relativeFrom="page">
              <wp:posOffset>4419600</wp:posOffset>
            </wp:positionH>
            <wp:positionV relativeFrom="paragraph">
              <wp:posOffset>183515</wp:posOffset>
            </wp:positionV>
            <wp:extent cx="2855595" cy="1532890"/>
            <wp:effectExtent l="57150" t="57150" r="116205" b="105410"/>
            <wp:wrapTight wrapText="bothSides">
              <wp:wrapPolygon edited="0">
                <wp:start x="-144" y="-805"/>
                <wp:lineTo x="-432" y="-537"/>
                <wp:lineTo x="-432" y="21743"/>
                <wp:lineTo x="-144" y="22817"/>
                <wp:lineTo x="22047" y="22817"/>
                <wp:lineTo x="22335" y="21206"/>
                <wp:lineTo x="22335" y="3758"/>
                <wp:lineTo x="21903" y="-268"/>
                <wp:lineTo x="21903" y="-805"/>
                <wp:lineTo x="-144" y="-805"/>
              </wp:wrapPolygon>
            </wp:wrapTight>
            <wp:docPr id="211531103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9986" b="17358"/>
                    <a:stretch>
                      <a:fillRect/>
                    </a:stretch>
                  </pic:blipFill>
                  <pic:spPr bwMode="auto">
                    <a:xfrm>
                      <a:off x="0" y="0"/>
                      <a:ext cx="2855595" cy="1532890"/>
                    </a:xfrm>
                    <a:prstGeom prst="rect">
                      <a:avLst/>
                    </a:prstGeom>
                    <a:ln w="19050" cap="sq" cmpd="sng" algn="ctr">
                      <a:solidFill>
                        <a:srgbClr val="455F51">
                          <a:lumMod val="75000"/>
                        </a:srgbClr>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7DF">
        <w:rPr>
          <w:rFonts w:ascii="Amasis MT Pro" w:eastAsia="Montserrat" w:hAnsi="Amasis MT Pro" w:cs="Montserrat"/>
          <w:noProof/>
          <w:color w:val="000000"/>
          <w:sz w:val="24"/>
          <w:szCs w:val="24"/>
        </w:rPr>
        <w:drawing>
          <wp:anchor distT="0" distB="0" distL="114300" distR="114300" simplePos="0" relativeHeight="251827274" behindDoc="1" locked="0" layoutInCell="1" allowOverlap="1" wp14:anchorId="03449694" wp14:editId="52E0B9EF">
            <wp:simplePos x="0" y="0"/>
            <wp:positionH relativeFrom="margin">
              <wp:posOffset>46990</wp:posOffset>
            </wp:positionH>
            <wp:positionV relativeFrom="paragraph">
              <wp:posOffset>88900</wp:posOffset>
            </wp:positionV>
            <wp:extent cx="2855595" cy="1543685"/>
            <wp:effectExtent l="57150" t="57150" r="116205" b="113665"/>
            <wp:wrapTight wrapText="bothSides">
              <wp:wrapPolygon edited="0">
                <wp:start x="-144" y="-800"/>
                <wp:lineTo x="-432" y="-533"/>
                <wp:lineTo x="-432" y="21858"/>
                <wp:lineTo x="-144" y="22924"/>
                <wp:lineTo x="22047" y="22924"/>
                <wp:lineTo x="22335" y="21058"/>
                <wp:lineTo x="22335" y="3732"/>
                <wp:lineTo x="21903" y="-267"/>
                <wp:lineTo x="21903" y="-800"/>
                <wp:lineTo x="-144" y="-800"/>
              </wp:wrapPolygon>
            </wp:wrapTight>
            <wp:docPr id="207791816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133" t="22524" r="-133" b="7379"/>
                    <a:stretch>
                      <a:fillRect/>
                    </a:stretch>
                  </pic:blipFill>
                  <pic:spPr bwMode="auto">
                    <a:xfrm>
                      <a:off x="0" y="0"/>
                      <a:ext cx="2855595" cy="1543685"/>
                    </a:xfrm>
                    <a:prstGeom prst="rect">
                      <a:avLst/>
                    </a:prstGeom>
                    <a:ln w="19050" cap="sq" cmpd="sng" algn="ctr">
                      <a:solidFill>
                        <a:srgbClr val="1F497D">
                          <a:lumMod val="75000"/>
                        </a:srgbClr>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8CF914" w14:textId="704763AD" w:rsidR="001E42DA" w:rsidRPr="00E547DF" w:rsidRDefault="001E42DA" w:rsidP="00831FD5">
      <w:pPr>
        <w:spacing w:line="360" w:lineRule="auto"/>
        <w:rPr>
          <w:rFonts w:ascii="Amasis MT Pro" w:hAnsi="Amasis MT Pro" w:cs="Times New Roman"/>
          <w:b/>
          <w:bCs/>
          <w:color w:val="1C4A80"/>
          <w:sz w:val="24"/>
          <w:szCs w:val="24"/>
        </w:rPr>
      </w:pPr>
    </w:p>
    <w:p w14:paraId="55CEE1E7" w14:textId="77777777" w:rsidR="001C3BFB" w:rsidRPr="00E547DF" w:rsidRDefault="001C3BFB" w:rsidP="00336F25">
      <w:pPr>
        <w:rPr>
          <w:rFonts w:ascii="Amasis MT Pro" w:hAnsi="Amasis MT Pro" w:cs="Times New Roman"/>
          <w:b/>
          <w:bCs/>
          <w:color w:val="002060"/>
          <w:sz w:val="24"/>
          <w:szCs w:val="24"/>
          <w:highlight w:val="yellow"/>
          <w:lang w:val="es-GT"/>
        </w:rPr>
      </w:pPr>
    </w:p>
    <w:p w14:paraId="21296645" w14:textId="1829E1A8" w:rsidR="008E2DD7" w:rsidRPr="00E547DF" w:rsidRDefault="008E2DD7" w:rsidP="00336F25">
      <w:pPr>
        <w:rPr>
          <w:rFonts w:ascii="Amasis MT Pro" w:hAnsi="Amasis MT Pro" w:cs="Times New Roman"/>
          <w:b/>
          <w:bCs/>
          <w:color w:val="002060"/>
          <w:sz w:val="24"/>
          <w:szCs w:val="24"/>
          <w:lang w:val="es-GT"/>
        </w:rPr>
      </w:pPr>
      <w:r w:rsidRPr="007D16E3">
        <w:rPr>
          <w:rFonts w:ascii="Amasis MT Pro" w:hAnsi="Amasis MT Pro" w:cs="Times New Roman"/>
          <w:b/>
          <w:bCs/>
          <w:color w:val="002060"/>
          <w:sz w:val="24"/>
          <w:szCs w:val="24"/>
          <w:lang w:val="es-GT"/>
        </w:rPr>
        <w:t>Estándares y Proyectos</w:t>
      </w:r>
      <w:r w:rsidR="00735216" w:rsidRPr="007D16E3">
        <w:rPr>
          <w:rFonts w:ascii="Amasis MT Pro" w:hAnsi="Amasis MT Pro" w:cs="Times New Roman"/>
          <w:b/>
          <w:bCs/>
          <w:color w:val="002060"/>
          <w:sz w:val="24"/>
          <w:szCs w:val="24"/>
          <w:lang w:val="es-GT"/>
        </w:rPr>
        <w:t>:</w:t>
      </w:r>
    </w:p>
    <w:p w14:paraId="59929374" w14:textId="1A314051" w:rsidR="00E25126" w:rsidRPr="00E547DF" w:rsidRDefault="008A2DD4" w:rsidP="00831FD5">
      <w:pPr>
        <w:spacing w:line="360" w:lineRule="auto"/>
        <w:rPr>
          <w:rFonts w:ascii="Amasis MT Pro" w:hAnsi="Amasis MT Pro" w:cs="Times New Roman"/>
          <w:b/>
          <w:bCs/>
          <w:color w:val="002060"/>
          <w:sz w:val="24"/>
          <w:szCs w:val="24"/>
          <w:lang w:val="es-GT"/>
        </w:rPr>
      </w:pPr>
      <w:r w:rsidRPr="00E547DF">
        <w:rPr>
          <w:rFonts w:ascii="Amasis MT Pro" w:eastAsia="Montserrat" w:hAnsi="Amasis MT Pro" w:cs="Times New Roman"/>
          <w:noProof/>
          <w:color w:val="FF0000"/>
          <w:sz w:val="24"/>
          <w:szCs w:val="24"/>
          <w:lang w:val="es-ES"/>
        </w:rPr>
        <mc:AlternateContent>
          <mc:Choice Requires="wps">
            <w:drawing>
              <wp:anchor distT="45720" distB="45720" distL="114300" distR="114300" simplePos="0" relativeHeight="251753546" behindDoc="0" locked="0" layoutInCell="1" allowOverlap="1" wp14:anchorId="07B4BE3E" wp14:editId="79B53468">
                <wp:simplePos x="0" y="0"/>
                <wp:positionH relativeFrom="margin">
                  <wp:posOffset>3329778</wp:posOffset>
                </wp:positionH>
                <wp:positionV relativeFrom="paragraph">
                  <wp:posOffset>125730</wp:posOffset>
                </wp:positionV>
                <wp:extent cx="2886075" cy="1404620"/>
                <wp:effectExtent l="0" t="0" r="0" b="0"/>
                <wp:wrapNone/>
                <wp:docPr id="3419693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404620"/>
                        </a:xfrm>
                        <a:prstGeom prst="rect">
                          <a:avLst/>
                        </a:prstGeom>
                        <a:noFill/>
                        <a:ln w="9525">
                          <a:noFill/>
                          <a:miter lim="800000"/>
                          <a:headEnd/>
                          <a:tailEnd/>
                        </a:ln>
                      </wps:spPr>
                      <wps:txbx>
                        <w:txbxContent>
                          <w:p w14:paraId="08E33A4A" w14:textId="2FCB254D" w:rsidR="008A2DD4" w:rsidRPr="00D46C54" w:rsidRDefault="008A2DD4" w:rsidP="008A2DD4">
                            <w:pPr>
                              <w:spacing w:line="240" w:lineRule="auto"/>
                              <w:jc w:val="center"/>
                              <w:rPr>
                                <w:rFonts w:ascii="Amasis MT Pro" w:hAnsi="Amasis MT Pro"/>
                                <w:sz w:val="20"/>
                                <w:szCs w:val="20"/>
                                <w:lang w:val="es-ES"/>
                              </w:rPr>
                            </w:pPr>
                            <w:r w:rsidRPr="008A2DD4">
                              <w:rPr>
                                <w:rFonts w:ascii="Amasis MT Pro" w:hAnsi="Amasis MT Pro"/>
                                <w:sz w:val="20"/>
                                <w:szCs w:val="20"/>
                                <w:lang w:val="es-ES"/>
                              </w:rPr>
                              <w:t>Reunión mensual de la Mesa Interinstitucional CD-OCDE Guatemala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B4BE3E" id="_x0000_s1088" type="#_x0000_t202" style="position:absolute;margin-left:262.2pt;margin-top:9.9pt;width:227.25pt;height:110.6pt;z-index:25175354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" filled="f" stroked="f">
                <v:textbox style="mso-fit-shape-to-text:t">
                  <w:txbxContent>
                    <w:p w14:paraId="08E33A4A" w14:textId="2FCB254D" w:rsidR="008A2DD4" w:rsidRPr="00D46C54" w:rsidRDefault="008A2DD4" w:rsidP="008A2DD4">
                      <w:pPr>
                        <w:spacing w:line="240" w:lineRule="auto"/>
                        <w:jc w:val="center"/>
                        <w:rPr>
                          <w:rFonts w:ascii="Amasis MT Pro" w:hAnsi="Amasis MT Pro"/>
                          <w:sz w:val="20"/>
                          <w:szCs w:val="20"/>
                          <w:lang w:val="es-ES"/>
                        </w:rPr>
                      </w:pPr>
                      <w:r w:rsidRPr="008A2DD4">
                        <w:rPr>
                          <w:rFonts w:ascii="Amasis MT Pro" w:hAnsi="Amasis MT Pro"/>
                          <w:sz w:val="20"/>
                          <w:szCs w:val="20"/>
                          <w:lang w:val="es-ES"/>
                        </w:rPr>
                        <w:t>Reunión mensual de la Mesa Interinstitucional CD-OCDE Guatemala</w:t>
                      </w:r>
                    </w:p>
                  </w:txbxContent>
                </v:textbox>
                <w10:wrap anchorx="margin"/>
              </v:shape>
            </w:pict>
          </mc:Fallback>
        </mc:AlternateContent>
      </w:r>
      <w:r w:rsidR="000E49F8" w:rsidRPr="00E547DF">
        <w:rPr>
          <w:rFonts w:ascii="Amasis MT Pro" w:eastAsia="Montserrat" w:hAnsi="Amasis MT Pro" w:cs="Times New Roman"/>
          <w:noProof/>
          <w:color w:val="FF0000"/>
          <w:sz w:val="24"/>
          <w:szCs w:val="24"/>
          <w:lang w:val="es-ES"/>
        </w:rPr>
        <mc:AlternateContent>
          <mc:Choice Requires="wps">
            <w:drawing>
              <wp:anchor distT="45720" distB="45720" distL="114300" distR="114300" simplePos="0" relativeHeight="251658289" behindDoc="0" locked="0" layoutInCell="1" allowOverlap="1" wp14:anchorId="7C199265" wp14:editId="0098E5A1">
                <wp:simplePos x="0" y="0"/>
                <wp:positionH relativeFrom="margin">
                  <wp:posOffset>53813</wp:posOffset>
                </wp:positionH>
                <wp:positionV relativeFrom="paragraph">
                  <wp:posOffset>123825</wp:posOffset>
                </wp:positionV>
                <wp:extent cx="2886075" cy="1404620"/>
                <wp:effectExtent l="0" t="0" r="0" b="0"/>
                <wp:wrapNone/>
                <wp:docPr id="80172364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404620"/>
                        </a:xfrm>
                        <a:prstGeom prst="rect">
                          <a:avLst/>
                        </a:prstGeom>
                        <a:noFill/>
                        <a:ln w="9525">
                          <a:noFill/>
                          <a:miter lim="800000"/>
                          <a:headEnd/>
                          <a:tailEnd/>
                        </a:ln>
                      </wps:spPr>
                      <wps:txbx>
                        <w:txbxContent>
                          <w:p w14:paraId="49195697" w14:textId="3D6A36FC" w:rsidR="008E2DD7" w:rsidRPr="00D46C54" w:rsidRDefault="000E49F8" w:rsidP="008E2DD7">
                            <w:pPr>
                              <w:spacing w:line="240" w:lineRule="auto"/>
                              <w:jc w:val="center"/>
                              <w:rPr>
                                <w:rFonts w:ascii="Amasis MT Pro" w:hAnsi="Amasis MT Pro"/>
                                <w:sz w:val="20"/>
                                <w:szCs w:val="20"/>
                                <w:lang w:val="es-ES"/>
                              </w:rPr>
                            </w:pPr>
                            <w:r w:rsidRPr="000E49F8">
                              <w:rPr>
                                <w:rFonts w:ascii="Amasis MT Pro" w:hAnsi="Amasis MT Pro"/>
                                <w:sz w:val="20"/>
                                <w:szCs w:val="20"/>
                                <w:lang w:val="es-ES"/>
                              </w:rPr>
                              <w:t>Reunión DEP-DSTA definición de la Hoja de Ruta para la formulación de Indicadores de Simplificación de Trámites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199265" id="_x0000_s1089" type="#_x0000_t202" style="position:absolute;margin-left:4.25pt;margin-top:9.75pt;width:227.25pt;height:110.6pt;z-index:25165828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" filled="f" stroked="f">
                <v:textbox style="mso-fit-shape-to-text:t">
                  <w:txbxContent>
                    <w:p w14:paraId="49195697" w14:textId="3D6A36FC" w:rsidR="008E2DD7" w:rsidRPr="00D46C54" w:rsidRDefault="000E49F8" w:rsidP="008E2DD7">
                      <w:pPr>
                        <w:spacing w:line="240" w:lineRule="auto"/>
                        <w:jc w:val="center"/>
                        <w:rPr>
                          <w:rFonts w:ascii="Amasis MT Pro" w:hAnsi="Amasis MT Pro"/>
                          <w:sz w:val="20"/>
                          <w:szCs w:val="20"/>
                          <w:lang w:val="es-ES"/>
                        </w:rPr>
                      </w:pPr>
                      <w:r w:rsidRPr="000E49F8">
                        <w:rPr>
                          <w:rFonts w:ascii="Amasis MT Pro" w:hAnsi="Amasis MT Pro"/>
                          <w:sz w:val="20"/>
                          <w:szCs w:val="20"/>
                          <w:lang w:val="es-ES"/>
                        </w:rPr>
                        <w:t>Reunión DEP-DSTA definición de la Hoja de Ruta para la formulación de Indicadores de Simplificación de Trámites</w:t>
                      </w:r>
                    </w:p>
                  </w:txbxContent>
                </v:textbox>
                <w10:wrap anchorx="margin"/>
              </v:shape>
            </w:pict>
          </mc:Fallback>
        </mc:AlternateContent>
      </w:r>
    </w:p>
    <w:p w14:paraId="2CED81EE" w14:textId="15EC1119" w:rsidR="00E25126" w:rsidRPr="00E547DF" w:rsidRDefault="00E25126" w:rsidP="00831FD5">
      <w:pPr>
        <w:spacing w:line="360" w:lineRule="auto"/>
        <w:rPr>
          <w:rFonts w:ascii="Amasis MT Pro" w:hAnsi="Amasis MT Pro" w:cs="Times New Roman"/>
          <w:b/>
          <w:bCs/>
          <w:color w:val="002060"/>
          <w:sz w:val="24"/>
          <w:szCs w:val="24"/>
          <w:lang w:val="es-GT"/>
        </w:rPr>
      </w:pPr>
    </w:p>
    <w:p w14:paraId="73E6CBDC" w14:textId="459CF69E" w:rsidR="008E2DD7" w:rsidRPr="00E547DF" w:rsidRDefault="00220C9B" w:rsidP="00831FD5">
      <w:pPr>
        <w:spacing w:line="360" w:lineRule="auto"/>
        <w:rPr>
          <w:rFonts w:ascii="Amasis MT Pro" w:eastAsia="SimSun" w:hAnsi="Amasis MT Pro" w:cs="Times New Roman"/>
          <w:sz w:val="24"/>
          <w:szCs w:val="24"/>
          <w:lang w:val="es-GT" w:eastAsia="en-US"/>
        </w:rPr>
      </w:pPr>
      <w:r w:rsidRPr="00E547DF">
        <w:rPr>
          <w:rFonts w:ascii="Amasis MT Pro" w:hAnsi="Amasis MT Pro" w:cs="Times New Roman"/>
          <w:noProof/>
          <w:sz w:val="24"/>
          <w:szCs w:val="24"/>
          <w:lang w:val="es-419"/>
        </w:rPr>
        <w:drawing>
          <wp:anchor distT="0" distB="0" distL="114300" distR="114300" simplePos="0" relativeHeight="251754570" behindDoc="1" locked="0" layoutInCell="1" allowOverlap="1" wp14:anchorId="35FC5100" wp14:editId="0B190BF4">
            <wp:simplePos x="0" y="0"/>
            <wp:positionH relativeFrom="column">
              <wp:posOffset>3434080</wp:posOffset>
            </wp:positionH>
            <wp:positionV relativeFrom="paragraph">
              <wp:posOffset>236855</wp:posOffset>
            </wp:positionV>
            <wp:extent cx="2851785" cy="1764665"/>
            <wp:effectExtent l="0" t="0" r="5715" b="6985"/>
            <wp:wrapTight wrapText="bothSides">
              <wp:wrapPolygon edited="0">
                <wp:start x="0" y="0"/>
                <wp:lineTo x="0" y="21452"/>
                <wp:lineTo x="21499" y="21452"/>
                <wp:lineTo x="21499" y="0"/>
                <wp:lineTo x="0" y="0"/>
              </wp:wrapPolygon>
            </wp:wrapTight>
            <wp:docPr id="122289964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05" cstate="print">
                      <a:extLst>
                        <a:ext uri="{28A0092B-C50C-407E-A947-70E740481C1C}">
                          <a14:useLocalDpi xmlns:a14="http://schemas.microsoft.com/office/drawing/2010/main" val="0"/>
                        </a:ext>
                      </a:extLst>
                    </a:blip>
                    <a:srcRect b="16824"/>
                    <a:stretch>
                      <a:fillRect/>
                    </a:stretch>
                  </pic:blipFill>
                  <pic:spPr bwMode="auto">
                    <a:xfrm>
                      <a:off x="0" y="0"/>
                      <a:ext cx="2851785" cy="1764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47DF">
        <w:rPr>
          <w:rFonts w:ascii="Amasis MT Pro" w:hAnsi="Amasis MT Pro"/>
          <w:noProof/>
          <w:sz w:val="24"/>
          <w:szCs w:val="24"/>
        </w:rPr>
        <w:drawing>
          <wp:anchor distT="0" distB="0" distL="114300" distR="114300" simplePos="0" relativeHeight="251751498" behindDoc="1" locked="0" layoutInCell="1" allowOverlap="1" wp14:anchorId="3413A790" wp14:editId="494F87C9">
            <wp:simplePos x="0" y="0"/>
            <wp:positionH relativeFrom="column">
              <wp:posOffset>106045</wp:posOffset>
            </wp:positionH>
            <wp:positionV relativeFrom="paragraph">
              <wp:posOffset>236855</wp:posOffset>
            </wp:positionV>
            <wp:extent cx="2732405" cy="1753870"/>
            <wp:effectExtent l="0" t="0" r="0" b="0"/>
            <wp:wrapTight wrapText="bothSides">
              <wp:wrapPolygon edited="0">
                <wp:start x="0" y="0"/>
                <wp:lineTo x="0" y="21350"/>
                <wp:lineTo x="21384" y="21350"/>
                <wp:lineTo x="21384" y="0"/>
                <wp:lineTo x="0" y="0"/>
              </wp:wrapPolygon>
            </wp:wrapTight>
            <wp:docPr id="25551508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9500"/>
                    <a:stretch>
                      <a:fillRect/>
                    </a:stretch>
                  </pic:blipFill>
                  <pic:spPr bwMode="auto">
                    <a:xfrm>
                      <a:off x="0" y="0"/>
                      <a:ext cx="2732405" cy="17538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27B001" w14:textId="20E229C0" w:rsidR="008E2DD7" w:rsidRPr="00E547DF" w:rsidRDefault="008E2DD7" w:rsidP="00831FD5">
      <w:pPr>
        <w:spacing w:line="360" w:lineRule="auto"/>
        <w:rPr>
          <w:rFonts w:ascii="Amasis MT Pro" w:eastAsia="SimSun" w:hAnsi="Amasis MT Pro" w:cs="Times New Roman"/>
          <w:sz w:val="24"/>
          <w:szCs w:val="24"/>
          <w:lang w:val="es-GT" w:eastAsia="en-US"/>
        </w:rPr>
      </w:pPr>
    </w:p>
    <w:p w14:paraId="25980496" w14:textId="20FF757E" w:rsidR="008E2DD7" w:rsidRPr="00E547DF" w:rsidRDefault="008E2DD7" w:rsidP="00831FD5">
      <w:pPr>
        <w:spacing w:line="360" w:lineRule="auto"/>
        <w:rPr>
          <w:rFonts w:ascii="Amasis MT Pro" w:eastAsia="SimSun" w:hAnsi="Amasis MT Pro" w:cs="Times New Roman"/>
          <w:sz w:val="24"/>
          <w:szCs w:val="24"/>
          <w:lang w:val="es-GT" w:eastAsia="en-US"/>
        </w:rPr>
      </w:pPr>
    </w:p>
    <w:p w14:paraId="53F4A976" w14:textId="1FE9BE32" w:rsidR="008E2DD7" w:rsidRPr="00E547DF" w:rsidRDefault="008E2DD7" w:rsidP="00831FD5">
      <w:pPr>
        <w:spacing w:line="360" w:lineRule="auto"/>
        <w:rPr>
          <w:rFonts w:ascii="Amasis MT Pro" w:eastAsia="SimSun" w:hAnsi="Amasis MT Pro" w:cs="Times New Roman"/>
          <w:sz w:val="24"/>
          <w:szCs w:val="24"/>
          <w:lang w:val="es-GT" w:eastAsia="en-US"/>
        </w:rPr>
      </w:pPr>
    </w:p>
    <w:p w14:paraId="6C15EBD5" w14:textId="18BBF182" w:rsidR="008E2DD7" w:rsidRPr="00E547DF" w:rsidRDefault="008E2DD7" w:rsidP="00831FD5">
      <w:pPr>
        <w:spacing w:line="360" w:lineRule="auto"/>
        <w:rPr>
          <w:rFonts w:ascii="Amasis MT Pro" w:eastAsia="SimSun" w:hAnsi="Amasis MT Pro" w:cs="Times New Roman"/>
          <w:sz w:val="24"/>
          <w:szCs w:val="24"/>
          <w:lang w:val="es-GT" w:eastAsia="en-US"/>
        </w:rPr>
      </w:pPr>
    </w:p>
    <w:p w14:paraId="20052DA9" w14:textId="57F92C06" w:rsidR="008E2DD7" w:rsidRPr="00E547DF" w:rsidRDefault="008E2DD7" w:rsidP="00831FD5">
      <w:pPr>
        <w:spacing w:line="360" w:lineRule="auto"/>
        <w:rPr>
          <w:rFonts w:ascii="Amasis MT Pro" w:eastAsia="SimSun" w:hAnsi="Amasis MT Pro" w:cs="Times New Roman"/>
          <w:sz w:val="24"/>
          <w:szCs w:val="24"/>
          <w:lang w:val="es-GT" w:eastAsia="en-US"/>
        </w:rPr>
      </w:pPr>
    </w:p>
    <w:p w14:paraId="01B579CD" w14:textId="0E624680" w:rsidR="008E2DD7" w:rsidRPr="00E547DF" w:rsidRDefault="008E2DD7" w:rsidP="00831FD5">
      <w:pPr>
        <w:spacing w:line="360" w:lineRule="auto"/>
        <w:rPr>
          <w:rFonts w:ascii="Amasis MT Pro" w:eastAsia="SimSun" w:hAnsi="Amasis MT Pro" w:cs="Times New Roman"/>
          <w:sz w:val="24"/>
          <w:szCs w:val="24"/>
          <w:lang w:val="es-GT" w:eastAsia="en-US"/>
        </w:rPr>
      </w:pPr>
    </w:p>
    <w:p w14:paraId="2A0E52F0" w14:textId="48B7CD44" w:rsidR="008E2DD7" w:rsidRPr="00E547DF" w:rsidRDefault="008E2DD7" w:rsidP="00831FD5">
      <w:pPr>
        <w:spacing w:line="360" w:lineRule="auto"/>
        <w:rPr>
          <w:rFonts w:ascii="Amasis MT Pro" w:eastAsia="SimSun" w:hAnsi="Amasis MT Pro" w:cs="Times New Roman"/>
          <w:sz w:val="24"/>
          <w:szCs w:val="24"/>
          <w:lang w:val="es-GT" w:eastAsia="en-US"/>
        </w:rPr>
      </w:pPr>
    </w:p>
    <w:p w14:paraId="606C6FC3" w14:textId="54DF25C1" w:rsidR="00FD2912" w:rsidRPr="00E547DF" w:rsidRDefault="00220C9B" w:rsidP="000E3306">
      <w:pPr>
        <w:spacing w:line="360" w:lineRule="auto"/>
        <w:rPr>
          <w:rFonts w:ascii="Amasis MT Pro" w:hAnsi="Amasis MT Pro" w:cs="Times New Roman"/>
          <w:sz w:val="24"/>
          <w:szCs w:val="24"/>
        </w:rPr>
      </w:pPr>
      <w:r w:rsidRPr="00E547DF">
        <w:rPr>
          <w:rFonts w:ascii="Amasis MT Pro" w:eastAsia="Montserrat" w:hAnsi="Amasis MT Pro" w:cs="Times New Roman"/>
          <w:noProof/>
          <w:color w:val="FF0000"/>
          <w:sz w:val="24"/>
          <w:szCs w:val="24"/>
          <w:lang w:val="es-ES"/>
        </w:rPr>
        <mc:AlternateContent>
          <mc:Choice Requires="wps">
            <w:drawing>
              <wp:anchor distT="45720" distB="45720" distL="114300" distR="114300" simplePos="0" relativeHeight="251658290" behindDoc="0" locked="0" layoutInCell="1" allowOverlap="1" wp14:anchorId="757D13B8" wp14:editId="7E0FC326">
                <wp:simplePos x="0" y="0"/>
                <wp:positionH relativeFrom="margin">
                  <wp:posOffset>3500401</wp:posOffset>
                </wp:positionH>
                <wp:positionV relativeFrom="paragraph">
                  <wp:posOffset>216314</wp:posOffset>
                </wp:positionV>
                <wp:extent cx="2849245" cy="1404620"/>
                <wp:effectExtent l="0" t="0" r="0" b="0"/>
                <wp:wrapNone/>
                <wp:docPr id="80172364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245" cy="1404620"/>
                        </a:xfrm>
                        <a:prstGeom prst="rect">
                          <a:avLst/>
                        </a:prstGeom>
                        <a:noFill/>
                        <a:ln w="9525">
                          <a:noFill/>
                          <a:miter lim="800000"/>
                          <a:headEnd/>
                          <a:tailEnd/>
                        </a:ln>
                      </wps:spPr>
                      <wps:txbx>
                        <w:txbxContent>
                          <w:p w14:paraId="2CC950FC" w14:textId="07B5B1F5" w:rsidR="008E2DD7" w:rsidRPr="00D46C54" w:rsidRDefault="00D11D06" w:rsidP="00D46C54">
                            <w:pPr>
                              <w:spacing w:line="240" w:lineRule="auto"/>
                              <w:jc w:val="center"/>
                              <w:rPr>
                                <w:rFonts w:ascii="Amasis MT Pro" w:hAnsi="Amasis MT Pro"/>
                                <w:sz w:val="20"/>
                                <w:szCs w:val="20"/>
                                <w:lang w:val="es-ES"/>
                              </w:rPr>
                            </w:pPr>
                            <w:r w:rsidRPr="00D11D06">
                              <w:rPr>
                                <w:rFonts w:ascii="Amasis MT Pro" w:hAnsi="Amasis MT Pro"/>
                                <w:sz w:val="20"/>
                                <w:szCs w:val="20"/>
                                <w:lang w:val="es-ES"/>
                              </w:rPr>
                              <w:t xml:space="preserve">Taller 1. </w:t>
                            </w:r>
                            <w:proofErr w:type="spellStart"/>
                            <w:r w:rsidRPr="00D11D06">
                              <w:rPr>
                                <w:rFonts w:ascii="Amasis MT Pro" w:hAnsi="Amasis MT Pro"/>
                                <w:sz w:val="20"/>
                                <w:szCs w:val="20"/>
                                <w:lang w:val="es-ES"/>
                              </w:rPr>
                              <w:t>Cocrecación</w:t>
                            </w:r>
                            <w:proofErr w:type="spellEnd"/>
                            <w:r w:rsidRPr="00D11D06">
                              <w:rPr>
                                <w:rFonts w:ascii="Amasis MT Pro" w:hAnsi="Amasis MT Pro"/>
                                <w:sz w:val="20"/>
                                <w:szCs w:val="20"/>
                                <w:lang w:val="es-ES"/>
                              </w:rPr>
                              <w:t xml:space="preserve"> de la Estrategia Nacional de Datos Abiertos con Instituciones de Gobierno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7D13B8" id="_x0000_s1090" type="#_x0000_t202" style="position:absolute;margin-left:275.6pt;margin-top:17.05pt;width:224.35pt;height:110.6pt;z-index:25165829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" filled="f" stroked="f">
                <v:textbox style="mso-fit-shape-to-text:t">
                  <w:txbxContent>
                    <w:p w14:paraId="2CC950FC" w14:textId="07B5B1F5" w:rsidR="008E2DD7" w:rsidRPr="00D46C54" w:rsidRDefault="00D11D06" w:rsidP="00D46C54">
                      <w:pPr>
                        <w:spacing w:line="240" w:lineRule="auto"/>
                        <w:jc w:val="center"/>
                        <w:rPr>
                          <w:rFonts w:ascii="Amasis MT Pro" w:hAnsi="Amasis MT Pro"/>
                          <w:sz w:val="20"/>
                          <w:szCs w:val="20"/>
                          <w:lang w:val="es-ES"/>
                        </w:rPr>
                      </w:pPr>
                      <w:r w:rsidRPr="00D11D06">
                        <w:rPr>
                          <w:rFonts w:ascii="Amasis MT Pro" w:hAnsi="Amasis MT Pro"/>
                          <w:sz w:val="20"/>
                          <w:szCs w:val="20"/>
                          <w:lang w:val="es-ES"/>
                        </w:rPr>
                        <w:t xml:space="preserve">Taller 1. </w:t>
                      </w:r>
                      <w:proofErr w:type="spellStart"/>
                      <w:r w:rsidRPr="00D11D06">
                        <w:rPr>
                          <w:rFonts w:ascii="Amasis MT Pro" w:hAnsi="Amasis MT Pro"/>
                          <w:sz w:val="20"/>
                          <w:szCs w:val="20"/>
                          <w:lang w:val="es-ES"/>
                        </w:rPr>
                        <w:t>Cocrecación</w:t>
                      </w:r>
                      <w:proofErr w:type="spellEnd"/>
                      <w:r w:rsidRPr="00D11D06">
                        <w:rPr>
                          <w:rFonts w:ascii="Amasis MT Pro" w:hAnsi="Amasis MT Pro"/>
                          <w:sz w:val="20"/>
                          <w:szCs w:val="20"/>
                          <w:lang w:val="es-ES"/>
                        </w:rPr>
                        <w:t xml:space="preserve"> de la Estrategia Nacional de Datos Abiertos con Instituciones de Gobierno</w:t>
                      </w:r>
                    </w:p>
                  </w:txbxContent>
                </v:textbox>
                <w10:wrap anchorx="margin"/>
              </v:shape>
            </w:pict>
          </mc:Fallback>
        </mc:AlternateContent>
      </w:r>
      <w:r w:rsidRPr="00E547DF">
        <w:rPr>
          <w:rFonts w:ascii="Amasis MT Pro" w:eastAsia="Montserrat" w:hAnsi="Amasis MT Pro" w:cs="Times New Roman"/>
          <w:noProof/>
          <w:color w:val="000000" w:themeColor="text1"/>
          <w:sz w:val="24"/>
          <w:szCs w:val="24"/>
          <w:lang w:val="es-ES"/>
        </w:rPr>
        <mc:AlternateContent>
          <mc:Choice Requires="wps">
            <w:drawing>
              <wp:anchor distT="45720" distB="45720" distL="114300" distR="114300" simplePos="0" relativeHeight="251658291" behindDoc="0" locked="0" layoutInCell="1" allowOverlap="1" wp14:anchorId="3B0B6DA3" wp14:editId="7A747DF3">
                <wp:simplePos x="0" y="0"/>
                <wp:positionH relativeFrom="margin">
                  <wp:posOffset>-142240</wp:posOffset>
                </wp:positionH>
                <wp:positionV relativeFrom="paragraph">
                  <wp:posOffset>268132</wp:posOffset>
                </wp:positionV>
                <wp:extent cx="2903855" cy="1404620"/>
                <wp:effectExtent l="0" t="0" r="0" b="0"/>
                <wp:wrapNone/>
                <wp:docPr id="80172365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855" cy="1404620"/>
                        </a:xfrm>
                        <a:prstGeom prst="rect">
                          <a:avLst/>
                        </a:prstGeom>
                        <a:noFill/>
                        <a:ln w="9525">
                          <a:noFill/>
                          <a:miter lim="800000"/>
                          <a:headEnd/>
                          <a:tailEnd/>
                        </a:ln>
                      </wps:spPr>
                      <wps:txbx>
                        <w:txbxContent>
                          <w:p w14:paraId="7255AE87" w14:textId="7673BC37" w:rsidR="008E2DD7" w:rsidRPr="006A7318" w:rsidRDefault="00D11D06" w:rsidP="00D11D06">
                            <w:pPr>
                              <w:spacing w:line="240" w:lineRule="auto"/>
                              <w:jc w:val="center"/>
                              <w:rPr>
                                <w:rFonts w:ascii="Amasis MT Pro" w:hAnsi="Amasis MT Pro"/>
                                <w:sz w:val="20"/>
                                <w:szCs w:val="20"/>
                                <w:lang w:val="es-GT"/>
                              </w:rPr>
                            </w:pPr>
                            <w:r w:rsidRPr="00D11D06">
                              <w:rPr>
                                <w:rFonts w:ascii="Amasis MT Pro" w:hAnsi="Amasis MT Pro"/>
                                <w:sz w:val="20"/>
                                <w:szCs w:val="20"/>
                                <w:lang w:val="es-GT"/>
                              </w:rPr>
                              <w:t>Grupo Motor interinstitucional para la elaboración de la</w:t>
                            </w:r>
                            <w:r>
                              <w:rPr>
                                <w:rFonts w:ascii="Amasis MT Pro" w:hAnsi="Amasis MT Pro"/>
                                <w:sz w:val="20"/>
                                <w:szCs w:val="20"/>
                                <w:lang w:val="es-GT"/>
                              </w:rPr>
                              <w:t xml:space="preserve"> </w:t>
                            </w:r>
                            <w:r w:rsidRPr="00D11D06">
                              <w:rPr>
                                <w:rFonts w:ascii="Amasis MT Pro" w:hAnsi="Amasis MT Pro"/>
                                <w:sz w:val="20"/>
                                <w:szCs w:val="20"/>
                                <w:lang w:val="es-GT"/>
                              </w:rPr>
                              <w:t>Estrategia Nacional de Datos Abiertos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0B6DA3" id="_x0000_s1091" type="#_x0000_t202" style="position:absolute;margin-left:-11.2pt;margin-top:21.1pt;width:228.65pt;height:110.6pt;z-index:25165829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" filled="f" stroked="f">
                <v:textbox style="mso-fit-shape-to-text:t">
                  <w:txbxContent>
                    <w:p w14:paraId="7255AE87" w14:textId="7673BC37" w:rsidR="008E2DD7" w:rsidRPr="006A7318" w:rsidRDefault="00D11D06" w:rsidP="00D11D06">
                      <w:pPr>
                        <w:spacing w:line="240" w:lineRule="auto"/>
                        <w:jc w:val="center"/>
                        <w:rPr>
                          <w:rFonts w:ascii="Amasis MT Pro" w:hAnsi="Amasis MT Pro"/>
                          <w:sz w:val="20"/>
                          <w:szCs w:val="20"/>
                          <w:lang w:val="es-GT"/>
                        </w:rPr>
                      </w:pPr>
                      <w:r w:rsidRPr="00D11D06">
                        <w:rPr>
                          <w:rFonts w:ascii="Amasis MT Pro" w:hAnsi="Amasis MT Pro"/>
                          <w:sz w:val="20"/>
                          <w:szCs w:val="20"/>
                          <w:lang w:val="es-GT"/>
                        </w:rPr>
                        <w:t>Grupo Motor interinstitucional para la elaboración de la</w:t>
                      </w:r>
                      <w:r>
                        <w:rPr>
                          <w:rFonts w:ascii="Amasis MT Pro" w:hAnsi="Amasis MT Pro"/>
                          <w:sz w:val="20"/>
                          <w:szCs w:val="20"/>
                          <w:lang w:val="es-GT"/>
                        </w:rPr>
                        <w:t xml:space="preserve"> </w:t>
                      </w:r>
                      <w:r w:rsidRPr="00D11D06">
                        <w:rPr>
                          <w:rFonts w:ascii="Amasis MT Pro" w:hAnsi="Amasis MT Pro"/>
                          <w:sz w:val="20"/>
                          <w:szCs w:val="20"/>
                          <w:lang w:val="es-GT"/>
                        </w:rPr>
                        <w:t>Estrategia Nacional de Datos Abiertos</w:t>
                      </w:r>
                    </w:p>
                  </w:txbxContent>
                </v:textbox>
                <w10:wrap anchorx="margin"/>
              </v:shape>
            </w:pict>
          </mc:Fallback>
        </mc:AlternateContent>
      </w:r>
    </w:p>
    <w:p w14:paraId="07F43618" w14:textId="19D56680" w:rsidR="008D7B35" w:rsidRPr="00E547DF" w:rsidRDefault="008D7B35" w:rsidP="00831FD5">
      <w:pPr>
        <w:pStyle w:val="Prrafodelista"/>
        <w:spacing w:line="360" w:lineRule="auto"/>
        <w:ind w:left="0"/>
        <w:jc w:val="both"/>
        <w:rPr>
          <w:rFonts w:ascii="Amasis MT Pro" w:hAnsi="Amasis MT Pro" w:cs="Times New Roman"/>
          <w:sz w:val="24"/>
          <w:szCs w:val="24"/>
        </w:rPr>
      </w:pPr>
    </w:p>
    <w:p w14:paraId="659AAD32" w14:textId="3B3737EE" w:rsidR="00F71F34" w:rsidRPr="00E547DF" w:rsidRDefault="004842CD" w:rsidP="00831FD5">
      <w:pPr>
        <w:pStyle w:val="Prrafodelista"/>
        <w:spacing w:line="360" w:lineRule="auto"/>
        <w:ind w:left="0"/>
        <w:rPr>
          <w:rFonts w:ascii="Amasis MT Pro" w:hAnsi="Amasis MT Pro" w:cs="Times New Roman"/>
          <w:sz w:val="24"/>
          <w:szCs w:val="24"/>
          <w:lang w:val="es-MX"/>
        </w:rPr>
      </w:pPr>
      <w:r w:rsidRPr="00E547DF">
        <w:rPr>
          <w:rFonts w:ascii="Amasis MT Pro" w:hAnsi="Amasis MT Pro"/>
          <w:b/>
          <w:bCs/>
          <w:noProof/>
          <w:sz w:val="24"/>
          <w:szCs w:val="24"/>
        </w:rPr>
        <w:drawing>
          <wp:anchor distT="0" distB="0" distL="114300" distR="114300" simplePos="0" relativeHeight="251756618" behindDoc="1" locked="0" layoutInCell="1" allowOverlap="1" wp14:anchorId="17B76CD0" wp14:editId="5F6E622E">
            <wp:simplePos x="0" y="0"/>
            <wp:positionH relativeFrom="column">
              <wp:posOffset>3444875</wp:posOffset>
            </wp:positionH>
            <wp:positionV relativeFrom="paragraph">
              <wp:posOffset>83185</wp:posOffset>
            </wp:positionV>
            <wp:extent cx="2809240" cy="1509395"/>
            <wp:effectExtent l="0" t="0" r="0" b="0"/>
            <wp:wrapTight wrapText="bothSides">
              <wp:wrapPolygon edited="0">
                <wp:start x="0" y="0"/>
                <wp:lineTo x="0" y="21264"/>
                <wp:lineTo x="21385" y="21264"/>
                <wp:lineTo x="21385" y="0"/>
                <wp:lineTo x="0" y="0"/>
              </wp:wrapPolygon>
            </wp:wrapTight>
            <wp:docPr id="155063743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809240" cy="1509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0C9B" w:rsidRPr="00E547DF">
        <w:rPr>
          <w:rFonts w:ascii="Amasis MT Pro" w:hAnsi="Amasis MT Pro"/>
          <w:noProof/>
          <w:sz w:val="24"/>
          <w:szCs w:val="24"/>
        </w:rPr>
        <w:drawing>
          <wp:anchor distT="0" distB="0" distL="114300" distR="114300" simplePos="0" relativeHeight="251755594" behindDoc="1" locked="0" layoutInCell="1" allowOverlap="1" wp14:anchorId="18ADA002" wp14:editId="14D76D80">
            <wp:simplePos x="0" y="0"/>
            <wp:positionH relativeFrom="column">
              <wp:posOffset>-106680</wp:posOffset>
            </wp:positionH>
            <wp:positionV relativeFrom="paragraph">
              <wp:posOffset>110017</wp:posOffset>
            </wp:positionV>
            <wp:extent cx="2923540" cy="1466850"/>
            <wp:effectExtent l="0" t="0" r="0" b="0"/>
            <wp:wrapTight wrapText="bothSides">
              <wp:wrapPolygon edited="0">
                <wp:start x="0" y="0"/>
                <wp:lineTo x="0" y="21319"/>
                <wp:lineTo x="21394" y="21319"/>
                <wp:lineTo x="21394" y="0"/>
                <wp:lineTo x="0" y="0"/>
              </wp:wrapPolygon>
            </wp:wrapTight>
            <wp:docPr id="13038792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12535" b="15407"/>
                    <a:stretch>
                      <a:fillRect/>
                    </a:stretch>
                  </pic:blipFill>
                  <pic:spPr bwMode="auto">
                    <a:xfrm>
                      <a:off x="0" y="0"/>
                      <a:ext cx="2923540" cy="1466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7E4D7E" w14:textId="20B3DA6D" w:rsidR="00FD2912" w:rsidRPr="00E547DF" w:rsidRDefault="00FD2912" w:rsidP="00831FD5">
      <w:pPr>
        <w:pStyle w:val="Prrafodelista"/>
        <w:spacing w:line="360" w:lineRule="auto"/>
        <w:ind w:left="0"/>
        <w:rPr>
          <w:rFonts w:ascii="Amasis MT Pro" w:hAnsi="Amasis MT Pro" w:cs="Times New Roman"/>
          <w:sz w:val="24"/>
          <w:szCs w:val="24"/>
          <w:lang w:val="es-MX"/>
        </w:rPr>
      </w:pPr>
    </w:p>
    <w:p w14:paraId="310FD3DC" w14:textId="5FD51C07" w:rsidR="008D7B35" w:rsidRPr="00E547DF" w:rsidRDefault="008D7B35" w:rsidP="00831FD5">
      <w:pPr>
        <w:pStyle w:val="Prrafodelista"/>
        <w:spacing w:line="360" w:lineRule="auto"/>
        <w:ind w:left="0"/>
        <w:rPr>
          <w:rFonts w:ascii="Amasis MT Pro" w:hAnsi="Amasis MT Pro" w:cs="Times New Roman"/>
          <w:sz w:val="24"/>
          <w:szCs w:val="24"/>
          <w:lang w:val="es-MX"/>
        </w:rPr>
      </w:pPr>
    </w:p>
    <w:p w14:paraId="63D66C71" w14:textId="28617D5E" w:rsidR="00220C9B" w:rsidRDefault="00220C9B" w:rsidP="00831FD5">
      <w:pPr>
        <w:pStyle w:val="NormalWeb"/>
        <w:spacing w:line="360" w:lineRule="auto"/>
        <w:rPr>
          <w:rFonts w:ascii="Amasis MT Pro" w:hAnsi="Amasis MT Pro"/>
        </w:rPr>
      </w:pPr>
    </w:p>
    <w:p w14:paraId="284EAAE6" w14:textId="4753B91F" w:rsidR="008D7B35" w:rsidRPr="00E547DF" w:rsidRDefault="00220C9B" w:rsidP="00831FD5">
      <w:pPr>
        <w:pStyle w:val="NormalWeb"/>
        <w:spacing w:line="360" w:lineRule="auto"/>
        <w:rPr>
          <w:rFonts w:ascii="Amasis MT Pro" w:hAnsi="Amasis MT Pro"/>
        </w:rPr>
      </w:pPr>
      <w:r w:rsidRPr="00E547DF">
        <w:rPr>
          <w:rFonts w:ascii="Amasis MT Pro" w:eastAsia="Montserrat" w:hAnsi="Amasis MT Pro"/>
          <w:noProof/>
          <w:color w:val="000000" w:themeColor="text1"/>
          <w:lang w:val="es-ES"/>
        </w:rPr>
        <w:lastRenderedPageBreak/>
        <mc:AlternateContent>
          <mc:Choice Requires="wps">
            <w:drawing>
              <wp:anchor distT="45720" distB="45720" distL="114300" distR="114300" simplePos="0" relativeHeight="251658292" behindDoc="0" locked="0" layoutInCell="1" allowOverlap="1" wp14:anchorId="7C5272F9" wp14:editId="7EC8700C">
                <wp:simplePos x="0" y="0"/>
                <wp:positionH relativeFrom="margin">
                  <wp:posOffset>1638300</wp:posOffset>
                </wp:positionH>
                <wp:positionV relativeFrom="paragraph">
                  <wp:posOffset>120015</wp:posOffset>
                </wp:positionV>
                <wp:extent cx="2860040" cy="1404620"/>
                <wp:effectExtent l="0" t="0" r="0" b="0"/>
                <wp:wrapNone/>
                <wp:docPr id="80172365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040" cy="1404620"/>
                        </a:xfrm>
                        <a:prstGeom prst="rect">
                          <a:avLst/>
                        </a:prstGeom>
                        <a:noFill/>
                        <a:ln w="9525">
                          <a:noFill/>
                          <a:miter lim="800000"/>
                          <a:headEnd/>
                          <a:tailEnd/>
                        </a:ln>
                      </wps:spPr>
                      <wps:txbx>
                        <w:txbxContent>
                          <w:p w14:paraId="7638350C" w14:textId="5B906538" w:rsidR="0023288D" w:rsidRPr="00C60B1E" w:rsidRDefault="00D11D06" w:rsidP="00D11D06">
                            <w:pPr>
                              <w:spacing w:line="240" w:lineRule="auto"/>
                              <w:jc w:val="center"/>
                              <w:rPr>
                                <w:rFonts w:ascii="Amasis MT Pro" w:hAnsi="Amasis MT Pro"/>
                                <w:sz w:val="20"/>
                                <w:szCs w:val="20"/>
                              </w:rPr>
                            </w:pPr>
                            <w:r w:rsidRPr="00D11D06">
                              <w:rPr>
                                <w:rFonts w:ascii="Amasis MT Pro" w:hAnsi="Amasis MT Pro"/>
                                <w:sz w:val="20"/>
                                <w:szCs w:val="20"/>
                              </w:rPr>
                              <w:t>Reunión interinstitucional de seguimiento al proyecto de</w:t>
                            </w:r>
                            <w:r>
                              <w:rPr>
                                <w:rFonts w:ascii="Amasis MT Pro" w:hAnsi="Amasis MT Pro"/>
                                <w:sz w:val="20"/>
                                <w:szCs w:val="20"/>
                              </w:rPr>
                              <w:t xml:space="preserve"> </w:t>
                            </w:r>
                            <w:r w:rsidRPr="00D11D06">
                              <w:rPr>
                                <w:rFonts w:ascii="Amasis MT Pro" w:hAnsi="Amasis MT Pro"/>
                                <w:sz w:val="20"/>
                                <w:szCs w:val="20"/>
                              </w:rPr>
                              <w:t>Cooperación Triangular AECID-AUCI-GAE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5272F9" id="_x0000_s1092" type="#_x0000_t202" style="position:absolute;margin-left:129pt;margin-top:9.45pt;width:225.2pt;height:110.6pt;z-index:2516582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" filled="f" stroked="f">
                <v:textbox style="mso-fit-shape-to-text:t">
                  <w:txbxContent>
                    <w:p w14:paraId="7638350C" w14:textId="5B906538" w:rsidR="0023288D" w:rsidRPr="00C60B1E" w:rsidRDefault="00D11D06" w:rsidP="00D11D06">
                      <w:pPr>
                        <w:spacing w:line="240" w:lineRule="auto"/>
                        <w:jc w:val="center"/>
                        <w:rPr>
                          <w:rFonts w:ascii="Amasis MT Pro" w:hAnsi="Amasis MT Pro"/>
                          <w:sz w:val="20"/>
                          <w:szCs w:val="20"/>
                        </w:rPr>
                      </w:pPr>
                      <w:r w:rsidRPr="00D11D06">
                        <w:rPr>
                          <w:rFonts w:ascii="Amasis MT Pro" w:hAnsi="Amasis MT Pro"/>
                          <w:sz w:val="20"/>
                          <w:szCs w:val="20"/>
                        </w:rPr>
                        <w:t>Reunión interinstitucional de seguimiento al proyecto de</w:t>
                      </w:r>
                      <w:r>
                        <w:rPr>
                          <w:rFonts w:ascii="Amasis MT Pro" w:hAnsi="Amasis MT Pro"/>
                          <w:sz w:val="20"/>
                          <w:szCs w:val="20"/>
                        </w:rPr>
                        <w:t xml:space="preserve"> </w:t>
                      </w:r>
                      <w:r w:rsidRPr="00D11D06">
                        <w:rPr>
                          <w:rFonts w:ascii="Amasis MT Pro" w:hAnsi="Amasis MT Pro"/>
                          <w:sz w:val="20"/>
                          <w:szCs w:val="20"/>
                        </w:rPr>
                        <w:t>Cooperación Triangular AECID-AUCI-GAE</w:t>
                      </w:r>
                    </w:p>
                  </w:txbxContent>
                </v:textbox>
                <w10:wrap anchorx="margin"/>
              </v:shape>
            </w:pict>
          </mc:Fallback>
        </mc:AlternateContent>
      </w:r>
    </w:p>
    <w:p w14:paraId="690002E6" w14:textId="47A71EE0" w:rsidR="008D7B35" w:rsidRPr="00E547DF" w:rsidRDefault="008D7B35" w:rsidP="00831FD5">
      <w:pPr>
        <w:pStyle w:val="Prrafodelista"/>
        <w:spacing w:line="360" w:lineRule="auto"/>
        <w:ind w:left="0"/>
        <w:rPr>
          <w:rFonts w:ascii="Amasis MT Pro" w:hAnsi="Amasis MT Pro" w:cs="Times New Roman"/>
          <w:sz w:val="24"/>
          <w:szCs w:val="24"/>
          <w:lang w:val="es-MX"/>
        </w:rPr>
      </w:pPr>
    </w:p>
    <w:p w14:paraId="23748E52" w14:textId="71585987" w:rsidR="0047754A" w:rsidRPr="00E547DF" w:rsidRDefault="000E3306" w:rsidP="00831FD5">
      <w:pPr>
        <w:pStyle w:val="Prrafodelista"/>
        <w:spacing w:line="360" w:lineRule="auto"/>
        <w:ind w:left="0"/>
        <w:rPr>
          <w:rFonts w:ascii="Amasis MT Pro" w:hAnsi="Amasis MT Pro" w:cs="Times New Roman"/>
          <w:sz w:val="24"/>
          <w:szCs w:val="24"/>
          <w:lang w:val="es-MX"/>
        </w:rPr>
      </w:pPr>
      <w:r w:rsidRPr="00E547DF">
        <w:rPr>
          <w:rFonts w:ascii="Amasis MT Pro" w:hAnsi="Amasis MT Pro"/>
          <w:b/>
          <w:bCs/>
          <w:noProof/>
          <w:sz w:val="24"/>
          <w:szCs w:val="24"/>
          <w:lang w:val="es-ES"/>
        </w:rPr>
        <w:drawing>
          <wp:anchor distT="0" distB="0" distL="114300" distR="114300" simplePos="0" relativeHeight="251757642" behindDoc="1" locked="0" layoutInCell="1" allowOverlap="1" wp14:anchorId="083AFB72" wp14:editId="2D299DC3">
            <wp:simplePos x="0" y="0"/>
            <wp:positionH relativeFrom="column">
              <wp:posOffset>1677670</wp:posOffset>
            </wp:positionH>
            <wp:positionV relativeFrom="paragraph">
              <wp:posOffset>234950</wp:posOffset>
            </wp:positionV>
            <wp:extent cx="2859405" cy="1506855"/>
            <wp:effectExtent l="0" t="0" r="0" b="0"/>
            <wp:wrapTight wrapText="bothSides">
              <wp:wrapPolygon edited="0">
                <wp:start x="0" y="0"/>
                <wp:lineTo x="0" y="21300"/>
                <wp:lineTo x="21442" y="21300"/>
                <wp:lineTo x="21442" y="0"/>
                <wp:lineTo x="0" y="0"/>
              </wp:wrapPolygon>
            </wp:wrapTight>
            <wp:docPr id="212061829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859405" cy="15068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A502C7" w14:textId="48333E77" w:rsidR="0047754A" w:rsidRPr="00E547DF" w:rsidRDefault="0047754A" w:rsidP="00831FD5">
      <w:pPr>
        <w:pStyle w:val="Prrafodelista"/>
        <w:spacing w:line="360" w:lineRule="auto"/>
        <w:ind w:left="0"/>
        <w:rPr>
          <w:rFonts w:ascii="Amasis MT Pro" w:hAnsi="Amasis MT Pro" w:cs="Times New Roman"/>
          <w:sz w:val="24"/>
          <w:szCs w:val="24"/>
          <w:lang w:val="es-MX"/>
        </w:rPr>
      </w:pPr>
    </w:p>
    <w:p w14:paraId="7026CBF4" w14:textId="4413615F" w:rsidR="00D46C54" w:rsidRPr="00E547DF" w:rsidRDefault="00D46C54" w:rsidP="00831FD5">
      <w:pPr>
        <w:pStyle w:val="Prrafodelista"/>
        <w:spacing w:line="360" w:lineRule="auto"/>
        <w:ind w:left="0"/>
        <w:rPr>
          <w:rFonts w:ascii="Amasis MT Pro" w:hAnsi="Amasis MT Pro" w:cs="Times New Roman"/>
          <w:sz w:val="24"/>
          <w:szCs w:val="24"/>
          <w:lang w:val="es-MX"/>
        </w:rPr>
      </w:pPr>
    </w:p>
    <w:p w14:paraId="12113646" w14:textId="70A53E09" w:rsidR="0047754A" w:rsidRPr="00E547DF" w:rsidRDefault="0047754A" w:rsidP="00831FD5">
      <w:pPr>
        <w:pStyle w:val="Prrafodelista"/>
        <w:spacing w:line="360" w:lineRule="auto"/>
        <w:ind w:left="0"/>
        <w:rPr>
          <w:rFonts w:ascii="Amasis MT Pro" w:hAnsi="Amasis MT Pro" w:cs="Times New Roman"/>
          <w:sz w:val="24"/>
          <w:szCs w:val="24"/>
          <w:lang w:val="es-MX"/>
        </w:rPr>
      </w:pPr>
    </w:p>
    <w:p w14:paraId="2E528065" w14:textId="539DACBC" w:rsidR="002751F7" w:rsidRPr="00E547DF" w:rsidRDefault="002751F7" w:rsidP="00D46C54">
      <w:pPr>
        <w:pStyle w:val="NormalWeb"/>
        <w:spacing w:before="0" w:beforeAutospacing="0" w:after="0" w:afterAutospacing="0" w:line="360" w:lineRule="auto"/>
        <w:rPr>
          <w:rFonts w:ascii="Amasis MT Pro" w:hAnsi="Amasis MT Pro"/>
        </w:rPr>
      </w:pPr>
    </w:p>
    <w:p w14:paraId="5E2076F2" w14:textId="66ADAC7D" w:rsidR="002751F7" w:rsidRPr="00E547DF" w:rsidRDefault="002751F7" w:rsidP="00831FD5">
      <w:pPr>
        <w:pStyle w:val="NormalWeb"/>
        <w:spacing w:before="0" w:beforeAutospacing="0" w:after="0" w:afterAutospacing="0" w:line="360" w:lineRule="auto"/>
        <w:jc w:val="center"/>
        <w:rPr>
          <w:rFonts w:ascii="Amasis MT Pro" w:hAnsi="Amasis MT Pro"/>
        </w:rPr>
      </w:pPr>
    </w:p>
    <w:p w14:paraId="312E92AA" w14:textId="7074425F" w:rsidR="002751F7" w:rsidRPr="00E547DF" w:rsidRDefault="002751F7" w:rsidP="00831FD5">
      <w:pPr>
        <w:pStyle w:val="NormalWeb"/>
        <w:spacing w:before="0" w:beforeAutospacing="0" w:after="0" w:afterAutospacing="0" w:line="360" w:lineRule="auto"/>
        <w:jc w:val="center"/>
        <w:rPr>
          <w:rFonts w:ascii="Amasis MT Pro" w:hAnsi="Amasis MT Pro"/>
        </w:rPr>
      </w:pPr>
    </w:p>
    <w:p w14:paraId="278CF9E0" w14:textId="1D187084" w:rsidR="00B353A0" w:rsidRPr="00E547DF" w:rsidRDefault="009F4AFF" w:rsidP="009F4AFF">
      <w:pPr>
        <w:pStyle w:val="NormalWeb"/>
        <w:spacing w:before="0" w:beforeAutospacing="0" w:after="0" w:afterAutospacing="0" w:line="360" w:lineRule="auto"/>
        <w:jc w:val="center"/>
        <w:rPr>
          <w:rFonts w:ascii="Amasis MT Pro" w:hAnsi="Amasis MT Pro"/>
        </w:rPr>
      </w:pPr>
      <w:r w:rsidRPr="00E547DF">
        <w:rPr>
          <w:rFonts w:ascii="Amasis MT Pro" w:hAnsi="Amasis MT Pro"/>
          <w:noProof/>
        </w:rPr>
        <w:lastRenderedPageBreak/>
        <w:drawing>
          <wp:anchor distT="0" distB="0" distL="114300" distR="114300" simplePos="0" relativeHeight="251666506" behindDoc="0" locked="0" layoutInCell="1" allowOverlap="1" wp14:anchorId="030EFB2D" wp14:editId="62C814F6">
            <wp:simplePos x="0" y="0"/>
            <wp:positionH relativeFrom="margin">
              <wp:posOffset>-996315</wp:posOffset>
            </wp:positionH>
            <wp:positionV relativeFrom="margin">
              <wp:posOffset>-1180201</wp:posOffset>
            </wp:positionV>
            <wp:extent cx="7835900" cy="10139680"/>
            <wp:effectExtent l="0" t="0" r="0" b="0"/>
            <wp:wrapSquare wrapText="bothSides"/>
            <wp:docPr id="18713821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82147" name="Imagen 1871382147"/>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7835900" cy="10139680"/>
                    </a:xfrm>
                    <a:prstGeom prst="rect">
                      <a:avLst/>
                    </a:prstGeom>
                  </pic:spPr>
                </pic:pic>
              </a:graphicData>
            </a:graphic>
            <wp14:sizeRelH relativeFrom="margin">
              <wp14:pctWidth>0</wp14:pctWidth>
            </wp14:sizeRelH>
            <wp14:sizeRelV relativeFrom="margin">
              <wp14:pctHeight>0</wp14:pctHeight>
            </wp14:sizeRelV>
          </wp:anchor>
        </w:drawing>
      </w:r>
    </w:p>
    <w:sectPr w:rsidR="00B353A0" w:rsidRPr="00E547DF" w:rsidSect="003B1032">
      <w:headerReference w:type="default" r:id="rId111"/>
      <w:footerReference w:type="default" r:id="rId112"/>
      <w:headerReference w:type="first" r:id="rId113"/>
      <w:footerReference w:type="first" r:id="rId114"/>
      <w:pgSz w:w="12240" w:h="15840" w:code="1"/>
      <w:pgMar w:top="1871" w:right="1440" w:bottom="1559"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46B91" w14:textId="77777777" w:rsidR="00205B19" w:rsidRDefault="00205B19">
      <w:pPr>
        <w:spacing w:line="240" w:lineRule="auto"/>
      </w:pPr>
      <w:r>
        <w:separator/>
      </w:r>
    </w:p>
  </w:endnote>
  <w:endnote w:type="continuationSeparator" w:id="0">
    <w:p w14:paraId="5E278E42" w14:textId="77777777" w:rsidR="00205B19" w:rsidRDefault="00205B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Gill Sans">
    <w:altName w:val="Calibri"/>
    <w:charset w:val="B1"/>
    <w:family w:val="swiss"/>
    <w:pitch w:val="variable"/>
    <w:sig w:usb0="80000A67" w:usb1="00000000" w:usb2="00000000" w:usb3="00000000" w:csb0="000001F7"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masis MT Pro">
    <w:charset w:val="00"/>
    <w:family w:val="roman"/>
    <w:pitch w:val="variable"/>
    <w:sig w:usb0="A00000AF" w:usb1="4000205B"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0"/>
        <w:szCs w:val="20"/>
        <w:lang w:val="es-ES"/>
      </w:rPr>
      <w:id w:val="2084332135"/>
      <w:docPartObj>
        <w:docPartGallery w:val="Page Numbers (Bottom of Page)"/>
        <w:docPartUnique/>
      </w:docPartObj>
    </w:sdtPr>
    <w:sdtEndPr>
      <w:rPr>
        <w:lang w:val="es"/>
      </w:rPr>
    </w:sdtEndPr>
    <w:sdtContent>
      <w:p w14:paraId="3F9AABB3" w14:textId="0EFA9478" w:rsidR="009F4AFF" w:rsidRPr="009F4AFF" w:rsidRDefault="009F4AFF">
        <w:pPr>
          <w:pStyle w:val="Piedepgina"/>
          <w:rPr>
            <w:rFonts w:ascii="Montserrat" w:hAnsi="Montserrat"/>
            <w:sz w:val="20"/>
            <w:szCs w:val="20"/>
          </w:rPr>
        </w:pPr>
        <w:r w:rsidRPr="009F4AFF">
          <w:rPr>
            <w:rFonts w:ascii="Montserrat" w:hAnsi="Montserrat"/>
            <w:sz w:val="20"/>
            <w:szCs w:val="20"/>
            <w:lang w:val="es-ES"/>
          </w:rPr>
          <w:t xml:space="preserve">Página | </w:t>
        </w:r>
        <w:r w:rsidRPr="009F4AFF">
          <w:rPr>
            <w:rFonts w:ascii="Montserrat" w:hAnsi="Montserrat"/>
            <w:sz w:val="20"/>
            <w:szCs w:val="20"/>
          </w:rPr>
          <w:fldChar w:fldCharType="begin"/>
        </w:r>
        <w:r w:rsidRPr="009F4AFF">
          <w:rPr>
            <w:rFonts w:ascii="Montserrat" w:hAnsi="Montserrat"/>
            <w:sz w:val="20"/>
            <w:szCs w:val="20"/>
          </w:rPr>
          <w:instrText>PAGE   \* MERGEFORMAT</w:instrText>
        </w:r>
        <w:r w:rsidRPr="009F4AFF">
          <w:rPr>
            <w:rFonts w:ascii="Montserrat" w:hAnsi="Montserrat"/>
            <w:sz w:val="20"/>
            <w:szCs w:val="20"/>
          </w:rPr>
          <w:fldChar w:fldCharType="separate"/>
        </w:r>
        <w:r w:rsidRPr="009F4AFF">
          <w:rPr>
            <w:rFonts w:ascii="Montserrat" w:hAnsi="Montserrat"/>
            <w:sz w:val="20"/>
            <w:szCs w:val="20"/>
            <w:lang w:val="es-ES"/>
          </w:rPr>
          <w:t>2</w:t>
        </w:r>
        <w:r w:rsidRPr="009F4AFF">
          <w:rPr>
            <w:rFonts w:ascii="Montserrat" w:hAnsi="Montserrat"/>
            <w:sz w:val="20"/>
            <w:szCs w:val="20"/>
          </w:rPr>
          <w:fldChar w:fldCharType="end"/>
        </w:r>
      </w:p>
    </w:sdtContent>
  </w:sdt>
  <w:p w14:paraId="5E087D51" w14:textId="77777777" w:rsidR="00C3297D" w:rsidRDefault="00C3297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0"/>
        <w:szCs w:val="20"/>
        <w:lang w:val="es-ES"/>
      </w:rPr>
      <w:id w:val="242228147"/>
      <w:docPartObj>
        <w:docPartGallery w:val="Page Numbers (Bottom of Page)"/>
        <w:docPartUnique/>
      </w:docPartObj>
    </w:sdtPr>
    <w:sdtEndPr>
      <w:rPr>
        <w:lang w:val="es"/>
      </w:rPr>
    </w:sdtEndPr>
    <w:sdtContent>
      <w:p w14:paraId="73959E6B" w14:textId="24E2E2C2" w:rsidR="00F64070" w:rsidRPr="00F64070" w:rsidRDefault="00F64070" w:rsidP="00F64070">
        <w:pPr>
          <w:pStyle w:val="Piedepgina"/>
          <w:jc w:val="right"/>
          <w:rPr>
            <w:rFonts w:ascii="Montserrat" w:hAnsi="Montserrat"/>
            <w:sz w:val="20"/>
            <w:szCs w:val="20"/>
          </w:rPr>
        </w:pPr>
        <w:r w:rsidRPr="00F64070">
          <w:rPr>
            <w:rFonts w:ascii="Montserrat" w:hAnsi="Montserrat"/>
            <w:sz w:val="20"/>
            <w:szCs w:val="20"/>
            <w:lang w:val="es-ES"/>
          </w:rPr>
          <w:t>Página |</w:t>
        </w:r>
        <w:r w:rsidRPr="009F4AFF">
          <w:rPr>
            <w:rFonts w:ascii="Montserrat" w:hAnsi="Montserrat"/>
            <w:sz w:val="20"/>
            <w:szCs w:val="20"/>
            <w:lang w:val="es-ES"/>
          </w:rPr>
          <w:t xml:space="preserve"> </w:t>
        </w:r>
        <w:r w:rsidRPr="009F4AFF">
          <w:rPr>
            <w:rFonts w:ascii="Montserrat" w:hAnsi="Montserrat"/>
            <w:sz w:val="20"/>
            <w:szCs w:val="20"/>
          </w:rPr>
          <w:fldChar w:fldCharType="begin"/>
        </w:r>
        <w:r w:rsidRPr="009F4AFF">
          <w:rPr>
            <w:rFonts w:ascii="Montserrat" w:hAnsi="Montserrat"/>
            <w:sz w:val="20"/>
            <w:szCs w:val="20"/>
          </w:rPr>
          <w:instrText>PAGE   \* MERGEFORMAT</w:instrText>
        </w:r>
        <w:r w:rsidRPr="009F4AFF">
          <w:rPr>
            <w:rFonts w:ascii="Montserrat" w:hAnsi="Montserrat"/>
            <w:sz w:val="20"/>
            <w:szCs w:val="20"/>
          </w:rPr>
          <w:fldChar w:fldCharType="separate"/>
        </w:r>
        <w:r w:rsidRPr="009F4AFF">
          <w:rPr>
            <w:rFonts w:ascii="Montserrat" w:hAnsi="Montserrat"/>
            <w:sz w:val="20"/>
            <w:szCs w:val="20"/>
            <w:lang w:val="es-ES"/>
          </w:rPr>
          <w:t>2</w:t>
        </w:r>
        <w:r w:rsidRPr="009F4AFF">
          <w:rPr>
            <w:rFonts w:ascii="Montserrat" w:hAnsi="Montserrat"/>
            <w:sz w:val="20"/>
            <w:szCs w:val="20"/>
          </w:rPr>
          <w:fldChar w:fldCharType="end"/>
        </w:r>
      </w:p>
    </w:sdtContent>
  </w:sdt>
  <w:p w14:paraId="3EE528FE" w14:textId="3222A9BF" w:rsidR="00744B04" w:rsidRDefault="00744B0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0"/>
        <w:szCs w:val="20"/>
        <w:lang w:val="es-ES"/>
      </w:rPr>
      <w:id w:val="1150713384"/>
      <w:docPartObj>
        <w:docPartGallery w:val="Page Numbers (Bottom of Page)"/>
        <w:docPartUnique/>
      </w:docPartObj>
    </w:sdtPr>
    <w:sdtEndPr>
      <w:rPr>
        <w:sz w:val="22"/>
        <w:szCs w:val="22"/>
      </w:rPr>
    </w:sdtEndPr>
    <w:sdtContent>
      <w:p w14:paraId="3F6BF3F1" w14:textId="473192AB" w:rsidR="0069326D" w:rsidRPr="0069326D" w:rsidRDefault="0069326D">
        <w:pPr>
          <w:pStyle w:val="Piedepgina"/>
          <w:jc w:val="right"/>
          <w:rPr>
            <w:rFonts w:ascii="Montserrat" w:hAnsi="Montserrat"/>
          </w:rPr>
        </w:pPr>
        <w:r w:rsidRPr="0069326D">
          <w:rPr>
            <w:rFonts w:ascii="Montserrat" w:hAnsi="Montserrat"/>
            <w:sz w:val="20"/>
            <w:szCs w:val="20"/>
            <w:lang w:val="es-ES"/>
          </w:rPr>
          <w:t>Página |</w:t>
        </w:r>
        <w:r w:rsidRPr="0069326D">
          <w:rPr>
            <w:rFonts w:ascii="Montserrat" w:hAnsi="Montserrat"/>
            <w:b/>
            <w:bCs/>
            <w:sz w:val="20"/>
            <w:szCs w:val="20"/>
            <w:lang w:val="es-ES"/>
          </w:rPr>
          <w:t xml:space="preserve"> </w:t>
        </w:r>
        <w:r w:rsidRPr="009F4AFF">
          <w:rPr>
            <w:rFonts w:ascii="Montserrat" w:hAnsi="Montserrat"/>
            <w:sz w:val="20"/>
            <w:szCs w:val="20"/>
          </w:rPr>
          <w:fldChar w:fldCharType="begin"/>
        </w:r>
        <w:r w:rsidRPr="009F4AFF">
          <w:rPr>
            <w:rFonts w:ascii="Montserrat" w:hAnsi="Montserrat"/>
            <w:sz w:val="20"/>
            <w:szCs w:val="20"/>
          </w:rPr>
          <w:instrText>PAGE   \* MERGEFORMAT</w:instrText>
        </w:r>
        <w:r w:rsidRPr="009F4AFF">
          <w:rPr>
            <w:rFonts w:ascii="Montserrat" w:hAnsi="Montserrat"/>
            <w:sz w:val="20"/>
            <w:szCs w:val="20"/>
          </w:rPr>
          <w:fldChar w:fldCharType="separate"/>
        </w:r>
        <w:r w:rsidRPr="009F4AFF">
          <w:rPr>
            <w:rFonts w:ascii="Montserrat" w:hAnsi="Montserrat"/>
            <w:sz w:val="20"/>
            <w:szCs w:val="20"/>
            <w:lang w:val="es-ES"/>
          </w:rPr>
          <w:t>2</w:t>
        </w:r>
        <w:r w:rsidRPr="009F4AFF">
          <w:rPr>
            <w:rFonts w:ascii="Montserrat" w:hAnsi="Montserrat"/>
            <w:sz w:val="20"/>
            <w:szCs w:val="20"/>
          </w:rPr>
          <w:fldChar w:fldCharType="end"/>
        </w:r>
        <w:r w:rsidRPr="0069326D">
          <w:rPr>
            <w:rFonts w:ascii="Montserrat" w:hAnsi="Montserrat"/>
            <w:sz w:val="20"/>
            <w:szCs w:val="20"/>
            <w:lang w:val="es-ES"/>
          </w:rPr>
          <w:t xml:space="preserve"> </w:t>
        </w:r>
      </w:p>
    </w:sdtContent>
  </w:sdt>
  <w:p w14:paraId="4E5D11A1" w14:textId="146160AD" w:rsidR="0062516A" w:rsidRDefault="0062516A">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0"/>
        <w:szCs w:val="20"/>
        <w:lang w:val="es-ES"/>
      </w:rPr>
      <w:id w:val="-1509742136"/>
      <w:docPartObj>
        <w:docPartGallery w:val="Page Numbers (Bottom of Page)"/>
        <w:docPartUnique/>
      </w:docPartObj>
    </w:sdtPr>
    <w:sdtEndPr>
      <w:rPr>
        <w:lang w:val="es"/>
      </w:rPr>
    </w:sdtEndPr>
    <w:sdtContent>
      <w:p w14:paraId="1ABECBE2" w14:textId="511A2D40" w:rsidR="0069326D" w:rsidRPr="00F64070" w:rsidRDefault="0069326D" w:rsidP="00F64070">
        <w:pPr>
          <w:pStyle w:val="Piedepgina"/>
          <w:jc w:val="right"/>
          <w:rPr>
            <w:rFonts w:ascii="Montserrat" w:hAnsi="Montserrat"/>
            <w:sz w:val="20"/>
            <w:szCs w:val="20"/>
          </w:rPr>
        </w:pPr>
        <w:r>
          <w:rPr>
            <w:noProof/>
          </w:rPr>
          <w:drawing>
            <wp:anchor distT="0" distB="0" distL="114300" distR="114300" simplePos="0" relativeHeight="251653128" behindDoc="1" locked="0" layoutInCell="1" allowOverlap="1" wp14:anchorId="6E01E261" wp14:editId="1C4DAA6D">
              <wp:simplePos x="0" y="0"/>
              <wp:positionH relativeFrom="column">
                <wp:posOffset>-1170736</wp:posOffset>
              </wp:positionH>
              <wp:positionV relativeFrom="page">
                <wp:posOffset>8823325</wp:posOffset>
              </wp:positionV>
              <wp:extent cx="8254365" cy="1219200"/>
              <wp:effectExtent l="0" t="0" r="0" b="0"/>
              <wp:wrapNone/>
              <wp:docPr id="1837655734" name="Imagen 183765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t="88584"/>
                      <a:stretch/>
                    </pic:blipFill>
                    <pic:spPr bwMode="auto">
                      <a:xfrm>
                        <a:off x="0" y="0"/>
                        <a:ext cx="8254365" cy="121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64070">
          <w:rPr>
            <w:rFonts w:ascii="Montserrat" w:hAnsi="Montserrat"/>
            <w:sz w:val="20"/>
            <w:szCs w:val="20"/>
            <w:lang w:val="es-ES"/>
          </w:rPr>
          <w:t xml:space="preserve">Página | </w:t>
        </w:r>
        <w:r w:rsidRPr="009F4AFF">
          <w:rPr>
            <w:rFonts w:ascii="Montserrat" w:hAnsi="Montserrat"/>
            <w:sz w:val="20"/>
            <w:szCs w:val="20"/>
          </w:rPr>
          <w:fldChar w:fldCharType="begin"/>
        </w:r>
        <w:r w:rsidRPr="009F4AFF">
          <w:rPr>
            <w:rFonts w:ascii="Montserrat" w:hAnsi="Montserrat"/>
            <w:sz w:val="20"/>
            <w:szCs w:val="20"/>
          </w:rPr>
          <w:instrText>PAGE   \* MERGEFORMAT</w:instrText>
        </w:r>
        <w:r w:rsidRPr="009F4AFF">
          <w:rPr>
            <w:rFonts w:ascii="Montserrat" w:hAnsi="Montserrat"/>
            <w:sz w:val="20"/>
            <w:szCs w:val="20"/>
          </w:rPr>
          <w:fldChar w:fldCharType="separate"/>
        </w:r>
        <w:r w:rsidRPr="009F4AFF">
          <w:rPr>
            <w:rFonts w:ascii="Montserrat" w:hAnsi="Montserrat"/>
            <w:sz w:val="20"/>
            <w:szCs w:val="20"/>
            <w:lang w:val="es-ES"/>
          </w:rPr>
          <w:t>2</w:t>
        </w:r>
        <w:r w:rsidRPr="009F4AFF">
          <w:rPr>
            <w:rFonts w:ascii="Montserrat" w:hAnsi="Montserrat"/>
            <w:sz w:val="20"/>
            <w:szCs w:val="20"/>
          </w:rPr>
          <w:fldChar w:fldCharType="end"/>
        </w:r>
      </w:p>
    </w:sdtContent>
  </w:sdt>
  <w:p w14:paraId="24A05DD7" w14:textId="77777777" w:rsidR="0069326D" w:rsidRDefault="0069326D">
    <w:pPr>
      <w:pStyle w:val="Piedepgina"/>
    </w:pPr>
  </w:p>
  <w:p w14:paraId="549516A3" w14:textId="77777777" w:rsidR="00F06AC4" w:rsidRDefault="00F06AC4"/>
  <w:p w14:paraId="1E78D4DC" w14:textId="0F0BB3E8" w:rsidR="00F06AC4" w:rsidRDefault="00F06A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0"/>
        <w:szCs w:val="20"/>
        <w:lang w:val="es-ES"/>
      </w:rPr>
      <w:id w:val="-2138626856"/>
      <w:docPartObj>
        <w:docPartGallery w:val="Page Numbers (Bottom of Page)"/>
        <w:docPartUnique/>
      </w:docPartObj>
    </w:sdtPr>
    <w:sdtEndPr>
      <w:rPr>
        <w:lang w:val="es"/>
      </w:rPr>
    </w:sdtEndPr>
    <w:sdtContent>
      <w:p w14:paraId="58A6C478" w14:textId="3FE0D44F" w:rsidR="00CD6A30" w:rsidRPr="00F64070" w:rsidRDefault="00CD6A30" w:rsidP="00F64070">
        <w:pPr>
          <w:pStyle w:val="Piedepgina"/>
          <w:jc w:val="right"/>
          <w:rPr>
            <w:rFonts w:ascii="Montserrat" w:hAnsi="Montserrat"/>
            <w:sz w:val="20"/>
            <w:szCs w:val="20"/>
          </w:rPr>
        </w:pPr>
        <w:r w:rsidRPr="00F64070">
          <w:rPr>
            <w:rFonts w:ascii="Montserrat" w:hAnsi="Montserrat"/>
            <w:sz w:val="20"/>
            <w:szCs w:val="20"/>
            <w:lang w:val="es-ES"/>
          </w:rPr>
          <w:t xml:space="preserve">Página | </w:t>
        </w:r>
        <w:r w:rsidRPr="009F4AFF">
          <w:rPr>
            <w:rFonts w:ascii="Montserrat" w:hAnsi="Montserrat"/>
            <w:sz w:val="20"/>
            <w:szCs w:val="20"/>
          </w:rPr>
          <w:fldChar w:fldCharType="begin"/>
        </w:r>
        <w:r w:rsidRPr="009F4AFF">
          <w:rPr>
            <w:rFonts w:ascii="Montserrat" w:hAnsi="Montserrat"/>
            <w:sz w:val="20"/>
            <w:szCs w:val="20"/>
          </w:rPr>
          <w:instrText>PAGE   \* MERGEFORMAT</w:instrText>
        </w:r>
        <w:r w:rsidRPr="009F4AFF">
          <w:rPr>
            <w:rFonts w:ascii="Montserrat" w:hAnsi="Montserrat"/>
            <w:sz w:val="20"/>
            <w:szCs w:val="20"/>
          </w:rPr>
          <w:fldChar w:fldCharType="separate"/>
        </w:r>
        <w:r w:rsidRPr="009F4AFF">
          <w:rPr>
            <w:rFonts w:ascii="Montserrat" w:hAnsi="Montserrat"/>
            <w:sz w:val="20"/>
            <w:szCs w:val="20"/>
            <w:lang w:val="es-ES"/>
          </w:rPr>
          <w:t>2</w:t>
        </w:r>
        <w:r w:rsidRPr="009F4AFF">
          <w:rPr>
            <w:rFonts w:ascii="Montserrat" w:hAnsi="Montserrat"/>
            <w:sz w:val="20"/>
            <w:szCs w:val="20"/>
          </w:rPr>
          <w:fldChar w:fldCharType="end"/>
        </w:r>
      </w:p>
    </w:sdtContent>
  </w:sdt>
  <w:p w14:paraId="10CC19FF" w14:textId="77777777" w:rsidR="00CD6A30" w:rsidRDefault="00CD6A30">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0"/>
        <w:szCs w:val="20"/>
        <w:lang w:val="es-ES"/>
      </w:rPr>
      <w:id w:val="1995602627"/>
      <w:docPartObj>
        <w:docPartGallery w:val="Page Numbers (Bottom of Page)"/>
        <w:docPartUnique/>
      </w:docPartObj>
    </w:sdtPr>
    <w:sdtEndPr>
      <w:rPr>
        <w:sz w:val="22"/>
        <w:szCs w:val="22"/>
      </w:rPr>
    </w:sdtEndPr>
    <w:sdtContent>
      <w:p w14:paraId="7251D219" w14:textId="77777777" w:rsidR="009F4AFF" w:rsidRPr="0069326D" w:rsidRDefault="009F4AFF" w:rsidP="009F4AFF">
        <w:pPr>
          <w:pStyle w:val="Piedepgina"/>
          <w:rPr>
            <w:rFonts w:ascii="Montserrat" w:hAnsi="Montserrat"/>
          </w:rPr>
        </w:pPr>
        <w:r w:rsidRPr="0069326D">
          <w:rPr>
            <w:rFonts w:ascii="Montserrat" w:hAnsi="Montserrat"/>
            <w:sz w:val="20"/>
            <w:szCs w:val="20"/>
            <w:lang w:val="es-ES"/>
          </w:rPr>
          <w:t>Página |</w:t>
        </w:r>
        <w:r w:rsidRPr="0069326D">
          <w:rPr>
            <w:rFonts w:ascii="Montserrat" w:hAnsi="Montserrat"/>
            <w:b/>
            <w:bCs/>
            <w:sz w:val="20"/>
            <w:szCs w:val="20"/>
            <w:lang w:val="es-ES"/>
          </w:rPr>
          <w:t xml:space="preserve"> </w:t>
        </w:r>
        <w:r w:rsidRPr="009F4AFF">
          <w:rPr>
            <w:rFonts w:ascii="Montserrat" w:hAnsi="Montserrat"/>
            <w:sz w:val="20"/>
            <w:szCs w:val="20"/>
          </w:rPr>
          <w:fldChar w:fldCharType="begin"/>
        </w:r>
        <w:r w:rsidRPr="009F4AFF">
          <w:rPr>
            <w:rFonts w:ascii="Montserrat" w:hAnsi="Montserrat"/>
            <w:sz w:val="20"/>
            <w:szCs w:val="20"/>
          </w:rPr>
          <w:instrText>PAGE   \* MERGEFORMAT</w:instrText>
        </w:r>
        <w:r w:rsidRPr="009F4AFF">
          <w:rPr>
            <w:rFonts w:ascii="Montserrat" w:hAnsi="Montserrat"/>
            <w:sz w:val="20"/>
            <w:szCs w:val="20"/>
          </w:rPr>
          <w:fldChar w:fldCharType="separate"/>
        </w:r>
        <w:r w:rsidRPr="009F4AFF">
          <w:rPr>
            <w:rFonts w:ascii="Montserrat" w:hAnsi="Montserrat"/>
            <w:sz w:val="20"/>
            <w:szCs w:val="20"/>
            <w:lang w:val="es-ES"/>
          </w:rPr>
          <w:t>2</w:t>
        </w:r>
        <w:r w:rsidRPr="009F4AFF">
          <w:rPr>
            <w:rFonts w:ascii="Montserrat" w:hAnsi="Montserrat"/>
            <w:sz w:val="20"/>
            <w:szCs w:val="20"/>
          </w:rPr>
          <w:fldChar w:fldCharType="end"/>
        </w:r>
        <w:r w:rsidRPr="0069326D">
          <w:rPr>
            <w:rFonts w:ascii="Montserrat" w:hAnsi="Montserrat"/>
            <w:sz w:val="20"/>
            <w:szCs w:val="20"/>
            <w:lang w:val="es-ES"/>
          </w:rPr>
          <w:t xml:space="preserve"> </w:t>
        </w:r>
      </w:p>
    </w:sdtContent>
  </w:sdt>
  <w:p w14:paraId="47F5FC9F" w14:textId="77777777" w:rsidR="009F4AFF" w:rsidRDefault="009F4AF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762D9" w14:textId="77777777" w:rsidR="00205B19" w:rsidRDefault="00205B19">
      <w:pPr>
        <w:spacing w:line="240" w:lineRule="auto"/>
      </w:pPr>
      <w:r>
        <w:separator/>
      </w:r>
    </w:p>
  </w:footnote>
  <w:footnote w:type="continuationSeparator" w:id="0">
    <w:p w14:paraId="3FD48BD5" w14:textId="77777777" w:rsidR="00205B19" w:rsidRDefault="00205B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07D0" w14:textId="79975D8B" w:rsidR="00C3297D" w:rsidRDefault="00575F99">
    <w:pPr>
      <w:pStyle w:val="Encabezado"/>
    </w:pPr>
    <w:r>
      <w:rPr>
        <w:noProof/>
      </w:rPr>
      <mc:AlternateContent>
        <mc:Choice Requires="wpg">
          <w:drawing>
            <wp:anchor distT="0" distB="0" distL="114300" distR="114300" simplePos="0" relativeHeight="251670538" behindDoc="0" locked="0" layoutInCell="1" allowOverlap="1" wp14:anchorId="3EEC8F16" wp14:editId="21B05DE8">
              <wp:simplePos x="0" y="0"/>
              <wp:positionH relativeFrom="column">
                <wp:posOffset>3029585</wp:posOffset>
              </wp:positionH>
              <wp:positionV relativeFrom="paragraph">
                <wp:posOffset>77453</wp:posOffset>
              </wp:positionV>
              <wp:extent cx="4968240" cy="234950"/>
              <wp:effectExtent l="0" t="0" r="3810" b="0"/>
              <wp:wrapNone/>
              <wp:docPr id="466275607" name="Grupo 1"/>
              <wp:cNvGraphicFramePr/>
              <a:graphic xmlns:a="http://schemas.openxmlformats.org/drawingml/2006/main">
                <a:graphicData uri="http://schemas.microsoft.com/office/word/2010/wordprocessingGroup">
                  <wpg:wgp>
                    <wpg:cNvGrpSpPr/>
                    <wpg:grpSpPr>
                      <a:xfrm>
                        <a:off x="0" y="0"/>
                        <a:ext cx="4968240" cy="234950"/>
                        <a:chOff x="0" y="0"/>
                        <a:chExt cx="4968240" cy="234950"/>
                      </a:xfrm>
                    </wpg:grpSpPr>
                    <wps:wsp>
                      <wps:cNvPr id="1940416636" name="Rectángulo 1940416636"/>
                      <wps:cNvSpPr/>
                      <wps:spPr>
                        <a:xfrm>
                          <a:off x="0" y="8238"/>
                          <a:ext cx="4968240" cy="225188"/>
                        </a:xfrm>
                        <a:prstGeom prst="rect">
                          <a:avLst/>
                        </a:prstGeom>
                        <a:solidFill>
                          <a:srgbClr val="0070C0"/>
                        </a:solidFill>
                        <a:ln>
                          <a:noFill/>
                        </a:ln>
                        <a:effectLst/>
                      </wps:spPr>
                      <wps:style>
                        <a:lnRef idx="1">
                          <a:schemeClr val="accent1"/>
                        </a:lnRef>
                        <a:fillRef idx="3">
                          <a:schemeClr val="accent1"/>
                        </a:fillRef>
                        <a:effectRef idx="2">
                          <a:schemeClr val="accent1"/>
                        </a:effectRef>
                        <a:fontRef idx="minor">
                          <a:schemeClr val="lt1"/>
                        </a:fontRef>
                      </wps:style>
                      <wps:txbx>
                        <w:txbxContent>
                          <w:p w14:paraId="72E47F03" w14:textId="77777777" w:rsidR="00575F99" w:rsidRPr="00C66D56" w:rsidRDefault="00575F99" w:rsidP="00575F99">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2163031" name="Cuadro de texto 2"/>
                      <wps:cNvSpPr txBox="1">
                        <a:spLocks noChangeArrowheads="1"/>
                      </wps:cNvSpPr>
                      <wps:spPr bwMode="auto">
                        <a:xfrm>
                          <a:off x="873211" y="0"/>
                          <a:ext cx="2377440" cy="234950"/>
                        </a:xfrm>
                        <a:prstGeom prst="rect">
                          <a:avLst/>
                        </a:prstGeom>
                        <a:noFill/>
                        <a:ln w="9525">
                          <a:noFill/>
                          <a:miter lim="800000"/>
                          <a:headEnd/>
                          <a:tailEnd/>
                        </a:ln>
                      </wps:spPr>
                      <wps:txbx>
                        <w:txbxContent>
                          <w:p w14:paraId="155D16D3" w14:textId="22141B36" w:rsidR="00575F99" w:rsidRPr="00090308" w:rsidRDefault="00675E27" w:rsidP="00575F99">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575F99" w:rsidRPr="00090308">
                              <w:rPr>
                                <w:rFonts w:ascii="Montserrat" w:hAnsi="Montserrat"/>
                                <w:color w:val="FFFFFF" w:themeColor="background1"/>
                                <w:sz w:val="18"/>
                                <w:szCs w:val="18"/>
                              </w:rPr>
                              <w:t>º Informe Cuatrimestral 202</w:t>
                            </w:r>
                            <w:r w:rsidR="00575F99">
                              <w:rPr>
                                <w:rFonts w:ascii="Montserrat" w:hAnsi="Montserrat"/>
                                <w:color w:val="FFFFFF" w:themeColor="background1"/>
                                <w:sz w:val="18"/>
                                <w:szCs w:val="18"/>
                              </w:rPr>
                              <w:t>6</w:t>
                            </w:r>
                          </w:p>
                        </w:txbxContent>
                      </wps:txbx>
                      <wps:bodyPr rot="0" vert="horz" wrap="square" lIns="91440" tIns="45720" rIns="91440" bIns="45720" anchor="t" anchorCtr="0">
                        <a:noAutofit/>
                      </wps:bodyPr>
                    </wps:wsp>
                  </wpg:wgp>
                </a:graphicData>
              </a:graphic>
            </wp:anchor>
          </w:drawing>
        </mc:Choice>
        <mc:Fallback>
          <w:pict>
            <v:group w14:anchorId="3EEC8F16" id="Grupo 1" o:spid="_x0000_s1093" style="position:absolute;margin-left:238.55pt;margin-top:6.1pt;width:391.2pt;height:18.5pt;z-index:251670538" coordsize="49682,2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">
              <v:rect id="Rectángulo 1940416636" o:spid="_x0000_s1094" style="position:absolute;top:82;width:49682;height:2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" fillcolor="#0070c0" stroked="f">
                <v:textbox>
                  <w:txbxContent>
                    <w:p w14:paraId="72E47F03" w14:textId="77777777" w:rsidR="00575F99" w:rsidRPr="00C66D56" w:rsidRDefault="00575F99" w:rsidP="00575F99">
                      <w:pPr>
                        <w:jc w:val="center"/>
                        <w:rPr>
                          <w:sz w:val="20"/>
                          <w:szCs w:val="20"/>
                        </w:rPr>
                      </w:pPr>
                    </w:p>
                  </w:txbxContent>
                </v:textbox>
              </v:rect>
              <v:shapetype id="_x0000_t202" coordsize="21600,21600" o:spt="202" path="m,l,21600r21600,l21600,xe">
                <v:stroke joinstyle="miter"/>
                <v:path gradientshapeok="t" o:connecttype="rect"/>
              </v:shapetype>
              <v:shape id="_x0000_s1095" type="#_x0000_t202" style="position:absolute;left:8732;width:23774;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" filled="f" stroked="f">
                <v:textbox>
                  <w:txbxContent>
                    <w:p w14:paraId="155D16D3" w14:textId="22141B36" w:rsidR="00575F99" w:rsidRPr="00090308" w:rsidRDefault="00675E27" w:rsidP="00575F99">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575F99" w:rsidRPr="00090308">
                        <w:rPr>
                          <w:rFonts w:ascii="Montserrat" w:hAnsi="Montserrat"/>
                          <w:color w:val="FFFFFF" w:themeColor="background1"/>
                          <w:sz w:val="18"/>
                          <w:szCs w:val="18"/>
                        </w:rPr>
                        <w:t>º Informe Cuatrimestral 202</w:t>
                      </w:r>
                      <w:r w:rsidR="00575F99">
                        <w:rPr>
                          <w:rFonts w:ascii="Montserrat" w:hAnsi="Montserrat"/>
                          <w:color w:val="FFFFFF" w:themeColor="background1"/>
                          <w:sz w:val="18"/>
                          <w:szCs w:val="18"/>
                        </w:rPr>
                        <w:t>6</w:t>
                      </w:r>
                    </w:p>
                  </w:txbxContent>
                </v:textbox>
              </v:shape>
            </v:group>
          </w:pict>
        </mc:Fallback>
      </mc:AlternateContent>
    </w:r>
    <w:r>
      <w:rPr>
        <w:noProof/>
      </w:rPr>
      <w:drawing>
        <wp:anchor distT="0" distB="0" distL="114300" distR="114300" simplePos="0" relativeHeight="251658250" behindDoc="0" locked="0" layoutInCell="1" allowOverlap="1" wp14:anchorId="418AEB5C" wp14:editId="29742951">
          <wp:simplePos x="0" y="0"/>
          <wp:positionH relativeFrom="column">
            <wp:posOffset>-494030</wp:posOffset>
          </wp:positionH>
          <wp:positionV relativeFrom="paragraph">
            <wp:posOffset>-93362</wp:posOffset>
          </wp:positionV>
          <wp:extent cx="2589530" cy="825500"/>
          <wp:effectExtent l="0" t="0" r="0" b="0"/>
          <wp:wrapNone/>
          <wp:docPr id="10652495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24953" name="Imagen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anchor>
      </w:drawing>
    </w:r>
    <w:r>
      <w:rPr>
        <w:noProof/>
      </w:rPr>
      <w:drawing>
        <wp:anchor distT="0" distB="0" distL="114300" distR="114300" simplePos="0" relativeHeight="251659274" behindDoc="0" locked="0" layoutInCell="1" allowOverlap="1" wp14:anchorId="5BEF5CA0" wp14:editId="6861D992">
          <wp:simplePos x="0" y="0"/>
          <wp:positionH relativeFrom="column">
            <wp:posOffset>1886585</wp:posOffset>
          </wp:positionH>
          <wp:positionV relativeFrom="paragraph">
            <wp:posOffset>-454025</wp:posOffset>
          </wp:positionV>
          <wp:extent cx="7448550" cy="12438380"/>
          <wp:effectExtent l="0" t="0" r="0" b="1270"/>
          <wp:wrapNone/>
          <wp:docPr id="59352362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23622" name="Imagen 4"/>
                  <pic:cNvPicPr>
                    <a:picLocks noChangeAspect="1"/>
                  </pic:cNvPicPr>
                </pic:nvPicPr>
                <pic:blipFill>
                  <a:blip r:embed="rId2"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0152" w14:textId="5EE4AEE2" w:rsidR="0094586E" w:rsidRDefault="00575F99" w:rsidP="0094586E">
    <w:pPr>
      <w:pStyle w:val="NormalWeb"/>
    </w:pPr>
    <w:r>
      <w:rPr>
        <w:noProof/>
      </w:rPr>
      <mc:AlternateContent>
        <mc:Choice Requires="wpg">
          <w:drawing>
            <wp:anchor distT="0" distB="0" distL="114300" distR="114300" simplePos="0" relativeHeight="251652098" behindDoc="0" locked="0" layoutInCell="1" allowOverlap="1" wp14:anchorId="0616076C" wp14:editId="6C6E1B52">
              <wp:simplePos x="0" y="0"/>
              <wp:positionH relativeFrom="column">
                <wp:posOffset>3053751</wp:posOffset>
              </wp:positionH>
              <wp:positionV relativeFrom="paragraph">
                <wp:posOffset>86264</wp:posOffset>
              </wp:positionV>
              <wp:extent cx="4968240" cy="234950"/>
              <wp:effectExtent l="0" t="0" r="3810" b="0"/>
              <wp:wrapNone/>
              <wp:docPr id="1777138475" name="Grupo 1"/>
              <wp:cNvGraphicFramePr/>
              <a:graphic xmlns:a="http://schemas.openxmlformats.org/drawingml/2006/main">
                <a:graphicData uri="http://schemas.microsoft.com/office/word/2010/wordprocessingGroup">
                  <wpg:wgp>
                    <wpg:cNvGrpSpPr/>
                    <wpg:grpSpPr>
                      <a:xfrm>
                        <a:off x="0" y="0"/>
                        <a:ext cx="4968240" cy="234950"/>
                        <a:chOff x="0" y="0"/>
                        <a:chExt cx="4968240" cy="234950"/>
                      </a:xfrm>
                    </wpg:grpSpPr>
                    <wps:wsp>
                      <wps:cNvPr id="4" name="Rectángulo 4"/>
                      <wps:cNvSpPr/>
                      <wps:spPr>
                        <a:xfrm>
                          <a:off x="0" y="8238"/>
                          <a:ext cx="4968240" cy="225188"/>
                        </a:xfrm>
                        <a:prstGeom prst="rect">
                          <a:avLst/>
                        </a:prstGeom>
                        <a:solidFill>
                          <a:srgbClr val="0070C0"/>
                        </a:solidFill>
                        <a:ln>
                          <a:noFill/>
                        </a:ln>
                        <a:effectLst/>
                      </wps:spPr>
                      <wps:style>
                        <a:lnRef idx="1">
                          <a:schemeClr val="accent1"/>
                        </a:lnRef>
                        <a:fillRef idx="3">
                          <a:schemeClr val="accent1"/>
                        </a:fillRef>
                        <a:effectRef idx="2">
                          <a:schemeClr val="accent1"/>
                        </a:effectRef>
                        <a:fontRef idx="minor">
                          <a:schemeClr val="lt1"/>
                        </a:fontRef>
                      </wps:style>
                      <wps:txbx>
                        <w:txbxContent>
                          <w:p w14:paraId="122FE1B2" w14:textId="5FA16700" w:rsidR="0094586E" w:rsidRPr="00C66D56" w:rsidRDefault="0094586E" w:rsidP="0094586E">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Cuadro de texto 2"/>
                      <wps:cNvSpPr txBox="1">
                        <a:spLocks noChangeArrowheads="1"/>
                      </wps:cNvSpPr>
                      <wps:spPr bwMode="auto">
                        <a:xfrm>
                          <a:off x="405441" y="0"/>
                          <a:ext cx="2845210" cy="234950"/>
                        </a:xfrm>
                        <a:prstGeom prst="rect">
                          <a:avLst/>
                        </a:prstGeom>
                        <a:noFill/>
                        <a:ln w="9525">
                          <a:noFill/>
                          <a:miter lim="800000"/>
                          <a:headEnd/>
                          <a:tailEnd/>
                        </a:ln>
                      </wps:spPr>
                      <wps:txbx>
                        <w:txbxContent>
                          <w:p w14:paraId="270501C4" w14:textId="15F3B53A" w:rsidR="00C66D56" w:rsidRPr="00090308" w:rsidRDefault="007654FA" w:rsidP="00C66D56">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C66D56" w:rsidRPr="00090308">
                              <w:rPr>
                                <w:rFonts w:ascii="Montserrat" w:hAnsi="Montserrat"/>
                                <w:color w:val="FFFFFF" w:themeColor="background1"/>
                                <w:sz w:val="18"/>
                                <w:szCs w:val="18"/>
                              </w:rPr>
                              <w:t>º Informe Cuatrimestral 202</w:t>
                            </w:r>
                            <w:r w:rsidR="00575F99">
                              <w:rPr>
                                <w:rFonts w:ascii="Montserrat" w:hAnsi="Montserrat"/>
                                <w:color w:val="FFFFFF" w:themeColor="background1"/>
                                <w:sz w:val="18"/>
                                <w:szCs w:val="18"/>
                              </w:rPr>
                              <w:t>6</w:t>
                            </w:r>
                            <w:r w:rsidR="0070673D">
                              <w:rPr>
                                <w:rFonts w:ascii="Montserrat" w:hAnsi="Montserrat"/>
                                <w:color w:val="FFFFFF" w:themeColor="background1"/>
                                <w:sz w:val="18"/>
                                <w:szCs w:val="18"/>
                              </w:rPr>
                              <w:t xml:space="preserve">, </w:t>
                            </w:r>
                            <w:r w:rsidR="005201F1">
                              <w:rPr>
                                <w:rFonts w:ascii="Montserrat" w:hAnsi="Montserrat"/>
                                <w:color w:val="FFFFFF" w:themeColor="background1"/>
                                <w:sz w:val="18"/>
                                <w:szCs w:val="18"/>
                              </w:rPr>
                              <w:t xml:space="preserve">Comisión </w:t>
                            </w:r>
                            <w:r w:rsidR="0070673D">
                              <w:rPr>
                                <w:rFonts w:ascii="Montserrat" w:hAnsi="Montserrat"/>
                                <w:color w:val="FFFFFF" w:themeColor="background1"/>
                                <w:sz w:val="18"/>
                                <w:szCs w:val="18"/>
                              </w:rPr>
                              <w:t>GAE.</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0616076C" id="_x0000_s1096" style="position:absolute;margin-left:240.45pt;margin-top:6.8pt;width:391.2pt;height:18.5pt;z-index:251652098;mso-width-relative:margin" coordsize="49682,2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">
              <v:rect id="Rectángulo 4" o:spid="_x0000_s1097" style="position:absolute;top:82;width:49682;height:2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" fillcolor="#0070c0" stroked="f">
                <v:textbox>
                  <w:txbxContent>
                    <w:p w14:paraId="122FE1B2" w14:textId="5FA16700" w:rsidR="0094586E" w:rsidRPr="00C66D56" w:rsidRDefault="0094586E" w:rsidP="0094586E">
                      <w:pPr>
                        <w:jc w:val="center"/>
                        <w:rPr>
                          <w:sz w:val="20"/>
                          <w:szCs w:val="20"/>
                        </w:rPr>
                      </w:pPr>
                    </w:p>
                  </w:txbxContent>
                </v:textbox>
              </v:rect>
              <v:shapetype id="_x0000_t202" coordsize="21600,21600" o:spt="202" path="m,l,21600r21600,l21600,xe">
                <v:stroke joinstyle="miter"/>
                <v:path gradientshapeok="t" o:connecttype="rect"/>
              </v:shapetype>
              <v:shape id="_x0000_s1098" type="#_x0000_t202" style="position:absolute;left:4054;width:28452;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70501C4" w14:textId="15F3B53A" w:rsidR="00C66D56" w:rsidRPr="00090308" w:rsidRDefault="007654FA" w:rsidP="00C66D56">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C66D56" w:rsidRPr="00090308">
                        <w:rPr>
                          <w:rFonts w:ascii="Montserrat" w:hAnsi="Montserrat"/>
                          <w:color w:val="FFFFFF" w:themeColor="background1"/>
                          <w:sz w:val="18"/>
                          <w:szCs w:val="18"/>
                        </w:rPr>
                        <w:t>º Informe Cuatrimestral 202</w:t>
                      </w:r>
                      <w:r w:rsidR="00575F99">
                        <w:rPr>
                          <w:rFonts w:ascii="Montserrat" w:hAnsi="Montserrat"/>
                          <w:color w:val="FFFFFF" w:themeColor="background1"/>
                          <w:sz w:val="18"/>
                          <w:szCs w:val="18"/>
                        </w:rPr>
                        <w:t>6</w:t>
                      </w:r>
                      <w:r w:rsidR="0070673D">
                        <w:rPr>
                          <w:rFonts w:ascii="Montserrat" w:hAnsi="Montserrat"/>
                          <w:color w:val="FFFFFF" w:themeColor="background1"/>
                          <w:sz w:val="18"/>
                          <w:szCs w:val="18"/>
                        </w:rPr>
                        <w:t xml:space="preserve">, </w:t>
                      </w:r>
                      <w:r w:rsidR="005201F1">
                        <w:rPr>
                          <w:rFonts w:ascii="Montserrat" w:hAnsi="Montserrat"/>
                          <w:color w:val="FFFFFF" w:themeColor="background1"/>
                          <w:sz w:val="18"/>
                          <w:szCs w:val="18"/>
                        </w:rPr>
                        <w:t xml:space="preserve">Comisión </w:t>
                      </w:r>
                      <w:r w:rsidR="0070673D">
                        <w:rPr>
                          <w:rFonts w:ascii="Montserrat" w:hAnsi="Montserrat"/>
                          <w:color w:val="FFFFFF" w:themeColor="background1"/>
                          <w:sz w:val="18"/>
                          <w:szCs w:val="18"/>
                        </w:rPr>
                        <w:t>GAE.</w:t>
                      </w:r>
                    </w:p>
                  </w:txbxContent>
                </v:textbox>
              </v:shape>
            </v:group>
          </w:pict>
        </mc:Fallback>
      </mc:AlternateContent>
    </w:r>
    <w:r>
      <w:rPr>
        <w:noProof/>
      </w:rPr>
      <w:drawing>
        <wp:anchor distT="0" distB="0" distL="114300" distR="114300" simplePos="0" relativeHeight="251662346" behindDoc="0" locked="0" layoutInCell="1" allowOverlap="1" wp14:anchorId="16521379" wp14:editId="0CE4AB61">
          <wp:simplePos x="0" y="0"/>
          <wp:positionH relativeFrom="column">
            <wp:posOffset>-461010</wp:posOffset>
          </wp:positionH>
          <wp:positionV relativeFrom="paragraph">
            <wp:posOffset>-88883</wp:posOffset>
          </wp:positionV>
          <wp:extent cx="2589530" cy="825500"/>
          <wp:effectExtent l="0" t="0" r="0" b="0"/>
          <wp:wrapNone/>
          <wp:docPr id="695962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65" name="Imagen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anchor>
      </w:drawing>
    </w:r>
    <w:r>
      <w:rPr>
        <w:noProof/>
      </w:rPr>
      <w:drawing>
        <wp:anchor distT="0" distB="0" distL="114300" distR="114300" simplePos="0" relativeHeight="251663370" behindDoc="1" locked="0" layoutInCell="1" allowOverlap="1" wp14:anchorId="4ED3F5C9" wp14:editId="3B8F6CF3">
          <wp:simplePos x="0" y="0"/>
          <wp:positionH relativeFrom="column">
            <wp:posOffset>1894205</wp:posOffset>
          </wp:positionH>
          <wp:positionV relativeFrom="paragraph">
            <wp:posOffset>-441325</wp:posOffset>
          </wp:positionV>
          <wp:extent cx="7448550" cy="12438380"/>
          <wp:effectExtent l="0" t="0" r="0" b="1270"/>
          <wp:wrapNone/>
          <wp:docPr id="2388725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72552" name="Imagen 4"/>
                  <pic:cNvPicPr>
                    <a:picLocks noChangeAspect="1"/>
                  </pic:cNvPicPr>
                </pic:nvPicPr>
                <pic:blipFill>
                  <a:blip r:embed="rId2"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anchor>
      </w:drawing>
    </w:r>
  </w:p>
  <w:p w14:paraId="7633E21B" w14:textId="3948B933" w:rsidR="0094586E" w:rsidRDefault="0094586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F35A" w14:textId="20192CA6" w:rsidR="0062516A" w:rsidRDefault="009F4AFF">
    <w:pPr>
      <w:pStyle w:val="Encabezado"/>
    </w:pPr>
    <w:r>
      <w:rPr>
        <w:noProof/>
      </w:rPr>
      <mc:AlternateContent>
        <mc:Choice Requires="wpg">
          <w:drawing>
            <wp:anchor distT="0" distB="0" distL="114300" distR="114300" simplePos="0" relativeHeight="251653125" behindDoc="0" locked="0" layoutInCell="1" allowOverlap="1" wp14:anchorId="00D2AABD" wp14:editId="083CB739">
              <wp:simplePos x="0" y="0"/>
              <wp:positionH relativeFrom="column">
                <wp:posOffset>2865103</wp:posOffset>
              </wp:positionH>
              <wp:positionV relativeFrom="paragraph">
                <wp:posOffset>127000</wp:posOffset>
              </wp:positionV>
              <wp:extent cx="4968240" cy="241664"/>
              <wp:effectExtent l="0" t="0" r="3810" b="6350"/>
              <wp:wrapNone/>
              <wp:docPr id="522461296" name="Grupo 2"/>
              <wp:cNvGraphicFramePr/>
              <a:graphic xmlns:a="http://schemas.openxmlformats.org/drawingml/2006/main">
                <a:graphicData uri="http://schemas.microsoft.com/office/word/2010/wordprocessingGroup">
                  <wpg:wgp>
                    <wpg:cNvGrpSpPr/>
                    <wpg:grpSpPr>
                      <a:xfrm>
                        <a:off x="0" y="0"/>
                        <a:ext cx="4968240" cy="241664"/>
                        <a:chOff x="0" y="0"/>
                        <a:chExt cx="4968240" cy="241664"/>
                      </a:xfrm>
                    </wpg:grpSpPr>
                    <wps:wsp>
                      <wps:cNvPr id="7" name="Rectángulo 7"/>
                      <wps:cNvSpPr/>
                      <wps:spPr>
                        <a:xfrm>
                          <a:off x="0" y="16476"/>
                          <a:ext cx="4968240" cy="225188"/>
                        </a:xfrm>
                        <a:prstGeom prst="rect">
                          <a:avLst/>
                        </a:prstGeom>
                        <a:solidFill>
                          <a:srgbClr val="0070C0"/>
                        </a:solidFill>
                        <a:ln>
                          <a:noFill/>
                        </a:ln>
                        <a:effectLst/>
                      </wps:spPr>
                      <wps:style>
                        <a:lnRef idx="1">
                          <a:schemeClr val="accent1"/>
                        </a:lnRef>
                        <a:fillRef idx="3">
                          <a:schemeClr val="accent1"/>
                        </a:fillRef>
                        <a:effectRef idx="2">
                          <a:schemeClr val="accent1"/>
                        </a:effectRef>
                        <a:fontRef idx="minor">
                          <a:schemeClr val="lt1"/>
                        </a:fontRef>
                      </wps:style>
                      <wps:txbx>
                        <w:txbxContent>
                          <w:p w14:paraId="16FA93A9" w14:textId="77777777" w:rsidR="001768B1" w:rsidRPr="00C66D56" w:rsidRDefault="001768B1" w:rsidP="001768B1">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Cuadro de texto 2"/>
                      <wps:cNvSpPr txBox="1">
                        <a:spLocks noChangeArrowheads="1"/>
                      </wps:cNvSpPr>
                      <wps:spPr bwMode="auto">
                        <a:xfrm>
                          <a:off x="1037968" y="0"/>
                          <a:ext cx="2377440" cy="234950"/>
                        </a:xfrm>
                        <a:prstGeom prst="rect">
                          <a:avLst/>
                        </a:prstGeom>
                        <a:noFill/>
                        <a:ln w="9525">
                          <a:noFill/>
                          <a:miter lim="800000"/>
                          <a:headEnd/>
                          <a:tailEnd/>
                        </a:ln>
                      </wps:spPr>
                      <wps:txbx>
                        <w:txbxContent>
                          <w:p w14:paraId="352DC772" w14:textId="41A19B46" w:rsidR="001768B1" w:rsidRPr="00090308" w:rsidRDefault="009F4AFF" w:rsidP="001768B1">
                            <w:pPr>
                              <w:jc w:val="center"/>
                              <w:rPr>
                                <w:rFonts w:ascii="Montserrat" w:hAnsi="Montserrat"/>
                                <w:color w:val="FFFFFF" w:themeColor="background1"/>
                                <w:sz w:val="18"/>
                                <w:szCs w:val="18"/>
                              </w:rPr>
                            </w:pPr>
                            <w:r>
                              <w:rPr>
                                <w:rFonts w:ascii="Montserrat" w:hAnsi="Montserrat"/>
                                <w:color w:val="FFFFFF" w:themeColor="background1"/>
                                <w:sz w:val="18"/>
                                <w:szCs w:val="18"/>
                              </w:rPr>
                              <w:t>1</w:t>
                            </w:r>
                            <w:r w:rsidR="001768B1" w:rsidRPr="00090308">
                              <w:rPr>
                                <w:rFonts w:ascii="Montserrat" w:hAnsi="Montserrat"/>
                                <w:color w:val="FFFFFF" w:themeColor="background1"/>
                                <w:sz w:val="18"/>
                                <w:szCs w:val="18"/>
                              </w:rPr>
                              <w:t>º Informe Cuatrimestral 202</w:t>
                            </w:r>
                            <w:r>
                              <w:rPr>
                                <w:rFonts w:ascii="Montserrat" w:hAnsi="Montserrat"/>
                                <w:color w:val="FFFFFF" w:themeColor="background1"/>
                                <w:sz w:val="18"/>
                                <w:szCs w:val="18"/>
                              </w:rPr>
                              <w:t>6</w:t>
                            </w:r>
                          </w:p>
                        </w:txbxContent>
                      </wps:txbx>
                      <wps:bodyPr rot="0" vert="horz" wrap="square" lIns="91440" tIns="45720" rIns="91440" bIns="45720" anchor="t" anchorCtr="0">
                        <a:noAutofit/>
                      </wps:bodyPr>
                    </wps:wsp>
                  </wpg:wgp>
                </a:graphicData>
              </a:graphic>
            </wp:anchor>
          </w:drawing>
        </mc:Choice>
        <mc:Fallback>
          <w:pict>
            <v:group w14:anchorId="00D2AABD" id="Grupo 2" o:spid="_x0000_s1099" style="position:absolute;margin-left:225.6pt;margin-top:10pt;width:391.2pt;height:19.05pt;z-index:251653125" coordsize="49682,2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">
              <v:rect id="Rectángulo 7" o:spid="_x0000_s1100" style="position:absolute;top:164;width:49682;height:2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" fillcolor="#0070c0" stroked="f">
                <v:textbox>
                  <w:txbxContent>
                    <w:p w14:paraId="16FA93A9" w14:textId="77777777" w:rsidR="001768B1" w:rsidRPr="00C66D56" w:rsidRDefault="001768B1" w:rsidP="001768B1">
                      <w:pPr>
                        <w:jc w:val="center"/>
                        <w:rPr>
                          <w:sz w:val="20"/>
                          <w:szCs w:val="20"/>
                        </w:rPr>
                      </w:pPr>
                    </w:p>
                  </w:txbxContent>
                </v:textbox>
              </v:rect>
              <v:shapetype id="_x0000_t202" coordsize="21600,21600" o:spt="202" path="m,l,21600r21600,l21600,xe">
                <v:stroke joinstyle="miter"/>
                <v:path gradientshapeok="t" o:connecttype="rect"/>
              </v:shapetype>
              <v:shape id="_x0000_s1101" type="#_x0000_t202" style="position:absolute;left:10379;width:23775;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352DC772" w14:textId="41A19B46" w:rsidR="001768B1" w:rsidRPr="00090308" w:rsidRDefault="009F4AFF" w:rsidP="001768B1">
                      <w:pPr>
                        <w:jc w:val="center"/>
                        <w:rPr>
                          <w:rFonts w:ascii="Montserrat" w:hAnsi="Montserrat"/>
                          <w:color w:val="FFFFFF" w:themeColor="background1"/>
                          <w:sz w:val="18"/>
                          <w:szCs w:val="18"/>
                        </w:rPr>
                      </w:pPr>
                      <w:r>
                        <w:rPr>
                          <w:rFonts w:ascii="Montserrat" w:hAnsi="Montserrat"/>
                          <w:color w:val="FFFFFF" w:themeColor="background1"/>
                          <w:sz w:val="18"/>
                          <w:szCs w:val="18"/>
                        </w:rPr>
                        <w:t>1</w:t>
                      </w:r>
                      <w:r w:rsidR="001768B1" w:rsidRPr="00090308">
                        <w:rPr>
                          <w:rFonts w:ascii="Montserrat" w:hAnsi="Montserrat"/>
                          <w:color w:val="FFFFFF" w:themeColor="background1"/>
                          <w:sz w:val="18"/>
                          <w:szCs w:val="18"/>
                        </w:rPr>
                        <w:t>º Informe Cuatrimestral 202</w:t>
                      </w:r>
                      <w:r>
                        <w:rPr>
                          <w:rFonts w:ascii="Montserrat" w:hAnsi="Montserrat"/>
                          <w:color w:val="FFFFFF" w:themeColor="background1"/>
                          <w:sz w:val="18"/>
                          <w:szCs w:val="18"/>
                        </w:rPr>
                        <w:t>6</w:t>
                      </w:r>
                    </w:p>
                  </w:txbxContent>
                </v:textbox>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851E" w14:textId="4CFAC73C" w:rsidR="00575F99" w:rsidRDefault="009F4AFF" w:rsidP="0094586E">
    <w:pPr>
      <w:pStyle w:val="NormalWeb"/>
    </w:pPr>
    <w:r>
      <w:rPr>
        <w:noProof/>
      </w:rPr>
      <w:drawing>
        <wp:anchor distT="0" distB="0" distL="114300" distR="114300" simplePos="0" relativeHeight="251668490" behindDoc="1" locked="0" layoutInCell="1" allowOverlap="1" wp14:anchorId="586C0F2B" wp14:editId="5D264EF8">
          <wp:simplePos x="0" y="0"/>
          <wp:positionH relativeFrom="column">
            <wp:posOffset>3594494</wp:posOffset>
          </wp:positionH>
          <wp:positionV relativeFrom="paragraph">
            <wp:posOffset>-407636</wp:posOffset>
          </wp:positionV>
          <wp:extent cx="7448550" cy="12438380"/>
          <wp:effectExtent l="0" t="0" r="0" b="1270"/>
          <wp:wrapNone/>
          <wp:docPr id="34312329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72552" name="Imagen 4"/>
                  <pic:cNvPicPr>
                    <a:picLocks noChangeAspect="1"/>
                  </pic:cNvPicPr>
                </pic:nvPicPr>
                <pic:blipFill>
                  <a:blip r:embed="rId1"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anchor>
      </w:drawing>
    </w:r>
    <w:r>
      <w:rPr>
        <w:noProof/>
      </w:rPr>
      <mc:AlternateContent>
        <mc:Choice Requires="wps">
          <w:drawing>
            <wp:anchor distT="45720" distB="45720" distL="114300" distR="114300" simplePos="0" relativeHeight="251666442" behindDoc="0" locked="0" layoutInCell="1" allowOverlap="1" wp14:anchorId="344A19BD" wp14:editId="03E5CD6A">
              <wp:simplePos x="0" y="0"/>
              <wp:positionH relativeFrom="column">
                <wp:posOffset>5042672</wp:posOffset>
              </wp:positionH>
              <wp:positionV relativeFrom="paragraph">
                <wp:posOffset>119312</wp:posOffset>
              </wp:positionV>
              <wp:extent cx="2360930" cy="234950"/>
              <wp:effectExtent l="0" t="0" r="0" b="0"/>
              <wp:wrapSquare wrapText="bothSides"/>
              <wp:docPr id="199192258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34950"/>
                      </a:xfrm>
                      <a:prstGeom prst="rect">
                        <a:avLst/>
                      </a:prstGeom>
                      <a:noFill/>
                      <a:ln w="9525">
                        <a:noFill/>
                        <a:miter lim="800000"/>
                        <a:headEnd/>
                        <a:tailEnd/>
                      </a:ln>
                    </wps:spPr>
                    <wps:txbx>
                      <w:txbxContent>
                        <w:p w14:paraId="7DEA57A4" w14:textId="5BA5E995" w:rsidR="00575F99" w:rsidRPr="00090308" w:rsidRDefault="00421DF2" w:rsidP="00C66D56">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575F99" w:rsidRPr="00090308">
                            <w:rPr>
                              <w:rFonts w:ascii="Montserrat" w:hAnsi="Montserrat"/>
                              <w:color w:val="FFFFFF" w:themeColor="background1"/>
                              <w:sz w:val="18"/>
                              <w:szCs w:val="18"/>
                            </w:rPr>
                            <w:t>º Informe Cuatrimestral 202</w:t>
                          </w:r>
                          <w:r w:rsidR="00575F99">
                            <w:rPr>
                              <w:rFonts w:ascii="Montserrat" w:hAnsi="Montserrat"/>
                              <w:color w:val="FFFFFF" w:themeColor="background1"/>
                              <w:sz w:val="18"/>
                              <w:szCs w:val="18"/>
                            </w:rPr>
                            <w:t>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44A19BD" id="_x0000_t202" coordsize="21600,21600" o:spt="202" path="m,l,21600r21600,l21600,xe">
              <v:stroke joinstyle="miter"/>
              <v:path gradientshapeok="t" o:connecttype="rect"/>
            </v:shapetype>
            <v:shape id="_x0000_s1102" type="#_x0000_t202" style="position:absolute;margin-left:397.05pt;margin-top:9.4pt;width:185.9pt;height:18.5pt;z-index:25166644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" filled="f" stroked="f">
              <v:textbox>
                <w:txbxContent>
                  <w:p w14:paraId="7DEA57A4" w14:textId="5BA5E995" w:rsidR="00575F99" w:rsidRPr="00090308" w:rsidRDefault="00421DF2" w:rsidP="00C66D56">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575F99" w:rsidRPr="00090308">
                      <w:rPr>
                        <w:rFonts w:ascii="Montserrat" w:hAnsi="Montserrat"/>
                        <w:color w:val="FFFFFF" w:themeColor="background1"/>
                        <w:sz w:val="18"/>
                        <w:szCs w:val="18"/>
                      </w:rPr>
                      <w:t>º Informe Cuatrimestral 202</w:t>
                    </w:r>
                    <w:r w:rsidR="00575F99">
                      <w:rPr>
                        <w:rFonts w:ascii="Montserrat" w:hAnsi="Montserrat"/>
                        <w:color w:val="FFFFFF" w:themeColor="background1"/>
                        <w:sz w:val="18"/>
                        <w:szCs w:val="18"/>
                      </w:rPr>
                      <w:t>6</w:t>
                    </w:r>
                  </w:p>
                </w:txbxContent>
              </v:textbox>
              <w10:wrap type="square"/>
            </v:shape>
          </w:pict>
        </mc:Fallback>
      </mc:AlternateContent>
    </w:r>
    <w:r>
      <w:rPr>
        <w:noProof/>
      </w:rPr>
      <mc:AlternateContent>
        <mc:Choice Requires="wps">
          <w:drawing>
            <wp:anchor distT="0" distB="0" distL="114300" distR="114300" simplePos="0" relativeHeight="251665418" behindDoc="0" locked="0" layoutInCell="1" allowOverlap="1" wp14:anchorId="7B8827FA" wp14:editId="08536F69">
              <wp:simplePos x="0" y="0"/>
              <wp:positionH relativeFrom="column">
                <wp:posOffset>4193128</wp:posOffset>
              </wp:positionH>
              <wp:positionV relativeFrom="paragraph">
                <wp:posOffset>107916</wp:posOffset>
              </wp:positionV>
              <wp:extent cx="4968240" cy="225188"/>
              <wp:effectExtent l="0" t="0" r="3810" b="3810"/>
              <wp:wrapNone/>
              <wp:docPr id="817450958" name="Rectángulo 817450958"/>
              <wp:cNvGraphicFramePr/>
              <a:graphic xmlns:a="http://schemas.openxmlformats.org/drawingml/2006/main">
                <a:graphicData uri="http://schemas.microsoft.com/office/word/2010/wordprocessingShape">
                  <wps:wsp>
                    <wps:cNvSpPr/>
                    <wps:spPr>
                      <a:xfrm>
                        <a:off x="0" y="0"/>
                        <a:ext cx="4968240" cy="225188"/>
                      </a:xfrm>
                      <a:prstGeom prst="rect">
                        <a:avLst/>
                      </a:prstGeom>
                      <a:solidFill>
                        <a:srgbClr val="0070C0"/>
                      </a:solidFill>
                      <a:ln>
                        <a:noFill/>
                      </a:ln>
                      <a:effectLst/>
                    </wps:spPr>
                    <wps:style>
                      <a:lnRef idx="1">
                        <a:schemeClr val="accent1"/>
                      </a:lnRef>
                      <a:fillRef idx="3">
                        <a:schemeClr val="accent1"/>
                      </a:fillRef>
                      <a:effectRef idx="2">
                        <a:schemeClr val="accent1"/>
                      </a:effectRef>
                      <a:fontRef idx="minor">
                        <a:schemeClr val="lt1"/>
                      </a:fontRef>
                    </wps:style>
                    <wps:txbx>
                      <w:txbxContent>
                        <w:p w14:paraId="54B9D65E" w14:textId="77777777" w:rsidR="00575F99" w:rsidRPr="00C66D56" w:rsidRDefault="00575F99" w:rsidP="0094586E">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8827FA" id="Rectángulo 817450958" o:spid="_x0000_s1103" style="position:absolute;margin-left:330.15pt;margin-top:8.5pt;width:391.2pt;height:17.75pt;z-index:2516654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" fillcolor="#0070c0" stroked="f">
              <v:textbox>
                <w:txbxContent>
                  <w:p w14:paraId="54B9D65E" w14:textId="77777777" w:rsidR="00575F99" w:rsidRPr="00C66D56" w:rsidRDefault="00575F99" w:rsidP="0094586E">
                    <w:pPr>
                      <w:jc w:val="center"/>
                      <w:rPr>
                        <w:sz w:val="20"/>
                        <w:szCs w:val="20"/>
                      </w:rPr>
                    </w:pPr>
                  </w:p>
                </w:txbxContent>
              </v:textbox>
            </v:rect>
          </w:pict>
        </mc:Fallback>
      </mc:AlternateContent>
    </w:r>
    <w:r w:rsidR="00575F99">
      <w:rPr>
        <w:noProof/>
      </w:rPr>
      <w:drawing>
        <wp:anchor distT="0" distB="0" distL="114300" distR="114300" simplePos="0" relativeHeight="251667466" behindDoc="0" locked="0" layoutInCell="1" allowOverlap="1" wp14:anchorId="7DF423D3" wp14:editId="22060CD0">
          <wp:simplePos x="0" y="0"/>
          <wp:positionH relativeFrom="column">
            <wp:posOffset>-461010</wp:posOffset>
          </wp:positionH>
          <wp:positionV relativeFrom="paragraph">
            <wp:posOffset>-88883</wp:posOffset>
          </wp:positionV>
          <wp:extent cx="2589530" cy="825500"/>
          <wp:effectExtent l="0" t="0" r="0" b="0"/>
          <wp:wrapNone/>
          <wp:docPr id="191870018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6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anchor>
      </w:drawing>
    </w:r>
  </w:p>
  <w:p w14:paraId="4FAEBF77" w14:textId="77777777" w:rsidR="00575F99" w:rsidRDefault="00575F99">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732DD" w14:textId="394A6AE6" w:rsidR="009F4AFF" w:rsidRDefault="009F4AFF" w:rsidP="0094586E">
    <w:pPr>
      <w:pStyle w:val="NormalWeb"/>
    </w:pPr>
    <w:r>
      <w:rPr>
        <w:noProof/>
      </w:rPr>
      <w:drawing>
        <wp:anchor distT="0" distB="0" distL="114300" distR="114300" simplePos="0" relativeHeight="251678730" behindDoc="1" locked="0" layoutInCell="1" allowOverlap="1" wp14:anchorId="132C8333" wp14:editId="3D553CA5">
          <wp:simplePos x="0" y="0"/>
          <wp:positionH relativeFrom="column">
            <wp:posOffset>1906253</wp:posOffset>
          </wp:positionH>
          <wp:positionV relativeFrom="paragraph">
            <wp:posOffset>-455930</wp:posOffset>
          </wp:positionV>
          <wp:extent cx="7448550" cy="12438380"/>
          <wp:effectExtent l="0" t="0" r="0" b="1270"/>
          <wp:wrapNone/>
          <wp:docPr id="9824212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72552" name="Imagen 4"/>
                  <pic:cNvPicPr>
                    <a:picLocks noChangeAspect="1"/>
                  </pic:cNvPicPr>
                </pic:nvPicPr>
                <pic:blipFill>
                  <a:blip r:embed="rId1"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anchor>
      </w:drawing>
    </w:r>
    <w:r>
      <w:rPr>
        <w:noProof/>
      </w:rPr>
      <mc:AlternateContent>
        <mc:Choice Requires="wpg">
          <w:drawing>
            <wp:anchor distT="0" distB="0" distL="114300" distR="114300" simplePos="0" relativeHeight="251676682" behindDoc="0" locked="0" layoutInCell="1" allowOverlap="1" wp14:anchorId="438F224A" wp14:editId="58862022">
              <wp:simplePos x="0" y="0"/>
              <wp:positionH relativeFrom="column">
                <wp:posOffset>3089034</wp:posOffset>
              </wp:positionH>
              <wp:positionV relativeFrom="paragraph">
                <wp:posOffset>36984</wp:posOffset>
              </wp:positionV>
              <wp:extent cx="4968240" cy="243188"/>
              <wp:effectExtent l="0" t="0" r="3810" b="5080"/>
              <wp:wrapNone/>
              <wp:docPr id="1795419302" name="Grupo 3"/>
              <wp:cNvGraphicFramePr/>
              <a:graphic xmlns:a="http://schemas.openxmlformats.org/drawingml/2006/main">
                <a:graphicData uri="http://schemas.microsoft.com/office/word/2010/wordprocessingGroup">
                  <wpg:wgp>
                    <wpg:cNvGrpSpPr/>
                    <wpg:grpSpPr>
                      <a:xfrm>
                        <a:off x="0" y="0"/>
                        <a:ext cx="4968240" cy="243188"/>
                        <a:chOff x="0" y="0"/>
                        <a:chExt cx="4968240" cy="243188"/>
                      </a:xfrm>
                    </wpg:grpSpPr>
                    <wps:wsp>
                      <wps:cNvPr id="1513259569" name="Rectángulo 1513259569"/>
                      <wps:cNvSpPr/>
                      <wps:spPr>
                        <a:xfrm>
                          <a:off x="0" y="0"/>
                          <a:ext cx="4968240" cy="225188"/>
                        </a:xfrm>
                        <a:prstGeom prst="rect">
                          <a:avLst/>
                        </a:prstGeom>
                        <a:solidFill>
                          <a:srgbClr val="0070C0"/>
                        </a:solidFill>
                        <a:ln>
                          <a:noFill/>
                        </a:ln>
                        <a:effectLst/>
                      </wps:spPr>
                      <wps:style>
                        <a:lnRef idx="1">
                          <a:schemeClr val="accent1"/>
                        </a:lnRef>
                        <a:fillRef idx="3">
                          <a:schemeClr val="accent1"/>
                        </a:fillRef>
                        <a:effectRef idx="2">
                          <a:schemeClr val="accent1"/>
                        </a:effectRef>
                        <a:fontRef idx="minor">
                          <a:schemeClr val="lt1"/>
                        </a:fontRef>
                      </wps:style>
                      <wps:txbx>
                        <w:txbxContent>
                          <w:p w14:paraId="57D3F337" w14:textId="77777777" w:rsidR="009F4AFF" w:rsidRPr="00C66D56" w:rsidRDefault="009F4AFF" w:rsidP="0094586E">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2003037" name="Cuadro de texto 2"/>
                      <wps:cNvSpPr txBox="1">
                        <a:spLocks noChangeArrowheads="1"/>
                      </wps:cNvSpPr>
                      <wps:spPr bwMode="auto">
                        <a:xfrm>
                          <a:off x="848498" y="8238"/>
                          <a:ext cx="2377440" cy="234950"/>
                        </a:xfrm>
                        <a:prstGeom prst="rect">
                          <a:avLst/>
                        </a:prstGeom>
                        <a:noFill/>
                        <a:ln w="9525">
                          <a:noFill/>
                          <a:miter lim="800000"/>
                          <a:headEnd/>
                          <a:tailEnd/>
                        </a:ln>
                      </wps:spPr>
                      <wps:txbx>
                        <w:txbxContent>
                          <w:p w14:paraId="1DAB8EA1" w14:textId="0B3096C7" w:rsidR="009F4AFF" w:rsidRPr="00090308" w:rsidRDefault="00421DF2" w:rsidP="00C66D56">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9F4AFF" w:rsidRPr="00090308">
                              <w:rPr>
                                <w:rFonts w:ascii="Montserrat" w:hAnsi="Montserrat"/>
                                <w:color w:val="FFFFFF" w:themeColor="background1"/>
                                <w:sz w:val="18"/>
                                <w:szCs w:val="18"/>
                              </w:rPr>
                              <w:t>º Informe Cuatrimestral 202</w:t>
                            </w:r>
                            <w:r w:rsidR="009F4AFF">
                              <w:rPr>
                                <w:rFonts w:ascii="Montserrat" w:hAnsi="Montserrat"/>
                                <w:color w:val="FFFFFF" w:themeColor="background1"/>
                                <w:sz w:val="18"/>
                                <w:szCs w:val="18"/>
                              </w:rPr>
                              <w:t>6</w:t>
                            </w:r>
                          </w:p>
                        </w:txbxContent>
                      </wps:txbx>
                      <wps:bodyPr rot="0" vert="horz" wrap="square" lIns="91440" tIns="45720" rIns="91440" bIns="45720" anchor="t" anchorCtr="0">
                        <a:noAutofit/>
                      </wps:bodyPr>
                    </wps:wsp>
                  </wpg:wgp>
                </a:graphicData>
              </a:graphic>
            </wp:anchor>
          </w:drawing>
        </mc:Choice>
        <mc:Fallback>
          <w:pict>
            <v:group w14:anchorId="438F224A" id="Grupo 3" o:spid="_x0000_s1104" style="position:absolute;margin-left:243.25pt;margin-top:2.9pt;width:391.2pt;height:19.15pt;z-index:251676682" coordsize="49682,2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">
              <v:rect id="Rectángulo 1513259569" o:spid="_x0000_s1105" style="position:absolute;width:49682;height:2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" fillcolor="#0070c0" stroked="f">
                <v:textbox>
                  <w:txbxContent>
                    <w:p w14:paraId="57D3F337" w14:textId="77777777" w:rsidR="009F4AFF" w:rsidRPr="00C66D56" w:rsidRDefault="009F4AFF" w:rsidP="0094586E">
                      <w:pPr>
                        <w:jc w:val="center"/>
                        <w:rPr>
                          <w:sz w:val="20"/>
                          <w:szCs w:val="20"/>
                        </w:rPr>
                      </w:pPr>
                    </w:p>
                  </w:txbxContent>
                </v:textbox>
              </v:rect>
              <v:shapetype id="_x0000_t202" coordsize="21600,21600" o:spt="202" path="m,l,21600r21600,l21600,xe">
                <v:stroke joinstyle="miter"/>
                <v:path gradientshapeok="t" o:connecttype="rect"/>
              </v:shapetype>
              <v:shape id="_x0000_s1106" type="#_x0000_t202" style="position:absolute;left:8484;top:82;width:23775;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" filled="f" stroked="f">
                <v:textbox>
                  <w:txbxContent>
                    <w:p w14:paraId="1DAB8EA1" w14:textId="0B3096C7" w:rsidR="009F4AFF" w:rsidRPr="00090308" w:rsidRDefault="00421DF2" w:rsidP="00C66D56">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9F4AFF" w:rsidRPr="00090308">
                        <w:rPr>
                          <w:rFonts w:ascii="Montserrat" w:hAnsi="Montserrat"/>
                          <w:color w:val="FFFFFF" w:themeColor="background1"/>
                          <w:sz w:val="18"/>
                          <w:szCs w:val="18"/>
                        </w:rPr>
                        <w:t>º Informe Cuatrimestral 202</w:t>
                      </w:r>
                      <w:r w:rsidR="009F4AFF">
                        <w:rPr>
                          <w:rFonts w:ascii="Montserrat" w:hAnsi="Montserrat"/>
                          <w:color w:val="FFFFFF" w:themeColor="background1"/>
                          <w:sz w:val="18"/>
                          <w:szCs w:val="18"/>
                        </w:rPr>
                        <w:t>6</w:t>
                      </w:r>
                    </w:p>
                  </w:txbxContent>
                </v:textbox>
              </v:shape>
            </v:group>
          </w:pict>
        </mc:Fallback>
      </mc:AlternateContent>
    </w:r>
    <w:r>
      <w:rPr>
        <w:noProof/>
      </w:rPr>
      <w:drawing>
        <wp:anchor distT="0" distB="0" distL="114300" distR="114300" simplePos="0" relativeHeight="251677706" behindDoc="0" locked="0" layoutInCell="1" allowOverlap="1" wp14:anchorId="5FF174EC" wp14:editId="02F19212">
          <wp:simplePos x="0" y="0"/>
          <wp:positionH relativeFrom="column">
            <wp:posOffset>-461010</wp:posOffset>
          </wp:positionH>
          <wp:positionV relativeFrom="paragraph">
            <wp:posOffset>-88883</wp:posOffset>
          </wp:positionV>
          <wp:extent cx="2589530" cy="825500"/>
          <wp:effectExtent l="0" t="0" r="0" b="0"/>
          <wp:wrapNone/>
          <wp:docPr id="27036762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6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anchor>
      </w:drawing>
    </w:r>
  </w:p>
  <w:p w14:paraId="0D871B3C" w14:textId="77777777" w:rsidR="009F4AFF" w:rsidRDefault="009F4AFF">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EA1B" w14:textId="0E1432F1" w:rsidR="009F4AFF" w:rsidRDefault="009F4AFF">
    <w:pPr>
      <w:pStyle w:val="Encabezado"/>
    </w:pPr>
    <w:r>
      <w:rPr>
        <w:noProof/>
      </w:rPr>
      <w:drawing>
        <wp:anchor distT="0" distB="0" distL="114300" distR="114300" simplePos="0" relativeHeight="251681802" behindDoc="1" locked="0" layoutInCell="1" allowOverlap="1" wp14:anchorId="577D6B07" wp14:editId="736FAD1A">
          <wp:simplePos x="0" y="0"/>
          <wp:positionH relativeFrom="column">
            <wp:posOffset>1889743</wp:posOffset>
          </wp:positionH>
          <wp:positionV relativeFrom="paragraph">
            <wp:posOffset>-452755</wp:posOffset>
          </wp:positionV>
          <wp:extent cx="7448550" cy="12438380"/>
          <wp:effectExtent l="0" t="0" r="0" b="1270"/>
          <wp:wrapNone/>
          <wp:docPr id="20139757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72552" name="Imagen 4"/>
                  <pic:cNvPicPr>
                    <a:picLocks noChangeAspect="1"/>
                  </pic:cNvPicPr>
                </pic:nvPicPr>
                <pic:blipFill>
                  <a:blip r:embed="rId1"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anchor>
      </w:drawing>
    </w:r>
    <w:r>
      <w:rPr>
        <w:noProof/>
      </w:rPr>
      <w:drawing>
        <wp:anchor distT="0" distB="0" distL="114300" distR="114300" simplePos="0" relativeHeight="251680778" behindDoc="0" locked="0" layoutInCell="1" allowOverlap="1" wp14:anchorId="4DCA9108" wp14:editId="37F2F3D6">
          <wp:simplePos x="0" y="0"/>
          <wp:positionH relativeFrom="column">
            <wp:posOffset>-446388</wp:posOffset>
          </wp:positionH>
          <wp:positionV relativeFrom="paragraph">
            <wp:posOffset>-85725</wp:posOffset>
          </wp:positionV>
          <wp:extent cx="2589530" cy="825500"/>
          <wp:effectExtent l="0" t="0" r="0" b="0"/>
          <wp:wrapNone/>
          <wp:docPr id="6269815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6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anchor>
      </w:drawing>
    </w:r>
    <w:r>
      <w:rPr>
        <w:noProof/>
      </w:rPr>
      <mc:AlternateContent>
        <mc:Choice Requires="wpg">
          <w:drawing>
            <wp:anchor distT="0" distB="0" distL="114300" distR="114300" simplePos="0" relativeHeight="251672586" behindDoc="0" locked="0" layoutInCell="1" allowOverlap="1" wp14:anchorId="3B4ACB1A" wp14:editId="060F50A5">
              <wp:simplePos x="0" y="0"/>
              <wp:positionH relativeFrom="column">
                <wp:posOffset>2865103</wp:posOffset>
              </wp:positionH>
              <wp:positionV relativeFrom="paragraph">
                <wp:posOffset>127000</wp:posOffset>
              </wp:positionV>
              <wp:extent cx="4968240" cy="241664"/>
              <wp:effectExtent l="0" t="0" r="3810" b="6350"/>
              <wp:wrapNone/>
              <wp:docPr id="532347690" name="Grupo 2"/>
              <wp:cNvGraphicFramePr/>
              <a:graphic xmlns:a="http://schemas.openxmlformats.org/drawingml/2006/main">
                <a:graphicData uri="http://schemas.microsoft.com/office/word/2010/wordprocessingGroup">
                  <wpg:wgp>
                    <wpg:cNvGrpSpPr/>
                    <wpg:grpSpPr>
                      <a:xfrm>
                        <a:off x="0" y="0"/>
                        <a:ext cx="4968240" cy="241664"/>
                        <a:chOff x="0" y="0"/>
                        <a:chExt cx="4968240" cy="241664"/>
                      </a:xfrm>
                    </wpg:grpSpPr>
                    <wps:wsp>
                      <wps:cNvPr id="209967133" name="Rectángulo 209967133"/>
                      <wps:cNvSpPr/>
                      <wps:spPr>
                        <a:xfrm>
                          <a:off x="0" y="16476"/>
                          <a:ext cx="4968240" cy="225188"/>
                        </a:xfrm>
                        <a:prstGeom prst="rect">
                          <a:avLst/>
                        </a:prstGeom>
                        <a:solidFill>
                          <a:srgbClr val="0070C0"/>
                        </a:solidFill>
                        <a:ln>
                          <a:noFill/>
                        </a:ln>
                        <a:effectLst/>
                      </wps:spPr>
                      <wps:style>
                        <a:lnRef idx="1">
                          <a:schemeClr val="accent1"/>
                        </a:lnRef>
                        <a:fillRef idx="3">
                          <a:schemeClr val="accent1"/>
                        </a:fillRef>
                        <a:effectRef idx="2">
                          <a:schemeClr val="accent1"/>
                        </a:effectRef>
                        <a:fontRef idx="minor">
                          <a:schemeClr val="lt1"/>
                        </a:fontRef>
                      </wps:style>
                      <wps:txbx>
                        <w:txbxContent>
                          <w:p w14:paraId="6BB12F1F" w14:textId="77777777" w:rsidR="009F4AFF" w:rsidRPr="00C66D56" w:rsidRDefault="009F4AFF" w:rsidP="001768B1">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997016" name="Cuadro de texto 2"/>
                      <wps:cNvSpPr txBox="1">
                        <a:spLocks noChangeArrowheads="1"/>
                      </wps:cNvSpPr>
                      <wps:spPr bwMode="auto">
                        <a:xfrm>
                          <a:off x="1037968" y="0"/>
                          <a:ext cx="2377440" cy="234950"/>
                        </a:xfrm>
                        <a:prstGeom prst="rect">
                          <a:avLst/>
                        </a:prstGeom>
                        <a:noFill/>
                        <a:ln w="9525">
                          <a:noFill/>
                          <a:miter lim="800000"/>
                          <a:headEnd/>
                          <a:tailEnd/>
                        </a:ln>
                      </wps:spPr>
                      <wps:txbx>
                        <w:txbxContent>
                          <w:p w14:paraId="7986B0A3" w14:textId="79A27DBF" w:rsidR="009F4AFF" w:rsidRPr="00090308" w:rsidRDefault="00421DF2" w:rsidP="001768B1">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9F4AFF" w:rsidRPr="00090308">
                              <w:rPr>
                                <w:rFonts w:ascii="Montserrat" w:hAnsi="Montserrat"/>
                                <w:color w:val="FFFFFF" w:themeColor="background1"/>
                                <w:sz w:val="18"/>
                                <w:szCs w:val="18"/>
                              </w:rPr>
                              <w:t>º Informe Cuatrimestral 202</w:t>
                            </w:r>
                            <w:r w:rsidR="009F4AFF">
                              <w:rPr>
                                <w:rFonts w:ascii="Montserrat" w:hAnsi="Montserrat"/>
                                <w:color w:val="FFFFFF" w:themeColor="background1"/>
                                <w:sz w:val="18"/>
                                <w:szCs w:val="18"/>
                              </w:rPr>
                              <w:t>6</w:t>
                            </w:r>
                          </w:p>
                        </w:txbxContent>
                      </wps:txbx>
                      <wps:bodyPr rot="0" vert="horz" wrap="square" lIns="91440" tIns="45720" rIns="91440" bIns="45720" anchor="t" anchorCtr="0">
                        <a:noAutofit/>
                      </wps:bodyPr>
                    </wps:wsp>
                  </wpg:wgp>
                </a:graphicData>
              </a:graphic>
            </wp:anchor>
          </w:drawing>
        </mc:Choice>
        <mc:Fallback>
          <w:pict>
            <v:group w14:anchorId="3B4ACB1A" id="_x0000_s1107" style="position:absolute;margin-left:225.6pt;margin-top:10pt;width:391.2pt;height:19.05pt;z-index:251672586" coordsize="49682,2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">
              <v:rect id="Rectángulo 209967133" o:spid="_x0000_s1108" style="position:absolute;top:164;width:49682;height:2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" fillcolor="#0070c0" stroked="f">
                <v:textbox>
                  <w:txbxContent>
                    <w:p w14:paraId="6BB12F1F" w14:textId="77777777" w:rsidR="009F4AFF" w:rsidRPr="00C66D56" w:rsidRDefault="009F4AFF" w:rsidP="001768B1">
                      <w:pPr>
                        <w:jc w:val="center"/>
                        <w:rPr>
                          <w:sz w:val="20"/>
                          <w:szCs w:val="20"/>
                        </w:rPr>
                      </w:pPr>
                    </w:p>
                  </w:txbxContent>
                </v:textbox>
              </v:rect>
              <v:shapetype id="_x0000_t202" coordsize="21600,21600" o:spt="202" path="m,l,21600r21600,l21600,xe">
                <v:stroke joinstyle="miter"/>
                <v:path gradientshapeok="t" o:connecttype="rect"/>
              </v:shapetype>
              <v:shape id="_x0000_s1109" type="#_x0000_t202" style="position:absolute;left:10379;width:23775;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" filled="f" stroked="f">
                <v:textbox>
                  <w:txbxContent>
                    <w:p w14:paraId="7986B0A3" w14:textId="79A27DBF" w:rsidR="009F4AFF" w:rsidRPr="00090308" w:rsidRDefault="00421DF2" w:rsidP="001768B1">
                      <w:pPr>
                        <w:jc w:val="center"/>
                        <w:rPr>
                          <w:rFonts w:ascii="Montserrat" w:hAnsi="Montserrat"/>
                          <w:color w:val="FFFFFF" w:themeColor="background1"/>
                          <w:sz w:val="18"/>
                          <w:szCs w:val="18"/>
                        </w:rPr>
                      </w:pPr>
                      <w:r>
                        <w:rPr>
                          <w:rFonts w:ascii="Montserrat" w:hAnsi="Montserrat"/>
                          <w:color w:val="FFFFFF" w:themeColor="background1"/>
                          <w:sz w:val="18"/>
                          <w:szCs w:val="18"/>
                        </w:rPr>
                        <w:t>2</w:t>
                      </w:r>
                      <w:r w:rsidR="009F4AFF" w:rsidRPr="00090308">
                        <w:rPr>
                          <w:rFonts w:ascii="Montserrat" w:hAnsi="Montserrat"/>
                          <w:color w:val="FFFFFF" w:themeColor="background1"/>
                          <w:sz w:val="18"/>
                          <w:szCs w:val="18"/>
                        </w:rPr>
                        <w:t>º Informe Cuatrimestral 202</w:t>
                      </w:r>
                      <w:r w:rsidR="009F4AFF">
                        <w:rPr>
                          <w:rFonts w:ascii="Montserrat" w:hAnsi="Montserrat"/>
                          <w:color w:val="FFFFFF" w:themeColor="background1"/>
                          <w:sz w:val="18"/>
                          <w:szCs w:val="18"/>
                        </w:rPr>
                        <w:t>6</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0D4C"/>
    <w:multiLevelType w:val="hybridMultilevel"/>
    <w:tmpl w:val="73CE2EF6"/>
    <w:lvl w:ilvl="0" w:tplc="0594505C">
      <w:start w:val="1"/>
      <w:numFmt w:val="bullet"/>
      <w:lvlText w:val=""/>
      <w:lvlJc w:val="left"/>
      <w:pPr>
        <w:ind w:left="1004" w:hanging="360"/>
      </w:pPr>
      <w:rPr>
        <w:rFonts w:ascii="Symbol" w:hAnsi="Symbol" w:hint="default"/>
        <w:sz w:val="24"/>
        <w:szCs w:val="24"/>
      </w:rPr>
    </w:lvl>
    <w:lvl w:ilvl="1" w:tplc="100A0003" w:tentative="1">
      <w:start w:val="1"/>
      <w:numFmt w:val="bullet"/>
      <w:lvlText w:val="o"/>
      <w:lvlJc w:val="left"/>
      <w:pPr>
        <w:ind w:left="1724" w:hanging="360"/>
      </w:pPr>
      <w:rPr>
        <w:rFonts w:ascii="Courier New" w:hAnsi="Courier New" w:cs="Courier New" w:hint="default"/>
      </w:rPr>
    </w:lvl>
    <w:lvl w:ilvl="2" w:tplc="100A0005" w:tentative="1">
      <w:start w:val="1"/>
      <w:numFmt w:val="bullet"/>
      <w:lvlText w:val=""/>
      <w:lvlJc w:val="left"/>
      <w:pPr>
        <w:ind w:left="2444" w:hanging="360"/>
      </w:pPr>
      <w:rPr>
        <w:rFonts w:ascii="Wingdings" w:hAnsi="Wingdings" w:hint="default"/>
      </w:rPr>
    </w:lvl>
    <w:lvl w:ilvl="3" w:tplc="100A0001" w:tentative="1">
      <w:start w:val="1"/>
      <w:numFmt w:val="bullet"/>
      <w:lvlText w:val=""/>
      <w:lvlJc w:val="left"/>
      <w:pPr>
        <w:ind w:left="3164" w:hanging="360"/>
      </w:pPr>
      <w:rPr>
        <w:rFonts w:ascii="Symbol" w:hAnsi="Symbol" w:hint="default"/>
      </w:rPr>
    </w:lvl>
    <w:lvl w:ilvl="4" w:tplc="100A0003" w:tentative="1">
      <w:start w:val="1"/>
      <w:numFmt w:val="bullet"/>
      <w:lvlText w:val="o"/>
      <w:lvlJc w:val="left"/>
      <w:pPr>
        <w:ind w:left="3884" w:hanging="360"/>
      </w:pPr>
      <w:rPr>
        <w:rFonts w:ascii="Courier New" w:hAnsi="Courier New" w:cs="Courier New" w:hint="default"/>
      </w:rPr>
    </w:lvl>
    <w:lvl w:ilvl="5" w:tplc="100A0005" w:tentative="1">
      <w:start w:val="1"/>
      <w:numFmt w:val="bullet"/>
      <w:lvlText w:val=""/>
      <w:lvlJc w:val="left"/>
      <w:pPr>
        <w:ind w:left="4604" w:hanging="360"/>
      </w:pPr>
      <w:rPr>
        <w:rFonts w:ascii="Wingdings" w:hAnsi="Wingdings" w:hint="default"/>
      </w:rPr>
    </w:lvl>
    <w:lvl w:ilvl="6" w:tplc="100A0001" w:tentative="1">
      <w:start w:val="1"/>
      <w:numFmt w:val="bullet"/>
      <w:lvlText w:val=""/>
      <w:lvlJc w:val="left"/>
      <w:pPr>
        <w:ind w:left="5324" w:hanging="360"/>
      </w:pPr>
      <w:rPr>
        <w:rFonts w:ascii="Symbol" w:hAnsi="Symbol" w:hint="default"/>
      </w:rPr>
    </w:lvl>
    <w:lvl w:ilvl="7" w:tplc="100A0003" w:tentative="1">
      <w:start w:val="1"/>
      <w:numFmt w:val="bullet"/>
      <w:lvlText w:val="o"/>
      <w:lvlJc w:val="left"/>
      <w:pPr>
        <w:ind w:left="6044" w:hanging="360"/>
      </w:pPr>
      <w:rPr>
        <w:rFonts w:ascii="Courier New" w:hAnsi="Courier New" w:cs="Courier New" w:hint="default"/>
      </w:rPr>
    </w:lvl>
    <w:lvl w:ilvl="8" w:tplc="100A0005" w:tentative="1">
      <w:start w:val="1"/>
      <w:numFmt w:val="bullet"/>
      <w:lvlText w:val=""/>
      <w:lvlJc w:val="left"/>
      <w:pPr>
        <w:ind w:left="6764" w:hanging="360"/>
      </w:pPr>
      <w:rPr>
        <w:rFonts w:ascii="Wingdings" w:hAnsi="Wingdings" w:hint="default"/>
      </w:rPr>
    </w:lvl>
  </w:abstractNum>
  <w:abstractNum w:abstractNumId="1" w15:restartNumberingAfterBreak="0">
    <w:nsid w:val="03546745"/>
    <w:multiLevelType w:val="hybridMultilevel"/>
    <w:tmpl w:val="B51CA380"/>
    <w:lvl w:ilvl="0" w:tplc="100A0001">
      <w:start w:val="1"/>
      <w:numFmt w:val="bullet"/>
      <w:lvlText w:val=""/>
      <w:lvlJc w:val="left"/>
      <w:pPr>
        <w:ind w:left="1080" w:hanging="360"/>
      </w:pPr>
      <w:rPr>
        <w:rFonts w:ascii="Symbol" w:hAnsi="Symbol" w:hint="default"/>
        <w:color w:val="auto"/>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2" w15:restartNumberingAfterBreak="0">
    <w:nsid w:val="04D92A39"/>
    <w:multiLevelType w:val="hybridMultilevel"/>
    <w:tmpl w:val="B45A6CD4"/>
    <w:lvl w:ilvl="0" w:tplc="7D8CF950">
      <w:start w:val="1"/>
      <w:numFmt w:val="bullet"/>
      <w:lvlText w:val=""/>
      <w:lvlJc w:val="left"/>
      <w:pPr>
        <w:ind w:left="720" w:hanging="360"/>
      </w:pPr>
      <w:rPr>
        <w:rFonts w:ascii="Wingdings" w:hAnsi="Wingdings" w:hint="default"/>
        <w:color w:val="002060"/>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059A1B8C"/>
    <w:multiLevelType w:val="hybridMultilevel"/>
    <w:tmpl w:val="0FA6BB1A"/>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 w15:restartNumberingAfterBreak="0">
    <w:nsid w:val="088A4797"/>
    <w:multiLevelType w:val="hybridMultilevel"/>
    <w:tmpl w:val="8EACF26A"/>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099C6963"/>
    <w:multiLevelType w:val="hybridMultilevel"/>
    <w:tmpl w:val="2ED057BC"/>
    <w:lvl w:ilvl="0" w:tplc="58DE92C8">
      <w:start w:val="1"/>
      <w:numFmt w:val="bullet"/>
      <w:lvlText w:val=""/>
      <w:lvlJc w:val="left"/>
      <w:pPr>
        <w:ind w:left="720" w:hanging="360"/>
      </w:pPr>
      <w:rPr>
        <w:rFonts w:ascii="Symbol" w:hAnsi="Symbol" w:hint="default"/>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9EB2327"/>
    <w:multiLevelType w:val="hybridMultilevel"/>
    <w:tmpl w:val="8702F138"/>
    <w:lvl w:ilvl="0" w:tplc="100A000D">
      <w:start w:val="1"/>
      <w:numFmt w:val="bullet"/>
      <w:lvlText w:val=""/>
      <w:lvlJc w:val="left"/>
      <w:pPr>
        <w:ind w:left="1080" w:hanging="360"/>
      </w:pPr>
      <w:rPr>
        <w:rFonts w:ascii="Wingdings" w:hAnsi="Wingdings"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7" w15:restartNumberingAfterBreak="0">
    <w:nsid w:val="0D826D60"/>
    <w:multiLevelType w:val="multilevel"/>
    <w:tmpl w:val="5F42D77E"/>
    <w:lvl w:ilvl="0">
      <w:start w:val="2"/>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rPr>
        <w:b/>
        <w:bCs/>
        <w:color w:val="00206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30490E"/>
    <w:multiLevelType w:val="multilevel"/>
    <w:tmpl w:val="4A2AA80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023E9A"/>
    <w:multiLevelType w:val="hybridMultilevel"/>
    <w:tmpl w:val="64BCE23C"/>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2070BD7"/>
    <w:multiLevelType w:val="hybridMultilevel"/>
    <w:tmpl w:val="ABF0A4F0"/>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286F02"/>
    <w:multiLevelType w:val="hybridMultilevel"/>
    <w:tmpl w:val="9C9EEE72"/>
    <w:lvl w:ilvl="0" w:tplc="100A000D">
      <w:start w:val="1"/>
      <w:numFmt w:val="bullet"/>
      <w:lvlText w:val=""/>
      <w:lvlJc w:val="left"/>
      <w:pPr>
        <w:ind w:left="1156" w:hanging="360"/>
      </w:pPr>
      <w:rPr>
        <w:rFonts w:ascii="Wingdings" w:hAnsi="Wingdings" w:hint="default"/>
      </w:rPr>
    </w:lvl>
    <w:lvl w:ilvl="1" w:tplc="FFFFFFFF">
      <w:start w:val="1"/>
      <w:numFmt w:val="bullet"/>
      <w:lvlText w:val="o"/>
      <w:lvlJc w:val="left"/>
      <w:pPr>
        <w:ind w:left="1876" w:hanging="360"/>
      </w:pPr>
      <w:rPr>
        <w:rFonts w:ascii="Courier New" w:hAnsi="Courier New" w:cs="Courier New" w:hint="default"/>
      </w:rPr>
    </w:lvl>
    <w:lvl w:ilvl="2" w:tplc="FFFFFFFF" w:tentative="1">
      <w:start w:val="1"/>
      <w:numFmt w:val="bullet"/>
      <w:lvlText w:val=""/>
      <w:lvlJc w:val="left"/>
      <w:pPr>
        <w:ind w:left="2596" w:hanging="360"/>
      </w:pPr>
      <w:rPr>
        <w:rFonts w:ascii="Wingdings" w:hAnsi="Wingdings" w:hint="default"/>
      </w:rPr>
    </w:lvl>
    <w:lvl w:ilvl="3" w:tplc="FFFFFFFF" w:tentative="1">
      <w:start w:val="1"/>
      <w:numFmt w:val="bullet"/>
      <w:lvlText w:val=""/>
      <w:lvlJc w:val="left"/>
      <w:pPr>
        <w:ind w:left="3316" w:hanging="360"/>
      </w:pPr>
      <w:rPr>
        <w:rFonts w:ascii="Symbol" w:hAnsi="Symbol" w:hint="default"/>
      </w:rPr>
    </w:lvl>
    <w:lvl w:ilvl="4" w:tplc="FFFFFFFF" w:tentative="1">
      <w:start w:val="1"/>
      <w:numFmt w:val="bullet"/>
      <w:lvlText w:val="o"/>
      <w:lvlJc w:val="left"/>
      <w:pPr>
        <w:ind w:left="4036" w:hanging="360"/>
      </w:pPr>
      <w:rPr>
        <w:rFonts w:ascii="Courier New" w:hAnsi="Courier New" w:cs="Courier New" w:hint="default"/>
      </w:rPr>
    </w:lvl>
    <w:lvl w:ilvl="5" w:tplc="FFFFFFFF" w:tentative="1">
      <w:start w:val="1"/>
      <w:numFmt w:val="bullet"/>
      <w:lvlText w:val=""/>
      <w:lvlJc w:val="left"/>
      <w:pPr>
        <w:ind w:left="4756" w:hanging="360"/>
      </w:pPr>
      <w:rPr>
        <w:rFonts w:ascii="Wingdings" w:hAnsi="Wingdings" w:hint="default"/>
      </w:rPr>
    </w:lvl>
    <w:lvl w:ilvl="6" w:tplc="FFFFFFFF" w:tentative="1">
      <w:start w:val="1"/>
      <w:numFmt w:val="bullet"/>
      <w:lvlText w:val=""/>
      <w:lvlJc w:val="left"/>
      <w:pPr>
        <w:ind w:left="5476" w:hanging="360"/>
      </w:pPr>
      <w:rPr>
        <w:rFonts w:ascii="Symbol" w:hAnsi="Symbol" w:hint="default"/>
      </w:rPr>
    </w:lvl>
    <w:lvl w:ilvl="7" w:tplc="FFFFFFFF" w:tentative="1">
      <w:start w:val="1"/>
      <w:numFmt w:val="bullet"/>
      <w:lvlText w:val="o"/>
      <w:lvlJc w:val="left"/>
      <w:pPr>
        <w:ind w:left="6196" w:hanging="360"/>
      </w:pPr>
      <w:rPr>
        <w:rFonts w:ascii="Courier New" w:hAnsi="Courier New" w:cs="Courier New" w:hint="default"/>
      </w:rPr>
    </w:lvl>
    <w:lvl w:ilvl="8" w:tplc="FFFFFFFF" w:tentative="1">
      <w:start w:val="1"/>
      <w:numFmt w:val="bullet"/>
      <w:lvlText w:val=""/>
      <w:lvlJc w:val="left"/>
      <w:pPr>
        <w:ind w:left="6916" w:hanging="360"/>
      </w:pPr>
      <w:rPr>
        <w:rFonts w:ascii="Wingdings" w:hAnsi="Wingdings" w:hint="default"/>
      </w:rPr>
    </w:lvl>
  </w:abstractNum>
  <w:abstractNum w:abstractNumId="12" w15:restartNumberingAfterBreak="0">
    <w:nsid w:val="2B523254"/>
    <w:multiLevelType w:val="hybridMultilevel"/>
    <w:tmpl w:val="CEF645E2"/>
    <w:lvl w:ilvl="0" w:tplc="FFFFFFFF">
      <w:start w:val="1"/>
      <w:numFmt w:val="bullet"/>
      <w:lvlText w:val=""/>
      <w:lvlJc w:val="left"/>
      <w:pPr>
        <w:ind w:left="720" w:hanging="360"/>
      </w:pPr>
      <w:rPr>
        <w:rFonts w:ascii="Symbol" w:hAnsi="Symbol" w:hint="default"/>
      </w:rPr>
    </w:lvl>
    <w:lvl w:ilvl="1" w:tplc="DBB68AEA">
      <w:start w:val="1"/>
      <w:numFmt w:val="bullet"/>
      <w:lvlText w:val="-"/>
      <w:lvlJc w:val="left"/>
      <w:pPr>
        <w:ind w:left="1440" w:hanging="360"/>
      </w:pPr>
      <w:rPr>
        <w:rFonts w:ascii="Montserrat" w:eastAsia="Arial" w:hAnsi="Montserrat" w:cs="Times New Roman"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705DFD"/>
    <w:multiLevelType w:val="hybridMultilevel"/>
    <w:tmpl w:val="E7843504"/>
    <w:lvl w:ilvl="0" w:tplc="100A000D">
      <w:start w:val="1"/>
      <w:numFmt w:val="bullet"/>
      <w:lvlText w:val=""/>
      <w:lvlJc w:val="left"/>
      <w:pPr>
        <w:ind w:left="1800" w:hanging="360"/>
      </w:pPr>
      <w:rPr>
        <w:rFonts w:ascii="Wingdings" w:hAnsi="Wingding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14" w15:restartNumberingAfterBreak="0">
    <w:nsid w:val="2F477762"/>
    <w:multiLevelType w:val="hybridMultilevel"/>
    <w:tmpl w:val="249856E6"/>
    <w:lvl w:ilvl="0" w:tplc="100A0019">
      <w:start w:val="1"/>
      <w:numFmt w:val="lowerLetter"/>
      <w:lvlText w:val="%1."/>
      <w:lvlJc w:val="left"/>
      <w:pPr>
        <w:ind w:left="1069" w:hanging="360"/>
      </w:pPr>
      <w:rPr>
        <w:rFonts w:hint="default"/>
      </w:rPr>
    </w:lvl>
    <w:lvl w:ilvl="1" w:tplc="100A0019" w:tentative="1">
      <w:start w:val="1"/>
      <w:numFmt w:val="lowerLetter"/>
      <w:lvlText w:val="%2."/>
      <w:lvlJc w:val="left"/>
      <w:pPr>
        <w:ind w:left="1789" w:hanging="360"/>
      </w:pPr>
    </w:lvl>
    <w:lvl w:ilvl="2" w:tplc="100A001B">
      <w:start w:val="1"/>
      <w:numFmt w:val="lowerRoman"/>
      <w:lvlText w:val="%3."/>
      <w:lvlJc w:val="right"/>
      <w:pPr>
        <w:ind w:left="2509" w:hanging="180"/>
      </w:pPr>
    </w:lvl>
    <w:lvl w:ilvl="3" w:tplc="100A000F" w:tentative="1">
      <w:start w:val="1"/>
      <w:numFmt w:val="decimal"/>
      <w:lvlText w:val="%4."/>
      <w:lvlJc w:val="left"/>
      <w:pPr>
        <w:ind w:left="3229" w:hanging="360"/>
      </w:pPr>
    </w:lvl>
    <w:lvl w:ilvl="4" w:tplc="100A0019" w:tentative="1">
      <w:start w:val="1"/>
      <w:numFmt w:val="lowerLetter"/>
      <w:lvlText w:val="%5."/>
      <w:lvlJc w:val="left"/>
      <w:pPr>
        <w:ind w:left="3949" w:hanging="360"/>
      </w:pPr>
    </w:lvl>
    <w:lvl w:ilvl="5" w:tplc="100A001B" w:tentative="1">
      <w:start w:val="1"/>
      <w:numFmt w:val="lowerRoman"/>
      <w:lvlText w:val="%6."/>
      <w:lvlJc w:val="right"/>
      <w:pPr>
        <w:ind w:left="4669" w:hanging="180"/>
      </w:pPr>
    </w:lvl>
    <w:lvl w:ilvl="6" w:tplc="100A000F" w:tentative="1">
      <w:start w:val="1"/>
      <w:numFmt w:val="decimal"/>
      <w:lvlText w:val="%7."/>
      <w:lvlJc w:val="left"/>
      <w:pPr>
        <w:ind w:left="5389" w:hanging="360"/>
      </w:pPr>
    </w:lvl>
    <w:lvl w:ilvl="7" w:tplc="100A0019" w:tentative="1">
      <w:start w:val="1"/>
      <w:numFmt w:val="lowerLetter"/>
      <w:lvlText w:val="%8."/>
      <w:lvlJc w:val="left"/>
      <w:pPr>
        <w:ind w:left="6109" w:hanging="360"/>
      </w:pPr>
    </w:lvl>
    <w:lvl w:ilvl="8" w:tplc="100A001B" w:tentative="1">
      <w:start w:val="1"/>
      <w:numFmt w:val="lowerRoman"/>
      <w:lvlText w:val="%9."/>
      <w:lvlJc w:val="right"/>
      <w:pPr>
        <w:ind w:left="6829" w:hanging="180"/>
      </w:pPr>
    </w:lvl>
  </w:abstractNum>
  <w:abstractNum w:abstractNumId="15" w15:restartNumberingAfterBreak="0">
    <w:nsid w:val="30062117"/>
    <w:multiLevelType w:val="hybridMultilevel"/>
    <w:tmpl w:val="0CA20A26"/>
    <w:lvl w:ilvl="0" w:tplc="100A000D">
      <w:start w:val="1"/>
      <w:numFmt w:val="bullet"/>
      <w:lvlText w:val=""/>
      <w:lvlJc w:val="left"/>
      <w:pPr>
        <w:ind w:left="1156" w:hanging="360"/>
      </w:pPr>
      <w:rPr>
        <w:rFonts w:ascii="Wingdings" w:hAnsi="Wingdings" w:hint="default"/>
      </w:rPr>
    </w:lvl>
    <w:lvl w:ilvl="1" w:tplc="FFFFFFFF">
      <w:start w:val="1"/>
      <w:numFmt w:val="bullet"/>
      <w:lvlText w:val="o"/>
      <w:lvlJc w:val="left"/>
      <w:pPr>
        <w:ind w:left="1876" w:hanging="360"/>
      </w:pPr>
      <w:rPr>
        <w:rFonts w:ascii="Courier New" w:hAnsi="Courier New" w:cs="Courier New" w:hint="default"/>
      </w:rPr>
    </w:lvl>
    <w:lvl w:ilvl="2" w:tplc="FFFFFFFF" w:tentative="1">
      <w:start w:val="1"/>
      <w:numFmt w:val="bullet"/>
      <w:lvlText w:val=""/>
      <w:lvlJc w:val="left"/>
      <w:pPr>
        <w:ind w:left="2596" w:hanging="360"/>
      </w:pPr>
      <w:rPr>
        <w:rFonts w:ascii="Wingdings" w:hAnsi="Wingdings" w:hint="default"/>
      </w:rPr>
    </w:lvl>
    <w:lvl w:ilvl="3" w:tplc="FFFFFFFF" w:tentative="1">
      <w:start w:val="1"/>
      <w:numFmt w:val="bullet"/>
      <w:lvlText w:val=""/>
      <w:lvlJc w:val="left"/>
      <w:pPr>
        <w:ind w:left="3316" w:hanging="360"/>
      </w:pPr>
      <w:rPr>
        <w:rFonts w:ascii="Symbol" w:hAnsi="Symbol" w:hint="default"/>
      </w:rPr>
    </w:lvl>
    <w:lvl w:ilvl="4" w:tplc="FFFFFFFF" w:tentative="1">
      <w:start w:val="1"/>
      <w:numFmt w:val="bullet"/>
      <w:lvlText w:val="o"/>
      <w:lvlJc w:val="left"/>
      <w:pPr>
        <w:ind w:left="4036" w:hanging="360"/>
      </w:pPr>
      <w:rPr>
        <w:rFonts w:ascii="Courier New" w:hAnsi="Courier New" w:cs="Courier New" w:hint="default"/>
      </w:rPr>
    </w:lvl>
    <w:lvl w:ilvl="5" w:tplc="FFFFFFFF" w:tentative="1">
      <w:start w:val="1"/>
      <w:numFmt w:val="bullet"/>
      <w:lvlText w:val=""/>
      <w:lvlJc w:val="left"/>
      <w:pPr>
        <w:ind w:left="4756" w:hanging="360"/>
      </w:pPr>
      <w:rPr>
        <w:rFonts w:ascii="Wingdings" w:hAnsi="Wingdings" w:hint="default"/>
      </w:rPr>
    </w:lvl>
    <w:lvl w:ilvl="6" w:tplc="FFFFFFFF" w:tentative="1">
      <w:start w:val="1"/>
      <w:numFmt w:val="bullet"/>
      <w:lvlText w:val=""/>
      <w:lvlJc w:val="left"/>
      <w:pPr>
        <w:ind w:left="5476" w:hanging="360"/>
      </w:pPr>
      <w:rPr>
        <w:rFonts w:ascii="Symbol" w:hAnsi="Symbol" w:hint="default"/>
      </w:rPr>
    </w:lvl>
    <w:lvl w:ilvl="7" w:tplc="FFFFFFFF" w:tentative="1">
      <w:start w:val="1"/>
      <w:numFmt w:val="bullet"/>
      <w:lvlText w:val="o"/>
      <w:lvlJc w:val="left"/>
      <w:pPr>
        <w:ind w:left="6196" w:hanging="360"/>
      </w:pPr>
      <w:rPr>
        <w:rFonts w:ascii="Courier New" w:hAnsi="Courier New" w:cs="Courier New" w:hint="default"/>
      </w:rPr>
    </w:lvl>
    <w:lvl w:ilvl="8" w:tplc="FFFFFFFF" w:tentative="1">
      <w:start w:val="1"/>
      <w:numFmt w:val="bullet"/>
      <w:lvlText w:val=""/>
      <w:lvlJc w:val="left"/>
      <w:pPr>
        <w:ind w:left="6916" w:hanging="360"/>
      </w:pPr>
      <w:rPr>
        <w:rFonts w:ascii="Wingdings" w:hAnsi="Wingdings" w:hint="default"/>
      </w:rPr>
    </w:lvl>
  </w:abstractNum>
  <w:abstractNum w:abstractNumId="16" w15:restartNumberingAfterBreak="0">
    <w:nsid w:val="3327117D"/>
    <w:multiLevelType w:val="hybridMultilevel"/>
    <w:tmpl w:val="5D90D9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759167C"/>
    <w:multiLevelType w:val="hybridMultilevel"/>
    <w:tmpl w:val="A8A2DEA2"/>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8" w15:restartNumberingAfterBreak="0">
    <w:nsid w:val="37C1172C"/>
    <w:multiLevelType w:val="hybridMultilevel"/>
    <w:tmpl w:val="48929BE2"/>
    <w:lvl w:ilvl="0" w:tplc="100A000D">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19" w15:restartNumberingAfterBreak="0">
    <w:nsid w:val="3E587758"/>
    <w:multiLevelType w:val="hybridMultilevel"/>
    <w:tmpl w:val="7958BCD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0" w15:restartNumberingAfterBreak="0">
    <w:nsid w:val="3FD92C57"/>
    <w:multiLevelType w:val="hybridMultilevel"/>
    <w:tmpl w:val="B0C2A65E"/>
    <w:lvl w:ilvl="0" w:tplc="100A0019">
      <w:start w:val="1"/>
      <w:numFmt w:val="lowerLetter"/>
      <w:lvlText w:val="%1."/>
      <w:lvlJc w:val="left"/>
      <w:pPr>
        <w:ind w:left="720" w:hanging="360"/>
      </w:pPr>
    </w:lvl>
    <w:lvl w:ilvl="1" w:tplc="100A000D">
      <w:start w:val="1"/>
      <w:numFmt w:val="bullet"/>
      <w:lvlText w:val=""/>
      <w:lvlJc w:val="left"/>
      <w:pPr>
        <w:ind w:left="1069" w:hanging="360"/>
      </w:pPr>
      <w:rPr>
        <w:rFonts w:ascii="Wingdings" w:hAnsi="Wingdings" w:hint="default"/>
      </w:rPr>
    </w:lvl>
    <w:lvl w:ilvl="2" w:tplc="100A001B">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1" w15:restartNumberingAfterBreak="0">
    <w:nsid w:val="44053E6C"/>
    <w:multiLevelType w:val="multilevel"/>
    <w:tmpl w:val="019AAA8E"/>
    <w:lvl w:ilvl="0">
      <w:start w:val="2"/>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color w:val="00206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B913C2"/>
    <w:multiLevelType w:val="hybridMultilevel"/>
    <w:tmpl w:val="77F6919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3" w15:restartNumberingAfterBreak="0">
    <w:nsid w:val="4DC240FB"/>
    <w:multiLevelType w:val="hybridMultilevel"/>
    <w:tmpl w:val="30DA75AC"/>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4" w15:restartNumberingAfterBreak="0">
    <w:nsid w:val="4E0C5CA9"/>
    <w:multiLevelType w:val="hybridMultilevel"/>
    <w:tmpl w:val="2838737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5" w15:restartNumberingAfterBreak="0">
    <w:nsid w:val="503E1D02"/>
    <w:multiLevelType w:val="hybridMultilevel"/>
    <w:tmpl w:val="13ECC256"/>
    <w:lvl w:ilvl="0" w:tplc="100A000D">
      <w:start w:val="1"/>
      <w:numFmt w:val="bullet"/>
      <w:lvlText w:val=""/>
      <w:lvlJc w:val="left"/>
      <w:pPr>
        <w:ind w:left="1429" w:hanging="360"/>
      </w:pPr>
      <w:rPr>
        <w:rFonts w:ascii="Wingdings" w:hAnsi="Wingdings" w:hint="default"/>
      </w:rPr>
    </w:lvl>
    <w:lvl w:ilvl="1" w:tplc="100A0003" w:tentative="1">
      <w:start w:val="1"/>
      <w:numFmt w:val="bullet"/>
      <w:lvlText w:val="o"/>
      <w:lvlJc w:val="left"/>
      <w:pPr>
        <w:ind w:left="2149" w:hanging="360"/>
      </w:pPr>
      <w:rPr>
        <w:rFonts w:ascii="Courier New" w:hAnsi="Courier New" w:cs="Courier New" w:hint="default"/>
      </w:rPr>
    </w:lvl>
    <w:lvl w:ilvl="2" w:tplc="100A0005" w:tentative="1">
      <w:start w:val="1"/>
      <w:numFmt w:val="bullet"/>
      <w:lvlText w:val=""/>
      <w:lvlJc w:val="left"/>
      <w:pPr>
        <w:ind w:left="2869" w:hanging="360"/>
      </w:pPr>
      <w:rPr>
        <w:rFonts w:ascii="Wingdings" w:hAnsi="Wingdings" w:hint="default"/>
      </w:rPr>
    </w:lvl>
    <w:lvl w:ilvl="3" w:tplc="100A0001" w:tentative="1">
      <w:start w:val="1"/>
      <w:numFmt w:val="bullet"/>
      <w:lvlText w:val=""/>
      <w:lvlJc w:val="left"/>
      <w:pPr>
        <w:ind w:left="3589" w:hanging="360"/>
      </w:pPr>
      <w:rPr>
        <w:rFonts w:ascii="Symbol" w:hAnsi="Symbol" w:hint="default"/>
      </w:rPr>
    </w:lvl>
    <w:lvl w:ilvl="4" w:tplc="100A0003" w:tentative="1">
      <w:start w:val="1"/>
      <w:numFmt w:val="bullet"/>
      <w:lvlText w:val="o"/>
      <w:lvlJc w:val="left"/>
      <w:pPr>
        <w:ind w:left="4309" w:hanging="360"/>
      </w:pPr>
      <w:rPr>
        <w:rFonts w:ascii="Courier New" w:hAnsi="Courier New" w:cs="Courier New" w:hint="default"/>
      </w:rPr>
    </w:lvl>
    <w:lvl w:ilvl="5" w:tplc="100A0005" w:tentative="1">
      <w:start w:val="1"/>
      <w:numFmt w:val="bullet"/>
      <w:lvlText w:val=""/>
      <w:lvlJc w:val="left"/>
      <w:pPr>
        <w:ind w:left="5029" w:hanging="360"/>
      </w:pPr>
      <w:rPr>
        <w:rFonts w:ascii="Wingdings" w:hAnsi="Wingdings" w:hint="default"/>
      </w:rPr>
    </w:lvl>
    <w:lvl w:ilvl="6" w:tplc="100A0001" w:tentative="1">
      <w:start w:val="1"/>
      <w:numFmt w:val="bullet"/>
      <w:lvlText w:val=""/>
      <w:lvlJc w:val="left"/>
      <w:pPr>
        <w:ind w:left="5749" w:hanging="360"/>
      </w:pPr>
      <w:rPr>
        <w:rFonts w:ascii="Symbol" w:hAnsi="Symbol" w:hint="default"/>
      </w:rPr>
    </w:lvl>
    <w:lvl w:ilvl="7" w:tplc="100A0003" w:tentative="1">
      <w:start w:val="1"/>
      <w:numFmt w:val="bullet"/>
      <w:lvlText w:val="o"/>
      <w:lvlJc w:val="left"/>
      <w:pPr>
        <w:ind w:left="6469" w:hanging="360"/>
      </w:pPr>
      <w:rPr>
        <w:rFonts w:ascii="Courier New" w:hAnsi="Courier New" w:cs="Courier New" w:hint="default"/>
      </w:rPr>
    </w:lvl>
    <w:lvl w:ilvl="8" w:tplc="100A0005" w:tentative="1">
      <w:start w:val="1"/>
      <w:numFmt w:val="bullet"/>
      <w:lvlText w:val=""/>
      <w:lvlJc w:val="left"/>
      <w:pPr>
        <w:ind w:left="7189" w:hanging="360"/>
      </w:pPr>
      <w:rPr>
        <w:rFonts w:ascii="Wingdings" w:hAnsi="Wingdings" w:hint="default"/>
      </w:rPr>
    </w:lvl>
  </w:abstractNum>
  <w:abstractNum w:abstractNumId="26" w15:restartNumberingAfterBreak="0">
    <w:nsid w:val="52A666DB"/>
    <w:multiLevelType w:val="hybridMultilevel"/>
    <w:tmpl w:val="21D8A70A"/>
    <w:lvl w:ilvl="0" w:tplc="FFFFFFFF">
      <w:start w:val="1"/>
      <w:numFmt w:val="lowerLetter"/>
      <w:lvlText w:val="%1."/>
      <w:lvlJc w:val="left"/>
      <w:pPr>
        <w:ind w:left="720" w:hanging="360"/>
      </w:pPr>
    </w:lvl>
    <w:lvl w:ilvl="1" w:tplc="100A000D">
      <w:start w:val="1"/>
      <w:numFmt w:val="bullet"/>
      <w:lvlText w:val=""/>
      <w:lvlJc w:val="left"/>
      <w:pPr>
        <w:ind w:left="1069"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AF5E10"/>
    <w:multiLevelType w:val="hybridMultilevel"/>
    <w:tmpl w:val="69C4EC76"/>
    <w:lvl w:ilvl="0" w:tplc="100A0019">
      <w:start w:val="1"/>
      <w:numFmt w:val="lowerLetter"/>
      <w:lvlText w:val="%1."/>
      <w:lvlJc w:val="left"/>
      <w:pPr>
        <w:ind w:left="1069" w:hanging="360"/>
      </w:pPr>
    </w:lvl>
    <w:lvl w:ilvl="1" w:tplc="DF4C0518">
      <w:start w:val="1"/>
      <w:numFmt w:val="lowerLetter"/>
      <w:lvlText w:val="%2."/>
      <w:lvlJc w:val="left"/>
      <w:pPr>
        <w:ind w:left="1789" w:hanging="360"/>
      </w:pPr>
      <w:rPr>
        <w:color w:val="auto"/>
      </w:rPr>
    </w:lvl>
    <w:lvl w:ilvl="2" w:tplc="275C39D8">
      <w:start w:val="1"/>
      <w:numFmt w:val="decimal"/>
      <w:lvlText w:val="%3."/>
      <w:lvlJc w:val="left"/>
      <w:pPr>
        <w:ind w:left="2689" w:hanging="360"/>
      </w:pPr>
      <w:rPr>
        <w:rFonts w:cs="Arial" w:hint="default"/>
      </w:rPr>
    </w:lvl>
    <w:lvl w:ilvl="3" w:tplc="100A000F" w:tentative="1">
      <w:start w:val="1"/>
      <w:numFmt w:val="decimal"/>
      <w:lvlText w:val="%4."/>
      <w:lvlJc w:val="left"/>
      <w:pPr>
        <w:ind w:left="3229" w:hanging="360"/>
      </w:pPr>
    </w:lvl>
    <w:lvl w:ilvl="4" w:tplc="100A0019" w:tentative="1">
      <w:start w:val="1"/>
      <w:numFmt w:val="lowerLetter"/>
      <w:lvlText w:val="%5."/>
      <w:lvlJc w:val="left"/>
      <w:pPr>
        <w:ind w:left="3949" w:hanging="360"/>
      </w:pPr>
    </w:lvl>
    <w:lvl w:ilvl="5" w:tplc="100A001B" w:tentative="1">
      <w:start w:val="1"/>
      <w:numFmt w:val="lowerRoman"/>
      <w:lvlText w:val="%6."/>
      <w:lvlJc w:val="right"/>
      <w:pPr>
        <w:ind w:left="4669" w:hanging="180"/>
      </w:pPr>
    </w:lvl>
    <w:lvl w:ilvl="6" w:tplc="100A000F" w:tentative="1">
      <w:start w:val="1"/>
      <w:numFmt w:val="decimal"/>
      <w:lvlText w:val="%7."/>
      <w:lvlJc w:val="left"/>
      <w:pPr>
        <w:ind w:left="5389" w:hanging="360"/>
      </w:pPr>
    </w:lvl>
    <w:lvl w:ilvl="7" w:tplc="100A0019" w:tentative="1">
      <w:start w:val="1"/>
      <w:numFmt w:val="lowerLetter"/>
      <w:lvlText w:val="%8."/>
      <w:lvlJc w:val="left"/>
      <w:pPr>
        <w:ind w:left="6109" w:hanging="360"/>
      </w:pPr>
    </w:lvl>
    <w:lvl w:ilvl="8" w:tplc="100A001B" w:tentative="1">
      <w:start w:val="1"/>
      <w:numFmt w:val="lowerRoman"/>
      <w:lvlText w:val="%9."/>
      <w:lvlJc w:val="right"/>
      <w:pPr>
        <w:ind w:left="6829" w:hanging="180"/>
      </w:pPr>
    </w:lvl>
  </w:abstractNum>
  <w:abstractNum w:abstractNumId="28" w15:restartNumberingAfterBreak="0">
    <w:nsid w:val="56DB5AAA"/>
    <w:multiLevelType w:val="hybridMultilevel"/>
    <w:tmpl w:val="F2C61CBA"/>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15:restartNumberingAfterBreak="0">
    <w:nsid w:val="59E32EC2"/>
    <w:multiLevelType w:val="hybridMultilevel"/>
    <w:tmpl w:val="B13CCADC"/>
    <w:lvl w:ilvl="0" w:tplc="A8FC66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BD9537B"/>
    <w:multiLevelType w:val="hybridMultilevel"/>
    <w:tmpl w:val="9BCC4DB6"/>
    <w:lvl w:ilvl="0" w:tplc="FFFFFFFF">
      <w:start w:val="1"/>
      <w:numFmt w:val="bullet"/>
      <w:lvlText w:val=""/>
      <w:lvlJc w:val="left"/>
      <w:pPr>
        <w:ind w:left="1156" w:hanging="360"/>
      </w:pPr>
      <w:rPr>
        <w:rFonts w:ascii="Symbol" w:hAnsi="Symbol" w:hint="default"/>
      </w:rPr>
    </w:lvl>
    <w:lvl w:ilvl="1" w:tplc="100A0019">
      <w:start w:val="1"/>
      <w:numFmt w:val="lowerLetter"/>
      <w:lvlText w:val="%2."/>
      <w:lvlJc w:val="left"/>
      <w:pPr>
        <w:ind w:left="1069" w:hanging="360"/>
      </w:pPr>
    </w:lvl>
    <w:lvl w:ilvl="2" w:tplc="FFFFFFFF" w:tentative="1">
      <w:start w:val="1"/>
      <w:numFmt w:val="bullet"/>
      <w:lvlText w:val=""/>
      <w:lvlJc w:val="left"/>
      <w:pPr>
        <w:ind w:left="2596" w:hanging="360"/>
      </w:pPr>
      <w:rPr>
        <w:rFonts w:ascii="Wingdings" w:hAnsi="Wingdings" w:hint="default"/>
      </w:rPr>
    </w:lvl>
    <w:lvl w:ilvl="3" w:tplc="FFFFFFFF" w:tentative="1">
      <w:start w:val="1"/>
      <w:numFmt w:val="bullet"/>
      <w:lvlText w:val=""/>
      <w:lvlJc w:val="left"/>
      <w:pPr>
        <w:ind w:left="3316" w:hanging="360"/>
      </w:pPr>
      <w:rPr>
        <w:rFonts w:ascii="Symbol" w:hAnsi="Symbol" w:hint="default"/>
      </w:rPr>
    </w:lvl>
    <w:lvl w:ilvl="4" w:tplc="FFFFFFFF" w:tentative="1">
      <w:start w:val="1"/>
      <w:numFmt w:val="bullet"/>
      <w:lvlText w:val="o"/>
      <w:lvlJc w:val="left"/>
      <w:pPr>
        <w:ind w:left="4036" w:hanging="360"/>
      </w:pPr>
      <w:rPr>
        <w:rFonts w:ascii="Courier New" w:hAnsi="Courier New" w:cs="Courier New" w:hint="default"/>
      </w:rPr>
    </w:lvl>
    <w:lvl w:ilvl="5" w:tplc="FFFFFFFF" w:tentative="1">
      <w:start w:val="1"/>
      <w:numFmt w:val="bullet"/>
      <w:lvlText w:val=""/>
      <w:lvlJc w:val="left"/>
      <w:pPr>
        <w:ind w:left="4756" w:hanging="360"/>
      </w:pPr>
      <w:rPr>
        <w:rFonts w:ascii="Wingdings" w:hAnsi="Wingdings" w:hint="default"/>
      </w:rPr>
    </w:lvl>
    <w:lvl w:ilvl="6" w:tplc="FFFFFFFF" w:tentative="1">
      <w:start w:val="1"/>
      <w:numFmt w:val="bullet"/>
      <w:lvlText w:val=""/>
      <w:lvlJc w:val="left"/>
      <w:pPr>
        <w:ind w:left="5476" w:hanging="360"/>
      </w:pPr>
      <w:rPr>
        <w:rFonts w:ascii="Symbol" w:hAnsi="Symbol" w:hint="default"/>
      </w:rPr>
    </w:lvl>
    <w:lvl w:ilvl="7" w:tplc="FFFFFFFF" w:tentative="1">
      <w:start w:val="1"/>
      <w:numFmt w:val="bullet"/>
      <w:lvlText w:val="o"/>
      <w:lvlJc w:val="left"/>
      <w:pPr>
        <w:ind w:left="6196" w:hanging="360"/>
      </w:pPr>
      <w:rPr>
        <w:rFonts w:ascii="Courier New" w:hAnsi="Courier New" w:cs="Courier New" w:hint="default"/>
      </w:rPr>
    </w:lvl>
    <w:lvl w:ilvl="8" w:tplc="FFFFFFFF" w:tentative="1">
      <w:start w:val="1"/>
      <w:numFmt w:val="bullet"/>
      <w:lvlText w:val=""/>
      <w:lvlJc w:val="left"/>
      <w:pPr>
        <w:ind w:left="6916" w:hanging="360"/>
      </w:pPr>
      <w:rPr>
        <w:rFonts w:ascii="Wingdings" w:hAnsi="Wingdings" w:hint="default"/>
      </w:rPr>
    </w:lvl>
  </w:abstractNum>
  <w:abstractNum w:abstractNumId="31" w15:restartNumberingAfterBreak="0">
    <w:nsid w:val="645148F1"/>
    <w:multiLevelType w:val="multilevel"/>
    <w:tmpl w:val="759EA226"/>
    <w:lvl w:ilvl="0">
      <w:start w:val="1"/>
      <w:numFmt w:val="bullet"/>
      <w:lvlText w:val=""/>
      <w:lvlJc w:val="left"/>
      <w:pPr>
        <w:ind w:left="1516" w:hanging="360"/>
      </w:pPr>
      <w:rPr>
        <w:rFonts w:ascii="Wingdings" w:hAnsi="Wingdings" w:hint="default"/>
        <w:u w:val="none"/>
      </w:rPr>
    </w:lvl>
    <w:lvl w:ilvl="1">
      <w:start w:val="1"/>
      <w:numFmt w:val="bullet"/>
      <w:lvlText w:val="-"/>
      <w:lvlJc w:val="left"/>
      <w:pPr>
        <w:ind w:left="2236" w:hanging="360"/>
      </w:pPr>
      <w:rPr>
        <w:u w:val="none"/>
      </w:rPr>
    </w:lvl>
    <w:lvl w:ilvl="2">
      <w:start w:val="1"/>
      <w:numFmt w:val="bullet"/>
      <w:lvlText w:val="-"/>
      <w:lvlJc w:val="left"/>
      <w:pPr>
        <w:ind w:left="2956" w:hanging="360"/>
      </w:pPr>
      <w:rPr>
        <w:u w:val="none"/>
      </w:rPr>
    </w:lvl>
    <w:lvl w:ilvl="3">
      <w:start w:val="1"/>
      <w:numFmt w:val="bullet"/>
      <w:lvlText w:val="-"/>
      <w:lvlJc w:val="left"/>
      <w:pPr>
        <w:ind w:left="3676" w:hanging="360"/>
      </w:pPr>
      <w:rPr>
        <w:u w:val="none"/>
      </w:rPr>
    </w:lvl>
    <w:lvl w:ilvl="4">
      <w:start w:val="1"/>
      <w:numFmt w:val="bullet"/>
      <w:lvlText w:val="-"/>
      <w:lvlJc w:val="left"/>
      <w:pPr>
        <w:ind w:left="4396" w:hanging="360"/>
      </w:pPr>
      <w:rPr>
        <w:u w:val="none"/>
      </w:rPr>
    </w:lvl>
    <w:lvl w:ilvl="5">
      <w:start w:val="1"/>
      <w:numFmt w:val="bullet"/>
      <w:lvlText w:val="-"/>
      <w:lvlJc w:val="left"/>
      <w:pPr>
        <w:ind w:left="5116" w:hanging="360"/>
      </w:pPr>
      <w:rPr>
        <w:u w:val="none"/>
      </w:rPr>
    </w:lvl>
    <w:lvl w:ilvl="6">
      <w:start w:val="1"/>
      <w:numFmt w:val="bullet"/>
      <w:lvlText w:val="-"/>
      <w:lvlJc w:val="left"/>
      <w:pPr>
        <w:ind w:left="5836" w:hanging="360"/>
      </w:pPr>
      <w:rPr>
        <w:u w:val="none"/>
      </w:rPr>
    </w:lvl>
    <w:lvl w:ilvl="7">
      <w:start w:val="1"/>
      <w:numFmt w:val="bullet"/>
      <w:lvlText w:val="-"/>
      <w:lvlJc w:val="left"/>
      <w:pPr>
        <w:ind w:left="6556" w:hanging="360"/>
      </w:pPr>
      <w:rPr>
        <w:u w:val="none"/>
      </w:rPr>
    </w:lvl>
    <w:lvl w:ilvl="8">
      <w:start w:val="1"/>
      <w:numFmt w:val="bullet"/>
      <w:lvlText w:val="-"/>
      <w:lvlJc w:val="left"/>
      <w:pPr>
        <w:ind w:left="7276" w:hanging="360"/>
      </w:pPr>
      <w:rPr>
        <w:u w:val="none"/>
      </w:rPr>
    </w:lvl>
  </w:abstractNum>
  <w:abstractNum w:abstractNumId="32" w15:restartNumberingAfterBreak="0">
    <w:nsid w:val="68054FD5"/>
    <w:multiLevelType w:val="hybridMultilevel"/>
    <w:tmpl w:val="4D5E8C92"/>
    <w:lvl w:ilvl="0" w:tplc="100A000D">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33" w15:restartNumberingAfterBreak="0">
    <w:nsid w:val="6BCA67B8"/>
    <w:multiLevelType w:val="hybridMultilevel"/>
    <w:tmpl w:val="B02274A8"/>
    <w:lvl w:ilvl="0" w:tplc="100A0001">
      <w:start w:val="1"/>
      <w:numFmt w:val="bullet"/>
      <w:lvlText w:val=""/>
      <w:lvlJc w:val="left"/>
      <w:pPr>
        <w:ind w:left="1080" w:hanging="360"/>
      </w:pPr>
      <w:rPr>
        <w:rFonts w:ascii="Symbol" w:hAnsi="Symbo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34" w15:restartNumberingAfterBreak="0">
    <w:nsid w:val="6D4B2F70"/>
    <w:multiLevelType w:val="hybridMultilevel"/>
    <w:tmpl w:val="5330B9FA"/>
    <w:lvl w:ilvl="0" w:tplc="100A000D">
      <w:start w:val="1"/>
      <w:numFmt w:val="bullet"/>
      <w:lvlText w:val=""/>
      <w:lvlJc w:val="left"/>
      <w:pPr>
        <w:ind w:left="1876" w:hanging="360"/>
      </w:pPr>
      <w:rPr>
        <w:rFonts w:ascii="Wingdings" w:hAnsi="Wingdings" w:hint="default"/>
      </w:rPr>
    </w:lvl>
    <w:lvl w:ilvl="1" w:tplc="100A0003" w:tentative="1">
      <w:start w:val="1"/>
      <w:numFmt w:val="bullet"/>
      <w:lvlText w:val="o"/>
      <w:lvlJc w:val="left"/>
      <w:pPr>
        <w:ind w:left="2596" w:hanging="360"/>
      </w:pPr>
      <w:rPr>
        <w:rFonts w:ascii="Courier New" w:hAnsi="Courier New" w:cs="Courier New" w:hint="default"/>
      </w:rPr>
    </w:lvl>
    <w:lvl w:ilvl="2" w:tplc="100A0005" w:tentative="1">
      <w:start w:val="1"/>
      <w:numFmt w:val="bullet"/>
      <w:lvlText w:val=""/>
      <w:lvlJc w:val="left"/>
      <w:pPr>
        <w:ind w:left="3316" w:hanging="360"/>
      </w:pPr>
      <w:rPr>
        <w:rFonts w:ascii="Wingdings" w:hAnsi="Wingdings" w:hint="default"/>
      </w:rPr>
    </w:lvl>
    <w:lvl w:ilvl="3" w:tplc="100A0001" w:tentative="1">
      <w:start w:val="1"/>
      <w:numFmt w:val="bullet"/>
      <w:lvlText w:val=""/>
      <w:lvlJc w:val="left"/>
      <w:pPr>
        <w:ind w:left="4036" w:hanging="360"/>
      </w:pPr>
      <w:rPr>
        <w:rFonts w:ascii="Symbol" w:hAnsi="Symbol" w:hint="default"/>
      </w:rPr>
    </w:lvl>
    <w:lvl w:ilvl="4" w:tplc="100A0003" w:tentative="1">
      <w:start w:val="1"/>
      <w:numFmt w:val="bullet"/>
      <w:lvlText w:val="o"/>
      <w:lvlJc w:val="left"/>
      <w:pPr>
        <w:ind w:left="4756" w:hanging="360"/>
      </w:pPr>
      <w:rPr>
        <w:rFonts w:ascii="Courier New" w:hAnsi="Courier New" w:cs="Courier New" w:hint="default"/>
      </w:rPr>
    </w:lvl>
    <w:lvl w:ilvl="5" w:tplc="100A0005" w:tentative="1">
      <w:start w:val="1"/>
      <w:numFmt w:val="bullet"/>
      <w:lvlText w:val=""/>
      <w:lvlJc w:val="left"/>
      <w:pPr>
        <w:ind w:left="5476" w:hanging="360"/>
      </w:pPr>
      <w:rPr>
        <w:rFonts w:ascii="Wingdings" w:hAnsi="Wingdings" w:hint="default"/>
      </w:rPr>
    </w:lvl>
    <w:lvl w:ilvl="6" w:tplc="100A0001" w:tentative="1">
      <w:start w:val="1"/>
      <w:numFmt w:val="bullet"/>
      <w:lvlText w:val=""/>
      <w:lvlJc w:val="left"/>
      <w:pPr>
        <w:ind w:left="6196" w:hanging="360"/>
      </w:pPr>
      <w:rPr>
        <w:rFonts w:ascii="Symbol" w:hAnsi="Symbol" w:hint="default"/>
      </w:rPr>
    </w:lvl>
    <w:lvl w:ilvl="7" w:tplc="100A0003" w:tentative="1">
      <w:start w:val="1"/>
      <w:numFmt w:val="bullet"/>
      <w:lvlText w:val="o"/>
      <w:lvlJc w:val="left"/>
      <w:pPr>
        <w:ind w:left="6916" w:hanging="360"/>
      </w:pPr>
      <w:rPr>
        <w:rFonts w:ascii="Courier New" w:hAnsi="Courier New" w:cs="Courier New" w:hint="default"/>
      </w:rPr>
    </w:lvl>
    <w:lvl w:ilvl="8" w:tplc="100A0005" w:tentative="1">
      <w:start w:val="1"/>
      <w:numFmt w:val="bullet"/>
      <w:lvlText w:val=""/>
      <w:lvlJc w:val="left"/>
      <w:pPr>
        <w:ind w:left="7636" w:hanging="360"/>
      </w:pPr>
      <w:rPr>
        <w:rFonts w:ascii="Wingdings" w:hAnsi="Wingdings" w:hint="default"/>
      </w:rPr>
    </w:lvl>
  </w:abstractNum>
  <w:abstractNum w:abstractNumId="35" w15:restartNumberingAfterBreak="0">
    <w:nsid w:val="7B3B4C27"/>
    <w:multiLevelType w:val="hybridMultilevel"/>
    <w:tmpl w:val="6DE089AA"/>
    <w:lvl w:ilvl="0" w:tplc="100A000F">
      <w:start w:val="5"/>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0F">
      <w:start w:val="1"/>
      <w:numFmt w:val="decimal"/>
      <w:lvlText w:val="%3."/>
      <w:lvlJc w:val="left"/>
      <w:pPr>
        <w:ind w:left="2340" w:hanging="36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6" w15:restartNumberingAfterBreak="0">
    <w:nsid w:val="7D3A6837"/>
    <w:multiLevelType w:val="hybridMultilevel"/>
    <w:tmpl w:val="B69E4CD4"/>
    <w:lvl w:ilvl="0" w:tplc="100A0001">
      <w:start w:val="1"/>
      <w:numFmt w:val="bullet"/>
      <w:lvlText w:val=""/>
      <w:lvlJc w:val="left"/>
      <w:pPr>
        <w:ind w:left="1156" w:hanging="360"/>
      </w:pPr>
      <w:rPr>
        <w:rFonts w:ascii="Symbol" w:hAnsi="Symbol" w:hint="default"/>
      </w:rPr>
    </w:lvl>
    <w:lvl w:ilvl="1" w:tplc="100A0003">
      <w:start w:val="1"/>
      <w:numFmt w:val="bullet"/>
      <w:lvlText w:val="o"/>
      <w:lvlJc w:val="left"/>
      <w:pPr>
        <w:ind w:left="1876" w:hanging="360"/>
      </w:pPr>
      <w:rPr>
        <w:rFonts w:ascii="Courier New" w:hAnsi="Courier New" w:cs="Courier New" w:hint="default"/>
      </w:rPr>
    </w:lvl>
    <w:lvl w:ilvl="2" w:tplc="100A0005" w:tentative="1">
      <w:start w:val="1"/>
      <w:numFmt w:val="bullet"/>
      <w:lvlText w:val=""/>
      <w:lvlJc w:val="left"/>
      <w:pPr>
        <w:ind w:left="2596" w:hanging="360"/>
      </w:pPr>
      <w:rPr>
        <w:rFonts w:ascii="Wingdings" w:hAnsi="Wingdings" w:hint="default"/>
      </w:rPr>
    </w:lvl>
    <w:lvl w:ilvl="3" w:tplc="100A0001" w:tentative="1">
      <w:start w:val="1"/>
      <w:numFmt w:val="bullet"/>
      <w:lvlText w:val=""/>
      <w:lvlJc w:val="left"/>
      <w:pPr>
        <w:ind w:left="3316" w:hanging="360"/>
      </w:pPr>
      <w:rPr>
        <w:rFonts w:ascii="Symbol" w:hAnsi="Symbol" w:hint="default"/>
      </w:rPr>
    </w:lvl>
    <w:lvl w:ilvl="4" w:tplc="100A0003" w:tentative="1">
      <w:start w:val="1"/>
      <w:numFmt w:val="bullet"/>
      <w:lvlText w:val="o"/>
      <w:lvlJc w:val="left"/>
      <w:pPr>
        <w:ind w:left="4036" w:hanging="360"/>
      </w:pPr>
      <w:rPr>
        <w:rFonts w:ascii="Courier New" w:hAnsi="Courier New" w:cs="Courier New" w:hint="default"/>
      </w:rPr>
    </w:lvl>
    <w:lvl w:ilvl="5" w:tplc="100A0005" w:tentative="1">
      <w:start w:val="1"/>
      <w:numFmt w:val="bullet"/>
      <w:lvlText w:val=""/>
      <w:lvlJc w:val="left"/>
      <w:pPr>
        <w:ind w:left="4756" w:hanging="360"/>
      </w:pPr>
      <w:rPr>
        <w:rFonts w:ascii="Wingdings" w:hAnsi="Wingdings" w:hint="default"/>
      </w:rPr>
    </w:lvl>
    <w:lvl w:ilvl="6" w:tplc="100A0001" w:tentative="1">
      <w:start w:val="1"/>
      <w:numFmt w:val="bullet"/>
      <w:lvlText w:val=""/>
      <w:lvlJc w:val="left"/>
      <w:pPr>
        <w:ind w:left="5476" w:hanging="360"/>
      </w:pPr>
      <w:rPr>
        <w:rFonts w:ascii="Symbol" w:hAnsi="Symbol" w:hint="default"/>
      </w:rPr>
    </w:lvl>
    <w:lvl w:ilvl="7" w:tplc="100A0003" w:tentative="1">
      <w:start w:val="1"/>
      <w:numFmt w:val="bullet"/>
      <w:lvlText w:val="o"/>
      <w:lvlJc w:val="left"/>
      <w:pPr>
        <w:ind w:left="6196" w:hanging="360"/>
      </w:pPr>
      <w:rPr>
        <w:rFonts w:ascii="Courier New" w:hAnsi="Courier New" w:cs="Courier New" w:hint="default"/>
      </w:rPr>
    </w:lvl>
    <w:lvl w:ilvl="8" w:tplc="100A0005" w:tentative="1">
      <w:start w:val="1"/>
      <w:numFmt w:val="bullet"/>
      <w:lvlText w:val=""/>
      <w:lvlJc w:val="left"/>
      <w:pPr>
        <w:ind w:left="6916" w:hanging="360"/>
      </w:pPr>
      <w:rPr>
        <w:rFonts w:ascii="Wingdings" w:hAnsi="Wingdings" w:hint="default"/>
      </w:rPr>
    </w:lvl>
  </w:abstractNum>
  <w:abstractNum w:abstractNumId="37" w15:restartNumberingAfterBreak="0">
    <w:nsid w:val="7EC778FF"/>
    <w:multiLevelType w:val="hybridMultilevel"/>
    <w:tmpl w:val="8FBA77DE"/>
    <w:lvl w:ilvl="0" w:tplc="FFFFFFFF">
      <w:start w:val="1"/>
      <w:numFmt w:val="bullet"/>
      <w:lvlText w:val=""/>
      <w:lvlJc w:val="left"/>
      <w:pPr>
        <w:ind w:left="720" w:hanging="360"/>
      </w:pPr>
      <w:rPr>
        <w:rFonts w:ascii="Symbol" w:hAnsi="Symbol" w:hint="default"/>
      </w:rPr>
    </w:lvl>
    <w:lvl w:ilvl="1" w:tplc="100A000B">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25938512">
    <w:abstractNumId w:val="5"/>
  </w:num>
  <w:num w:numId="2" w16cid:durableId="12807880">
    <w:abstractNumId w:val="16"/>
  </w:num>
  <w:num w:numId="3" w16cid:durableId="1491214402">
    <w:abstractNumId w:val="10"/>
  </w:num>
  <w:num w:numId="4" w16cid:durableId="57826464">
    <w:abstractNumId w:val="29"/>
  </w:num>
  <w:num w:numId="5" w16cid:durableId="2015766087">
    <w:abstractNumId w:val="9"/>
  </w:num>
  <w:num w:numId="6" w16cid:durableId="1874687388">
    <w:abstractNumId w:val="8"/>
  </w:num>
  <w:num w:numId="7" w16cid:durableId="815221100">
    <w:abstractNumId w:val="2"/>
  </w:num>
  <w:num w:numId="8" w16cid:durableId="845437597">
    <w:abstractNumId w:val="36"/>
  </w:num>
  <w:num w:numId="9" w16cid:durableId="173881414">
    <w:abstractNumId w:val="1"/>
  </w:num>
  <w:num w:numId="10" w16cid:durableId="113867193">
    <w:abstractNumId w:val="6"/>
  </w:num>
  <w:num w:numId="11" w16cid:durableId="2034720839">
    <w:abstractNumId w:val="19"/>
  </w:num>
  <w:num w:numId="12" w16cid:durableId="1886090866">
    <w:abstractNumId w:val="21"/>
  </w:num>
  <w:num w:numId="13" w16cid:durableId="1901361214">
    <w:abstractNumId w:val="35"/>
  </w:num>
  <w:num w:numId="14" w16cid:durableId="135727654">
    <w:abstractNumId w:val="14"/>
  </w:num>
  <w:num w:numId="15" w16cid:durableId="1315373506">
    <w:abstractNumId w:val="7"/>
  </w:num>
  <w:num w:numId="16" w16cid:durableId="937712410">
    <w:abstractNumId w:val="20"/>
  </w:num>
  <w:num w:numId="17" w16cid:durableId="346686138">
    <w:abstractNumId w:val="31"/>
  </w:num>
  <w:num w:numId="18" w16cid:durableId="459998755">
    <w:abstractNumId w:val="26"/>
  </w:num>
  <w:num w:numId="19" w16cid:durableId="1037782521">
    <w:abstractNumId w:val="0"/>
  </w:num>
  <w:num w:numId="20" w16cid:durableId="1921211042">
    <w:abstractNumId w:val="11"/>
  </w:num>
  <w:num w:numId="21" w16cid:durableId="1864173576">
    <w:abstractNumId w:val="30"/>
  </w:num>
  <w:num w:numId="22" w16cid:durableId="1446585241">
    <w:abstractNumId w:val="27"/>
  </w:num>
  <w:num w:numId="23" w16cid:durableId="375012926">
    <w:abstractNumId w:val="15"/>
  </w:num>
  <w:num w:numId="24" w16cid:durableId="1708138555">
    <w:abstractNumId w:val="32"/>
  </w:num>
  <w:num w:numId="25" w16cid:durableId="1108937206">
    <w:abstractNumId w:val="28"/>
  </w:num>
  <w:num w:numId="26" w16cid:durableId="2047019594">
    <w:abstractNumId w:val="33"/>
  </w:num>
  <w:num w:numId="27" w16cid:durableId="1822457335">
    <w:abstractNumId w:val="24"/>
  </w:num>
  <w:num w:numId="28" w16cid:durableId="1581980918">
    <w:abstractNumId w:val="23"/>
  </w:num>
  <w:num w:numId="29" w16cid:durableId="408239162">
    <w:abstractNumId w:val="13"/>
  </w:num>
  <w:num w:numId="30" w16cid:durableId="1366981271">
    <w:abstractNumId w:val="18"/>
  </w:num>
  <w:num w:numId="31" w16cid:durableId="1739938367">
    <w:abstractNumId w:val="34"/>
  </w:num>
  <w:num w:numId="32" w16cid:durableId="2128818157">
    <w:abstractNumId w:val="22"/>
  </w:num>
  <w:num w:numId="33" w16cid:durableId="1136098535">
    <w:abstractNumId w:val="4"/>
  </w:num>
  <w:num w:numId="34" w16cid:durableId="754397779">
    <w:abstractNumId w:val="37"/>
  </w:num>
  <w:num w:numId="35" w16cid:durableId="1541236659">
    <w:abstractNumId w:val="3"/>
  </w:num>
  <w:num w:numId="36" w16cid:durableId="946470932">
    <w:abstractNumId w:val="17"/>
  </w:num>
  <w:num w:numId="37" w16cid:durableId="155074412">
    <w:abstractNumId w:val="25"/>
  </w:num>
  <w:num w:numId="38" w16cid:durableId="2029328604">
    <w:abstractNumId w:val="1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9C3"/>
    <w:rsid w:val="0000037B"/>
    <w:rsid w:val="00000716"/>
    <w:rsid w:val="000007D2"/>
    <w:rsid w:val="00001AA1"/>
    <w:rsid w:val="00003F90"/>
    <w:rsid w:val="00004922"/>
    <w:rsid w:val="0000539B"/>
    <w:rsid w:val="0000619D"/>
    <w:rsid w:val="000068B5"/>
    <w:rsid w:val="00011015"/>
    <w:rsid w:val="00011741"/>
    <w:rsid w:val="000118E3"/>
    <w:rsid w:val="00011AD6"/>
    <w:rsid w:val="0001361C"/>
    <w:rsid w:val="00013A6C"/>
    <w:rsid w:val="00013B4F"/>
    <w:rsid w:val="00013E98"/>
    <w:rsid w:val="0001485C"/>
    <w:rsid w:val="00015B13"/>
    <w:rsid w:val="000163E8"/>
    <w:rsid w:val="00016705"/>
    <w:rsid w:val="00017D3D"/>
    <w:rsid w:val="000205A6"/>
    <w:rsid w:val="00020F9C"/>
    <w:rsid w:val="000212CA"/>
    <w:rsid w:val="000230F7"/>
    <w:rsid w:val="000235ED"/>
    <w:rsid w:val="00023B56"/>
    <w:rsid w:val="00024819"/>
    <w:rsid w:val="0002512C"/>
    <w:rsid w:val="0002566E"/>
    <w:rsid w:val="00025B8F"/>
    <w:rsid w:val="000262D4"/>
    <w:rsid w:val="00026930"/>
    <w:rsid w:val="000272AF"/>
    <w:rsid w:val="00030255"/>
    <w:rsid w:val="00030B5A"/>
    <w:rsid w:val="0003101C"/>
    <w:rsid w:val="000313BE"/>
    <w:rsid w:val="00031F14"/>
    <w:rsid w:val="00032716"/>
    <w:rsid w:val="00032D9E"/>
    <w:rsid w:val="00032E89"/>
    <w:rsid w:val="000332DE"/>
    <w:rsid w:val="0003533D"/>
    <w:rsid w:val="0003575C"/>
    <w:rsid w:val="000368FB"/>
    <w:rsid w:val="00036D31"/>
    <w:rsid w:val="000378E7"/>
    <w:rsid w:val="00040072"/>
    <w:rsid w:val="000407C3"/>
    <w:rsid w:val="00040D96"/>
    <w:rsid w:val="0004274F"/>
    <w:rsid w:val="000427C8"/>
    <w:rsid w:val="00042ED9"/>
    <w:rsid w:val="0004496C"/>
    <w:rsid w:val="0004530D"/>
    <w:rsid w:val="0004534D"/>
    <w:rsid w:val="00046092"/>
    <w:rsid w:val="000460EF"/>
    <w:rsid w:val="000461B7"/>
    <w:rsid w:val="00046419"/>
    <w:rsid w:val="00046A2F"/>
    <w:rsid w:val="0004747B"/>
    <w:rsid w:val="00050253"/>
    <w:rsid w:val="00052536"/>
    <w:rsid w:val="00052F86"/>
    <w:rsid w:val="00054B4C"/>
    <w:rsid w:val="00054F22"/>
    <w:rsid w:val="000550BA"/>
    <w:rsid w:val="00055F04"/>
    <w:rsid w:val="00057D2F"/>
    <w:rsid w:val="00057F17"/>
    <w:rsid w:val="00057FB5"/>
    <w:rsid w:val="0006014E"/>
    <w:rsid w:val="000608EA"/>
    <w:rsid w:val="00062DC8"/>
    <w:rsid w:val="00062E46"/>
    <w:rsid w:val="00063283"/>
    <w:rsid w:val="00063B59"/>
    <w:rsid w:val="00063E80"/>
    <w:rsid w:val="00064233"/>
    <w:rsid w:val="00064A56"/>
    <w:rsid w:val="00065D0E"/>
    <w:rsid w:val="000666AD"/>
    <w:rsid w:val="00067D00"/>
    <w:rsid w:val="000708A1"/>
    <w:rsid w:val="00070DDA"/>
    <w:rsid w:val="000731E2"/>
    <w:rsid w:val="000733E0"/>
    <w:rsid w:val="0007363C"/>
    <w:rsid w:val="00073666"/>
    <w:rsid w:val="00073788"/>
    <w:rsid w:val="00074268"/>
    <w:rsid w:val="0007469D"/>
    <w:rsid w:val="00075513"/>
    <w:rsid w:val="0007670F"/>
    <w:rsid w:val="00076944"/>
    <w:rsid w:val="00076C01"/>
    <w:rsid w:val="00076E6D"/>
    <w:rsid w:val="00081F01"/>
    <w:rsid w:val="0008228A"/>
    <w:rsid w:val="0008237C"/>
    <w:rsid w:val="00082C38"/>
    <w:rsid w:val="00082D5D"/>
    <w:rsid w:val="00082F6B"/>
    <w:rsid w:val="00083302"/>
    <w:rsid w:val="00083B90"/>
    <w:rsid w:val="00083E02"/>
    <w:rsid w:val="0008412B"/>
    <w:rsid w:val="0008498B"/>
    <w:rsid w:val="000860E2"/>
    <w:rsid w:val="00086300"/>
    <w:rsid w:val="0008638B"/>
    <w:rsid w:val="000866D5"/>
    <w:rsid w:val="000871D7"/>
    <w:rsid w:val="00087FB4"/>
    <w:rsid w:val="00090308"/>
    <w:rsid w:val="0009050B"/>
    <w:rsid w:val="00090A5E"/>
    <w:rsid w:val="00092974"/>
    <w:rsid w:val="00092F17"/>
    <w:rsid w:val="0009317B"/>
    <w:rsid w:val="000939BD"/>
    <w:rsid w:val="00094FD3"/>
    <w:rsid w:val="000954CA"/>
    <w:rsid w:val="00095FBD"/>
    <w:rsid w:val="00096A0B"/>
    <w:rsid w:val="00096E62"/>
    <w:rsid w:val="00097837"/>
    <w:rsid w:val="00097C3D"/>
    <w:rsid w:val="000A042F"/>
    <w:rsid w:val="000A1A56"/>
    <w:rsid w:val="000A1EE7"/>
    <w:rsid w:val="000A24FA"/>
    <w:rsid w:val="000A2E94"/>
    <w:rsid w:val="000A38C8"/>
    <w:rsid w:val="000A449A"/>
    <w:rsid w:val="000A495B"/>
    <w:rsid w:val="000A4A4F"/>
    <w:rsid w:val="000A7F19"/>
    <w:rsid w:val="000B012B"/>
    <w:rsid w:val="000B0133"/>
    <w:rsid w:val="000B02D6"/>
    <w:rsid w:val="000B074D"/>
    <w:rsid w:val="000B0CD5"/>
    <w:rsid w:val="000B13D7"/>
    <w:rsid w:val="000B15E2"/>
    <w:rsid w:val="000B2353"/>
    <w:rsid w:val="000B2D70"/>
    <w:rsid w:val="000B3043"/>
    <w:rsid w:val="000B37B6"/>
    <w:rsid w:val="000B3EAA"/>
    <w:rsid w:val="000B4325"/>
    <w:rsid w:val="000B4638"/>
    <w:rsid w:val="000B4A2F"/>
    <w:rsid w:val="000B4B84"/>
    <w:rsid w:val="000B5A57"/>
    <w:rsid w:val="000B5E65"/>
    <w:rsid w:val="000B6652"/>
    <w:rsid w:val="000B72E7"/>
    <w:rsid w:val="000B7F80"/>
    <w:rsid w:val="000C1B59"/>
    <w:rsid w:val="000C2202"/>
    <w:rsid w:val="000C2A67"/>
    <w:rsid w:val="000C30B0"/>
    <w:rsid w:val="000C3173"/>
    <w:rsid w:val="000C36A5"/>
    <w:rsid w:val="000C3812"/>
    <w:rsid w:val="000C3B19"/>
    <w:rsid w:val="000C4F1A"/>
    <w:rsid w:val="000C5181"/>
    <w:rsid w:val="000C5690"/>
    <w:rsid w:val="000C6418"/>
    <w:rsid w:val="000C68DD"/>
    <w:rsid w:val="000C7766"/>
    <w:rsid w:val="000C77BE"/>
    <w:rsid w:val="000C7D7F"/>
    <w:rsid w:val="000D0744"/>
    <w:rsid w:val="000D0BC3"/>
    <w:rsid w:val="000D0C7D"/>
    <w:rsid w:val="000D1639"/>
    <w:rsid w:val="000D1762"/>
    <w:rsid w:val="000D1E1E"/>
    <w:rsid w:val="000D2F59"/>
    <w:rsid w:val="000D31C8"/>
    <w:rsid w:val="000D4D9F"/>
    <w:rsid w:val="000D4ED4"/>
    <w:rsid w:val="000D50ED"/>
    <w:rsid w:val="000D5647"/>
    <w:rsid w:val="000D6AC4"/>
    <w:rsid w:val="000D6DD8"/>
    <w:rsid w:val="000D6FEC"/>
    <w:rsid w:val="000D7492"/>
    <w:rsid w:val="000D771A"/>
    <w:rsid w:val="000D79B8"/>
    <w:rsid w:val="000E02B4"/>
    <w:rsid w:val="000E07CE"/>
    <w:rsid w:val="000E0B75"/>
    <w:rsid w:val="000E1786"/>
    <w:rsid w:val="000E201D"/>
    <w:rsid w:val="000E20D7"/>
    <w:rsid w:val="000E23AE"/>
    <w:rsid w:val="000E28B4"/>
    <w:rsid w:val="000E2A77"/>
    <w:rsid w:val="000E2CFE"/>
    <w:rsid w:val="000E2D4F"/>
    <w:rsid w:val="000E3306"/>
    <w:rsid w:val="000E3C2A"/>
    <w:rsid w:val="000E49F8"/>
    <w:rsid w:val="000E4B90"/>
    <w:rsid w:val="000E683C"/>
    <w:rsid w:val="000E6D68"/>
    <w:rsid w:val="000E6F22"/>
    <w:rsid w:val="000E6F65"/>
    <w:rsid w:val="000E72A4"/>
    <w:rsid w:val="000F202E"/>
    <w:rsid w:val="000F2C64"/>
    <w:rsid w:val="000F4E31"/>
    <w:rsid w:val="000F5416"/>
    <w:rsid w:val="000F5829"/>
    <w:rsid w:val="000F5BF2"/>
    <w:rsid w:val="000F68D7"/>
    <w:rsid w:val="000F72F4"/>
    <w:rsid w:val="000F77F9"/>
    <w:rsid w:val="000F7FE5"/>
    <w:rsid w:val="00100115"/>
    <w:rsid w:val="00100815"/>
    <w:rsid w:val="00101A12"/>
    <w:rsid w:val="00103675"/>
    <w:rsid w:val="0010497D"/>
    <w:rsid w:val="001049EF"/>
    <w:rsid w:val="00107507"/>
    <w:rsid w:val="00110EE2"/>
    <w:rsid w:val="00111757"/>
    <w:rsid w:val="00112121"/>
    <w:rsid w:val="00112713"/>
    <w:rsid w:val="00112B8D"/>
    <w:rsid w:val="00114646"/>
    <w:rsid w:val="00114811"/>
    <w:rsid w:val="00114C02"/>
    <w:rsid w:val="00115113"/>
    <w:rsid w:val="00115336"/>
    <w:rsid w:val="001153FD"/>
    <w:rsid w:val="001155EB"/>
    <w:rsid w:val="00115780"/>
    <w:rsid w:val="00115995"/>
    <w:rsid w:val="00116657"/>
    <w:rsid w:val="00116AF4"/>
    <w:rsid w:val="00117573"/>
    <w:rsid w:val="001175F9"/>
    <w:rsid w:val="00117C7A"/>
    <w:rsid w:val="00120201"/>
    <w:rsid w:val="00120F15"/>
    <w:rsid w:val="00121212"/>
    <w:rsid w:val="00121334"/>
    <w:rsid w:val="00121DF2"/>
    <w:rsid w:val="001225FC"/>
    <w:rsid w:val="00123A1C"/>
    <w:rsid w:val="00123A5F"/>
    <w:rsid w:val="001243A2"/>
    <w:rsid w:val="001243F7"/>
    <w:rsid w:val="001247A8"/>
    <w:rsid w:val="00124B43"/>
    <w:rsid w:val="00125064"/>
    <w:rsid w:val="00125D1C"/>
    <w:rsid w:val="00126359"/>
    <w:rsid w:val="00126487"/>
    <w:rsid w:val="00126F3C"/>
    <w:rsid w:val="001271C4"/>
    <w:rsid w:val="001277E4"/>
    <w:rsid w:val="001302E8"/>
    <w:rsid w:val="0013124E"/>
    <w:rsid w:val="0013205D"/>
    <w:rsid w:val="001327CF"/>
    <w:rsid w:val="0013326D"/>
    <w:rsid w:val="00133B62"/>
    <w:rsid w:val="00133C1F"/>
    <w:rsid w:val="00133DFE"/>
    <w:rsid w:val="00134095"/>
    <w:rsid w:val="00134483"/>
    <w:rsid w:val="00135D8F"/>
    <w:rsid w:val="00136029"/>
    <w:rsid w:val="001375E4"/>
    <w:rsid w:val="00137AAE"/>
    <w:rsid w:val="00137F6B"/>
    <w:rsid w:val="00140ED1"/>
    <w:rsid w:val="00141627"/>
    <w:rsid w:val="001420D7"/>
    <w:rsid w:val="00143BD1"/>
    <w:rsid w:val="00143CCA"/>
    <w:rsid w:val="001446CA"/>
    <w:rsid w:val="0014478A"/>
    <w:rsid w:val="00144866"/>
    <w:rsid w:val="00145F2C"/>
    <w:rsid w:val="00146C7D"/>
    <w:rsid w:val="00146F71"/>
    <w:rsid w:val="00150334"/>
    <w:rsid w:val="00150344"/>
    <w:rsid w:val="00150BF3"/>
    <w:rsid w:val="00151AE2"/>
    <w:rsid w:val="00152CBC"/>
    <w:rsid w:val="00153351"/>
    <w:rsid w:val="001534C3"/>
    <w:rsid w:val="001537CF"/>
    <w:rsid w:val="00154263"/>
    <w:rsid w:val="00154289"/>
    <w:rsid w:val="00154D13"/>
    <w:rsid w:val="00155BB7"/>
    <w:rsid w:val="00156073"/>
    <w:rsid w:val="0015662A"/>
    <w:rsid w:val="0015713E"/>
    <w:rsid w:val="0015756F"/>
    <w:rsid w:val="001603E0"/>
    <w:rsid w:val="00160FA1"/>
    <w:rsid w:val="00161226"/>
    <w:rsid w:val="0016149C"/>
    <w:rsid w:val="001616D9"/>
    <w:rsid w:val="001618EC"/>
    <w:rsid w:val="00161AAC"/>
    <w:rsid w:val="00161D5F"/>
    <w:rsid w:val="0016205D"/>
    <w:rsid w:val="00162597"/>
    <w:rsid w:val="00162689"/>
    <w:rsid w:val="00163034"/>
    <w:rsid w:val="00163574"/>
    <w:rsid w:val="001636B1"/>
    <w:rsid w:val="001639CC"/>
    <w:rsid w:val="00164A70"/>
    <w:rsid w:val="00164BFD"/>
    <w:rsid w:val="00165147"/>
    <w:rsid w:val="00165273"/>
    <w:rsid w:val="0016562B"/>
    <w:rsid w:val="00167779"/>
    <w:rsid w:val="001678F3"/>
    <w:rsid w:val="00170826"/>
    <w:rsid w:val="001709DD"/>
    <w:rsid w:val="0017354C"/>
    <w:rsid w:val="00173614"/>
    <w:rsid w:val="0017374B"/>
    <w:rsid w:val="00174216"/>
    <w:rsid w:val="001747A9"/>
    <w:rsid w:val="00174ECD"/>
    <w:rsid w:val="001766BE"/>
    <w:rsid w:val="001768B1"/>
    <w:rsid w:val="00176D78"/>
    <w:rsid w:val="00177040"/>
    <w:rsid w:val="00177149"/>
    <w:rsid w:val="00177E25"/>
    <w:rsid w:val="001802EA"/>
    <w:rsid w:val="0018088A"/>
    <w:rsid w:val="00180D87"/>
    <w:rsid w:val="001817BE"/>
    <w:rsid w:val="00181C4D"/>
    <w:rsid w:val="001833B2"/>
    <w:rsid w:val="00183BC4"/>
    <w:rsid w:val="001840E2"/>
    <w:rsid w:val="00184DBD"/>
    <w:rsid w:val="0018552B"/>
    <w:rsid w:val="0018590A"/>
    <w:rsid w:val="00186799"/>
    <w:rsid w:val="00186B20"/>
    <w:rsid w:val="00186B5D"/>
    <w:rsid w:val="001873E8"/>
    <w:rsid w:val="001875E9"/>
    <w:rsid w:val="001879C9"/>
    <w:rsid w:val="00187E67"/>
    <w:rsid w:val="00187EBB"/>
    <w:rsid w:val="00190431"/>
    <w:rsid w:val="00191565"/>
    <w:rsid w:val="00192140"/>
    <w:rsid w:val="00192414"/>
    <w:rsid w:val="001926D6"/>
    <w:rsid w:val="00192837"/>
    <w:rsid w:val="00193380"/>
    <w:rsid w:val="00193407"/>
    <w:rsid w:val="00193982"/>
    <w:rsid w:val="00194668"/>
    <w:rsid w:val="001946B2"/>
    <w:rsid w:val="00194B48"/>
    <w:rsid w:val="00194CD2"/>
    <w:rsid w:val="00195604"/>
    <w:rsid w:val="00196407"/>
    <w:rsid w:val="00196663"/>
    <w:rsid w:val="00196DFF"/>
    <w:rsid w:val="001A048A"/>
    <w:rsid w:val="001A0BCB"/>
    <w:rsid w:val="001A17B0"/>
    <w:rsid w:val="001A25D6"/>
    <w:rsid w:val="001A25F5"/>
    <w:rsid w:val="001A27CB"/>
    <w:rsid w:val="001A28C3"/>
    <w:rsid w:val="001A3952"/>
    <w:rsid w:val="001A3B8F"/>
    <w:rsid w:val="001A3F80"/>
    <w:rsid w:val="001A4610"/>
    <w:rsid w:val="001A48E3"/>
    <w:rsid w:val="001A4BAC"/>
    <w:rsid w:val="001A4FFE"/>
    <w:rsid w:val="001A551D"/>
    <w:rsid w:val="001A5611"/>
    <w:rsid w:val="001A6192"/>
    <w:rsid w:val="001A676F"/>
    <w:rsid w:val="001A73F2"/>
    <w:rsid w:val="001A7C84"/>
    <w:rsid w:val="001B003C"/>
    <w:rsid w:val="001B0339"/>
    <w:rsid w:val="001B0755"/>
    <w:rsid w:val="001B09B3"/>
    <w:rsid w:val="001B0C09"/>
    <w:rsid w:val="001B11EC"/>
    <w:rsid w:val="001B13E1"/>
    <w:rsid w:val="001B26E2"/>
    <w:rsid w:val="001B2FD8"/>
    <w:rsid w:val="001B3290"/>
    <w:rsid w:val="001B42D6"/>
    <w:rsid w:val="001B452D"/>
    <w:rsid w:val="001B51CD"/>
    <w:rsid w:val="001B570C"/>
    <w:rsid w:val="001B6E79"/>
    <w:rsid w:val="001C017B"/>
    <w:rsid w:val="001C0763"/>
    <w:rsid w:val="001C0EE0"/>
    <w:rsid w:val="001C1AF5"/>
    <w:rsid w:val="001C1C34"/>
    <w:rsid w:val="001C3BFB"/>
    <w:rsid w:val="001C41C9"/>
    <w:rsid w:val="001C432F"/>
    <w:rsid w:val="001C471F"/>
    <w:rsid w:val="001C4AD0"/>
    <w:rsid w:val="001C5015"/>
    <w:rsid w:val="001C5CA9"/>
    <w:rsid w:val="001C5D44"/>
    <w:rsid w:val="001C67A1"/>
    <w:rsid w:val="001C67C9"/>
    <w:rsid w:val="001C6985"/>
    <w:rsid w:val="001C77A9"/>
    <w:rsid w:val="001C7E93"/>
    <w:rsid w:val="001D004E"/>
    <w:rsid w:val="001D111D"/>
    <w:rsid w:val="001D2A6A"/>
    <w:rsid w:val="001D2DF3"/>
    <w:rsid w:val="001D3335"/>
    <w:rsid w:val="001D418E"/>
    <w:rsid w:val="001D447E"/>
    <w:rsid w:val="001D50D3"/>
    <w:rsid w:val="001D6B1B"/>
    <w:rsid w:val="001D7326"/>
    <w:rsid w:val="001D7697"/>
    <w:rsid w:val="001D7FA7"/>
    <w:rsid w:val="001E03EE"/>
    <w:rsid w:val="001E1949"/>
    <w:rsid w:val="001E1BFE"/>
    <w:rsid w:val="001E2254"/>
    <w:rsid w:val="001E36BE"/>
    <w:rsid w:val="001E379A"/>
    <w:rsid w:val="001E3DB6"/>
    <w:rsid w:val="001E3DE2"/>
    <w:rsid w:val="001E421F"/>
    <w:rsid w:val="001E42DA"/>
    <w:rsid w:val="001E4508"/>
    <w:rsid w:val="001E45CA"/>
    <w:rsid w:val="001E5C81"/>
    <w:rsid w:val="001E7337"/>
    <w:rsid w:val="001E776C"/>
    <w:rsid w:val="001E7F2B"/>
    <w:rsid w:val="001F0589"/>
    <w:rsid w:val="001F0F60"/>
    <w:rsid w:val="001F1702"/>
    <w:rsid w:val="001F183F"/>
    <w:rsid w:val="001F19FA"/>
    <w:rsid w:val="001F1A84"/>
    <w:rsid w:val="001F2B3F"/>
    <w:rsid w:val="001F2D6E"/>
    <w:rsid w:val="001F305C"/>
    <w:rsid w:val="001F3746"/>
    <w:rsid w:val="001F3BC9"/>
    <w:rsid w:val="001F5D94"/>
    <w:rsid w:val="001F6341"/>
    <w:rsid w:val="001F68F4"/>
    <w:rsid w:val="001F6C2E"/>
    <w:rsid w:val="001F6C95"/>
    <w:rsid w:val="001F7278"/>
    <w:rsid w:val="001F744D"/>
    <w:rsid w:val="001F7F2A"/>
    <w:rsid w:val="00200652"/>
    <w:rsid w:val="00200694"/>
    <w:rsid w:val="00201B0E"/>
    <w:rsid w:val="00203568"/>
    <w:rsid w:val="00203E67"/>
    <w:rsid w:val="002041D3"/>
    <w:rsid w:val="0020453C"/>
    <w:rsid w:val="00205B19"/>
    <w:rsid w:val="002066AB"/>
    <w:rsid w:val="00206952"/>
    <w:rsid w:val="00206BA7"/>
    <w:rsid w:val="00206FCF"/>
    <w:rsid w:val="0020772C"/>
    <w:rsid w:val="0020773D"/>
    <w:rsid w:val="00211A61"/>
    <w:rsid w:val="00211BEB"/>
    <w:rsid w:val="0021253B"/>
    <w:rsid w:val="00212B47"/>
    <w:rsid w:val="0021390C"/>
    <w:rsid w:val="00213960"/>
    <w:rsid w:val="00214D59"/>
    <w:rsid w:val="00215E9D"/>
    <w:rsid w:val="002165AC"/>
    <w:rsid w:val="00217015"/>
    <w:rsid w:val="00220C9B"/>
    <w:rsid w:val="002211BB"/>
    <w:rsid w:val="002218DD"/>
    <w:rsid w:val="00221CFD"/>
    <w:rsid w:val="002236B0"/>
    <w:rsid w:val="002238C6"/>
    <w:rsid w:val="00223D16"/>
    <w:rsid w:val="002247B5"/>
    <w:rsid w:val="00225EC5"/>
    <w:rsid w:val="002267C6"/>
    <w:rsid w:val="002268A0"/>
    <w:rsid w:val="002276C3"/>
    <w:rsid w:val="00227E0D"/>
    <w:rsid w:val="00231B1D"/>
    <w:rsid w:val="00232475"/>
    <w:rsid w:val="0023288D"/>
    <w:rsid w:val="00233524"/>
    <w:rsid w:val="00233A49"/>
    <w:rsid w:val="00234966"/>
    <w:rsid w:val="0023530D"/>
    <w:rsid w:val="0023567B"/>
    <w:rsid w:val="002356AA"/>
    <w:rsid w:val="00237509"/>
    <w:rsid w:val="0024000C"/>
    <w:rsid w:val="0024016E"/>
    <w:rsid w:val="00241015"/>
    <w:rsid w:val="00241280"/>
    <w:rsid w:val="00241E59"/>
    <w:rsid w:val="00242508"/>
    <w:rsid w:val="002430FC"/>
    <w:rsid w:val="0024413B"/>
    <w:rsid w:val="00245175"/>
    <w:rsid w:val="00245C04"/>
    <w:rsid w:val="00245DE9"/>
    <w:rsid w:val="002464AA"/>
    <w:rsid w:val="00250E11"/>
    <w:rsid w:val="0025106E"/>
    <w:rsid w:val="002517D6"/>
    <w:rsid w:val="002521A2"/>
    <w:rsid w:val="0025272F"/>
    <w:rsid w:val="00252E36"/>
    <w:rsid w:val="002548FF"/>
    <w:rsid w:val="00254E76"/>
    <w:rsid w:val="00254EAA"/>
    <w:rsid w:val="002574AE"/>
    <w:rsid w:val="00257964"/>
    <w:rsid w:val="002607F7"/>
    <w:rsid w:val="002616F9"/>
    <w:rsid w:val="00261D3E"/>
    <w:rsid w:val="00262A8B"/>
    <w:rsid w:val="002645EA"/>
    <w:rsid w:val="0026466E"/>
    <w:rsid w:val="0026475D"/>
    <w:rsid w:val="00266179"/>
    <w:rsid w:val="00267B0E"/>
    <w:rsid w:val="00270000"/>
    <w:rsid w:val="00270C0B"/>
    <w:rsid w:val="00271B21"/>
    <w:rsid w:val="002722D1"/>
    <w:rsid w:val="002723FE"/>
    <w:rsid w:val="002737B3"/>
    <w:rsid w:val="00273CCB"/>
    <w:rsid w:val="002744EA"/>
    <w:rsid w:val="002751F7"/>
    <w:rsid w:val="002755C6"/>
    <w:rsid w:val="00275CDB"/>
    <w:rsid w:val="002760F0"/>
    <w:rsid w:val="00276423"/>
    <w:rsid w:val="00277284"/>
    <w:rsid w:val="002773A9"/>
    <w:rsid w:val="00277C43"/>
    <w:rsid w:val="00280412"/>
    <w:rsid w:val="00280B51"/>
    <w:rsid w:val="00280FBD"/>
    <w:rsid w:val="0028289C"/>
    <w:rsid w:val="0028333B"/>
    <w:rsid w:val="00284335"/>
    <w:rsid w:val="002843E1"/>
    <w:rsid w:val="00284C46"/>
    <w:rsid w:val="00286292"/>
    <w:rsid w:val="002904EE"/>
    <w:rsid w:val="002905B2"/>
    <w:rsid w:val="00290AD5"/>
    <w:rsid w:val="00291481"/>
    <w:rsid w:val="002915AE"/>
    <w:rsid w:val="0029288D"/>
    <w:rsid w:val="00294158"/>
    <w:rsid w:val="00294755"/>
    <w:rsid w:val="002950B1"/>
    <w:rsid w:val="002954A9"/>
    <w:rsid w:val="0029634C"/>
    <w:rsid w:val="00296735"/>
    <w:rsid w:val="002968D4"/>
    <w:rsid w:val="002971A7"/>
    <w:rsid w:val="0029746F"/>
    <w:rsid w:val="002A2007"/>
    <w:rsid w:val="002A2ABD"/>
    <w:rsid w:val="002A31B3"/>
    <w:rsid w:val="002A334E"/>
    <w:rsid w:val="002A40CC"/>
    <w:rsid w:val="002A4556"/>
    <w:rsid w:val="002A4879"/>
    <w:rsid w:val="002A4BB8"/>
    <w:rsid w:val="002A4FB0"/>
    <w:rsid w:val="002A53FA"/>
    <w:rsid w:val="002A5636"/>
    <w:rsid w:val="002A5AB6"/>
    <w:rsid w:val="002A66D1"/>
    <w:rsid w:val="002A6D14"/>
    <w:rsid w:val="002A7B76"/>
    <w:rsid w:val="002B02BD"/>
    <w:rsid w:val="002B3A67"/>
    <w:rsid w:val="002B44C4"/>
    <w:rsid w:val="002B4894"/>
    <w:rsid w:val="002B4954"/>
    <w:rsid w:val="002B4C9F"/>
    <w:rsid w:val="002B5161"/>
    <w:rsid w:val="002B5D4F"/>
    <w:rsid w:val="002B64CA"/>
    <w:rsid w:val="002B6C7B"/>
    <w:rsid w:val="002B7A33"/>
    <w:rsid w:val="002B7CA4"/>
    <w:rsid w:val="002B7F78"/>
    <w:rsid w:val="002C07B3"/>
    <w:rsid w:val="002C18CC"/>
    <w:rsid w:val="002C1D70"/>
    <w:rsid w:val="002C2109"/>
    <w:rsid w:val="002C2776"/>
    <w:rsid w:val="002C2B7B"/>
    <w:rsid w:val="002C2DDD"/>
    <w:rsid w:val="002C3022"/>
    <w:rsid w:val="002C3516"/>
    <w:rsid w:val="002C4A3F"/>
    <w:rsid w:val="002C4B8C"/>
    <w:rsid w:val="002C5797"/>
    <w:rsid w:val="002C59D5"/>
    <w:rsid w:val="002C61DC"/>
    <w:rsid w:val="002C65D6"/>
    <w:rsid w:val="002C6F82"/>
    <w:rsid w:val="002C7263"/>
    <w:rsid w:val="002C7295"/>
    <w:rsid w:val="002C76B4"/>
    <w:rsid w:val="002C7A61"/>
    <w:rsid w:val="002D03F3"/>
    <w:rsid w:val="002D0A2B"/>
    <w:rsid w:val="002D171C"/>
    <w:rsid w:val="002D1D5D"/>
    <w:rsid w:val="002D382C"/>
    <w:rsid w:val="002D3953"/>
    <w:rsid w:val="002D412C"/>
    <w:rsid w:val="002D4D6B"/>
    <w:rsid w:val="002D4EF4"/>
    <w:rsid w:val="002D4F5C"/>
    <w:rsid w:val="002D533E"/>
    <w:rsid w:val="002D5668"/>
    <w:rsid w:val="002D5CD7"/>
    <w:rsid w:val="002D5E26"/>
    <w:rsid w:val="002D5EB3"/>
    <w:rsid w:val="002D5F85"/>
    <w:rsid w:val="002D636B"/>
    <w:rsid w:val="002D6EB4"/>
    <w:rsid w:val="002D71C7"/>
    <w:rsid w:val="002D72CB"/>
    <w:rsid w:val="002D7390"/>
    <w:rsid w:val="002D7DE4"/>
    <w:rsid w:val="002E0848"/>
    <w:rsid w:val="002E0AF4"/>
    <w:rsid w:val="002E122A"/>
    <w:rsid w:val="002E201B"/>
    <w:rsid w:val="002E25B9"/>
    <w:rsid w:val="002E3ED4"/>
    <w:rsid w:val="002E40AF"/>
    <w:rsid w:val="002E4259"/>
    <w:rsid w:val="002E4619"/>
    <w:rsid w:val="002E4C32"/>
    <w:rsid w:val="002E4D9B"/>
    <w:rsid w:val="002E50D3"/>
    <w:rsid w:val="002E5235"/>
    <w:rsid w:val="002E56B9"/>
    <w:rsid w:val="002E5B68"/>
    <w:rsid w:val="002E6391"/>
    <w:rsid w:val="002E683B"/>
    <w:rsid w:val="002E7850"/>
    <w:rsid w:val="002E78C6"/>
    <w:rsid w:val="002F056A"/>
    <w:rsid w:val="002F130E"/>
    <w:rsid w:val="002F33D1"/>
    <w:rsid w:val="002F361C"/>
    <w:rsid w:val="002F3B7C"/>
    <w:rsid w:val="002F4348"/>
    <w:rsid w:val="002F47FD"/>
    <w:rsid w:val="002F5386"/>
    <w:rsid w:val="002F59E0"/>
    <w:rsid w:val="002F5CDE"/>
    <w:rsid w:val="002F7245"/>
    <w:rsid w:val="002F74FD"/>
    <w:rsid w:val="003005CC"/>
    <w:rsid w:val="0030087B"/>
    <w:rsid w:val="00300E3F"/>
    <w:rsid w:val="00301211"/>
    <w:rsid w:val="00301346"/>
    <w:rsid w:val="0030201D"/>
    <w:rsid w:val="0030203B"/>
    <w:rsid w:val="00302504"/>
    <w:rsid w:val="00303A6E"/>
    <w:rsid w:val="00304EF2"/>
    <w:rsid w:val="00305108"/>
    <w:rsid w:val="00305122"/>
    <w:rsid w:val="00305EFB"/>
    <w:rsid w:val="00306178"/>
    <w:rsid w:val="003064D1"/>
    <w:rsid w:val="00310188"/>
    <w:rsid w:val="0031083A"/>
    <w:rsid w:val="0031276D"/>
    <w:rsid w:val="00312DED"/>
    <w:rsid w:val="00312E65"/>
    <w:rsid w:val="003130D0"/>
    <w:rsid w:val="00314B2C"/>
    <w:rsid w:val="003160DC"/>
    <w:rsid w:val="00316497"/>
    <w:rsid w:val="003169E5"/>
    <w:rsid w:val="00316A27"/>
    <w:rsid w:val="00317C5D"/>
    <w:rsid w:val="00317DD8"/>
    <w:rsid w:val="00320925"/>
    <w:rsid w:val="00321D41"/>
    <w:rsid w:val="00322EF9"/>
    <w:rsid w:val="00323D15"/>
    <w:rsid w:val="0032458F"/>
    <w:rsid w:val="00325AEC"/>
    <w:rsid w:val="00325D1B"/>
    <w:rsid w:val="0032654A"/>
    <w:rsid w:val="00326826"/>
    <w:rsid w:val="00326BB7"/>
    <w:rsid w:val="00326E60"/>
    <w:rsid w:val="00327109"/>
    <w:rsid w:val="00327B0A"/>
    <w:rsid w:val="003302DD"/>
    <w:rsid w:val="003304CF"/>
    <w:rsid w:val="0033097D"/>
    <w:rsid w:val="0033194B"/>
    <w:rsid w:val="00331ECB"/>
    <w:rsid w:val="0033281C"/>
    <w:rsid w:val="0033296A"/>
    <w:rsid w:val="00332FBB"/>
    <w:rsid w:val="00333299"/>
    <w:rsid w:val="00334F3A"/>
    <w:rsid w:val="003354B1"/>
    <w:rsid w:val="00335D61"/>
    <w:rsid w:val="00336146"/>
    <w:rsid w:val="0033626F"/>
    <w:rsid w:val="00336F25"/>
    <w:rsid w:val="00340594"/>
    <w:rsid w:val="00341172"/>
    <w:rsid w:val="00341C60"/>
    <w:rsid w:val="00341C9B"/>
    <w:rsid w:val="003424D3"/>
    <w:rsid w:val="003427C1"/>
    <w:rsid w:val="00343AC8"/>
    <w:rsid w:val="003447DB"/>
    <w:rsid w:val="00345334"/>
    <w:rsid w:val="00345559"/>
    <w:rsid w:val="00346693"/>
    <w:rsid w:val="00347348"/>
    <w:rsid w:val="00347801"/>
    <w:rsid w:val="00347BA5"/>
    <w:rsid w:val="003500A8"/>
    <w:rsid w:val="003501FF"/>
    <w:rsid w:val="003502A1"/>
    <w:rsid w:val="003505F0"/>
    <w:rsid w:val="00350907"/>
    <w:rsid w:val="0035285A"/>
    <w:rsid w:val="00352EF5"/>
    <w:rsid w:val="00353970"/>
    <w:rsid w:val="00353E84"/>
    <w:rsid w:val="00354927"/>
    <w:rsid w:val="00355838"/>
    <w:rsid w:val="00355D8B"/>
    <w:rsid w:val="00355E17"/>
    <w:rsid w:val="003566CB"/>
    <w:rsid w:val="00356914"/>
    <w:rsid w:val="00356B36"/>
    <w:rsid w:val="00356C1B"/>
    <w:rsid w:val="00361067"/>
    <w:rsid w:val="00361711"/>
    <w:rsid w:val="00362265"/>
    <w:rsid w:val="003638D7"/>
    <w:rsid w:val="00363AFB"/>
    <w:rsid w:val="00364746"/>
    <w:rsid w:val="0036489F"/>
    <w:rsid w:val="00370D8C"/>
    <w:rsid w:val="0037192B"/>
    <w:rsid w:val="00371999"/>
    <w:rsid w:val="00371CC1"/>
    <w:rsid w:val="003720D7"/>
    <w:rsid w:val="003743C3"/>
    <w:rsid w:val="00374B38"/>
    <w:rsid w:val="003752B9"/>
    <w:rsid w:val="00375343"/>
    <w:rsid w:val="00376033"/>
    <w:rsid w:val="00376379"/>
    <w:rsid w:val="00376DC6"/>
    <w:rsid w:val="003777C6"/>
    <w:rsid w:val="00380BA5"/>
    <w:rsid w:val="003814E6"/>
    <w:rsid w:val="00381503"/>
    <w:rsid w:val="00381D6E"/>
    <w:rsid w:val="00382EFA"/>
    <w:rsid w:val="0038388D"/>
    <w:rsid w:val="00384ABE"/>
    <w:rsid w:val="00384F99"/>
    <w:rsid w:val="0038549E"/>
    <w:rsid w:val="003854C9"/>
    <w:rsid w:val="00385864"/>
    <w:rsid w:val="00386145"/>
    <w:rsid w:val="003862B0"/>
    <w:rsid w:val="00386680"/>
    <w:rsid w:val="0038753A"/>
    <w:rsid w:val="00387BA9"/>
    <w:rsid w:val="00387BDD"/>
    <w:rsid w:val="003905FD"/>
    <w:rsid w:val="003906CA"/>
    <w:rsid w:val="00390F9C"/>
    <w:rsid w:val="00391A69"/>
    <w:rsid w:val="00392763"/>
    <w:rsid w:val="00392BEF"/>
    <w:rsid w:val="00393792"/>
    <w:rsid w:val="00394181"/>
    <w:rsid w:val="003943E2"/>
    <w:rsid w:val="00395F72"/>
    <w:rsid w:val="003964FD"/>
    <w:rsid w:val="00397CE6"/>
    <w:rsid w:val="00397F30"/>
    <w:rsid w:val="003A0182"/>
    <w:rsid w:val="003A0A54"/>
    <w:rsid w:val="003A1196"/>
    <w:rsid w:val="003A120D"/>
    <w:rsid w:val="003A2B5E"/>
    <w:rsid w:val="003A2CAC"/>
    <w:rsid w:val="003A2F66"/>
    <w:rsid w:val="003A383E"/>
    <w:rsid w:val="003A3C4E"/>
    <w:rsid w:val="003A3E42"/>
    <w:rsid w:val="003A51F6"/>
    <w:rsid w:val="003A562D"/>
    <w:rsid w:val="003A643A"/>
    <w:rsid w:val="003A6A21"/>
    <w:rsid w:val="003A6BFB"/>
    <w:rsid w:val="003A755C"/>
    <w:rsid w:val="003A767F"/>
    <w:rsid w:val="003B023B"/>
    <w:rsid w:val="003B084F"/>
    <w:rsid w:val="003B0D5D"/>
    <w:rsid w:val="003B0EAB"/>
    <w:rsid w:val="003B1032"/>
    <w:rsid w:val="003B1D0E"/>
    <w:rsid w:val="003B1E94"/>
    <w:rsid w:val="003B3362"/>
    <w:rsid w:val="003B3943"/>
    <w:rsid w:val="003B4635"/>
    <w:rsid w:val="003B467A"/>
    <w:rsid w:val="003B4FF5"/>
    <w:rsid w:val="003B52B8"/>
    <w:rsid w:val="003B5B04"/>
    <w:rsid w:val="003B5B5C"/>
    <w:rsid w:val="003B64AE"/>
    <w:rsid w:val="003B65AC"/>
    <w:rsid w:val="003B7118"/>
    <w:rsid w:val="003B74E6"/>
    <w:rsid w:val="003C09EC"/>
    <w:rsid w:val="003C0CBB"/>
    <w:rsid w:val="003C185B"/>
    <w:rsid w:val="003C228A"/>
    <w:rsid w:val="003C2C6F"/>
    <w:rsid w:val="003C3313"/>
    <w:rsid w:val="003C3B11"/>
    <w:rsid w:val="003C58CE"/>
    <w:rsid w:val="003C61F3"/>
    <w:rsid w:val="003C699C"/>
    <w:rsid w:val="003C721C"/>
    <w:rsid w:val="003C75B5"/>
    <w:rsid w:val="003C7BBF"/>
    <w:rsid w:val="003D0DB9"/>
    <w:rsid w:val="003D11B3"/>
    <w:rsid w:val="003D243F"/>
    <w:rsid w:val="003D2CDE"/>
    <w:rsid w:val="003D31FA"/>
    <w:rsid w:val="003D3D4A"/>
    <w:rsid w:val="003D413B"/>
    <w:rsid w:val="003D43AF"/>
    <w:rsid w:val="003D4CA0"/>
    <w:rsid w:val="003D6460"/>
    <w:rsid w:val="003D7B62"/>
    <w:rsid w:val="003D7E49"/>
    <w:rsid w:val="003E016A"/>
    <w:rsid w:val="003E0236"/>
    <w:rsid w:val="003E04E6"/>
    <w:rsid w:val="003E0DC9"/>
    <w:rsid w:val="003E0F32"/>
    <w:rsid w:val="003E1A3C"/>
    <w:rsid w:val="003E1E64"/>
    <w:rsid w:val="003E2492"/>
    <w:rsid w:val="003E2884"/>
    <w:rsid w:val="003E28E7"/>
    <w:rsid w:val="003E3065"/>
    <w:rsid w:val="003E3A62"/>
    <w:rsid w:val="003E3ED5"/>
    <w:rsid w:val="003E4115"/>
    <w:rsid w:val="003E415B"/>
    <w:rsid w:val="003E45F2"/>
    <w:rsid w:val="003E4701"/>
    <w:rsid w:val="003E4828"/>
    <w:rsid w:val="003E5F06"/>
    <w:rsid w:val="003E6312"/>
    <w:rsid w:val="003E6DF2"/>
    <w:rsid w:val="003F054F"/>
    <w:rsid w:val="003F12A4"/>
    <w:rsid w:val="003F20B0"/>
    <w:rsid w:val="003F221D"/>
    <w:rsid w:val="003F33F9"/>
    <w:rsid w:val="003F3644"/>
    <w:rsid w:val="003F4CC7"/>
    <w:rsid w:val="003F629F"/>
    <w:rsid w:val="003F6434"/>
    <w:rsid w:val="003F6C0F"/>
    <w:rsid w:val="003F794B"/>
    <w:rsid w:val="003F7C8E"/>
    <w:rsid w:val="00401C20"/>
    <w:rsid w:val="00401ECC"/>
    <w:rsid w:val="0040226A"/>
    <w:rsid w:val="0040248B"/>
    <w:rsid w:val="00403547"/>
    <w:rsid w:val="004042FC"/>
    <w:rsid w:val="00404869"/>
    <w:rsid w:val="004052A3"/>
    <w:rsid w:val="00405A44"/>
    <w:rsid w:val="004063F9"/>
    <w:rsid w:val="004074F8"/>
    <w:rsid w:val="00410675"/>
    <w:rsid w:val="0041194E"/>
    <w:rsid w:val="00413763"/>
    <w:rsid w:val="00413F8F"/>
    <w:rsid w:val="00414944"/>
    <w:rsid w:val="00414BFE"/>
    <w:rsid w:val="00415328"/>
    <w:rsid w:val="0041566D"/>
    <w:rsid w:val="00415A6A"/>
    <w:rsid w:val="00415B88"/>
    <w:rsid w:val="004164AE"/>
    <w:rsid w:val="00416B9D"/>
    <w:rsid w:val="004177AF"/>
    <w:rsid w:val="0041798C"/>
    <w:rsid w:val="00420DD9"/>
    <w:rsid w:val="00421DF2"/>
    <w:rsid w:val="0042210A"/>
    <w:rsid w:val="004222A5"/>
    <w:rsid w:val="004228F5"/>
    <w:rsid w:val="00422987"/>
    <w:rsid w:val="00423242"/>
    <w:rsid w:val="0042365A"/>
    <w:rsid w:val="00425E02"/>
    <w:rsid w:val="00426774"/>
    <w:rsid w:val="004271B4"/>
    <w:rsid w:val="004273B5"/>
    <w:rsid w:val="00427CEB"/>
    <w:rsid w:val="0043023D"/>
    <w:rsid w:val="00430BAF"/>
    <w:rsid w:val="004313F2"/>
    <w:rsid w:val="004319FF"/>
    <w:rsid w:val="00432467"/>
    <w:rsid w:val="00432C6B"/>
    <w:rsid w:val="004331DD"/>
    <w:rsid w:val="0043412E"/>
    <w:rsid w:val="00434BCC"/>
    <w:rsid w:val="00434E5C"/>
    <w:rsid w:val="00434F1D"/>
    <w:rsid w:val="00436645"/>
    <w:rsid w:val="0043699A"/>
    <w:rsid w:val="004373BD"/>
    <w:rsid w:val="00437A8F"/>
    <w:rsid w:val="004414A5"/>
    <w:rsid w:val="00441899"/>
    <w:rsid w:val="00441AB4"/>
    <w:rsid w:val="00442B92"/>
    <w:rsid w:val="0044340C"/>
    <w:rsid w:val="00446187"/>
    <w:rsid w:val="00447FD9"/>
    <w:rsid w:val="00450208"/>
    <w:rsid w:val="00450367"/>
    <w:rsid w:val="0045149B"/>
    <w:rsid w:val="0045329F"/>
    <w:rsid w:val="00453AA9"/>
    <w:rsid w:val="004540BA"/>
    <w:rsid w:val="00454F8D"/>
    <w:rsid w:val="00455756"/>
    <w:rsid w:val="00456FE7"/>
    <w:rsid w:val="00457B6E"/>
    <w:rsid w:val="00460C7F"/>
    <w:rsid w:val="00460D52"/>
    <w:rsid w:val="004610B5"/>
    <w:rsid w:val="00461B55"/>
    <w:rsid w:val="004626AD"/>
    <w:rsid w:val="00463552"/>
    <w:rsid w:val="004644D8"/>
    <w:rsid w:val="0046453F"/>
    <w:rsid w:val="0046517E"/>
    <w:rsid w:val="00467021"/>
    <w:rsid w:val="00467B8D"/>
    <w:rsid w:val="00467DBB"/>
    <w:rsid w:val="00470ECA"/>
    <w:rsid w:val="00471C9D"/>
    <w:rsid w:val="00471FCF"/>
    <w:rsid w:val="00471FD8"/>
    <w:rsid w:val="00472890"/>
    <w:rsid w:val="00472A8A"/>
    <w:rsid w:val="00472B7E"/>
    <w:rsid w:val="004739CF"/>
    <w:rsid w:val="00473AF9"/>
    <w:rsid w:val="004749D5"/>
    <w:rsid w:val="00474D33"/>
    <w:rsid w:val="00475925"/>
    <w:rsid w:val="00475B6F"/>
    <w:rsid w:val="00475E9D"/>
    <w:rsid w:val="00476544"/>
    <w:rsid w:val="00476FD9"/>
    <w:rsid w:val="0047754A"/>
    <w:rsid w:val="00480712"/>
    <w:rsid w:val="0048091D"/>
    <w:rsid w:val="0048156D"/>
    <w:rsid w:val="00483B90"/>
    <w:rsid w:val="00483C79"/>
    <w:rsid w:val="00483EEC"/>
    <w:rsid w:val="004842CD"/>
    <w:rsid w:val="004845C3"/>
    <w:rsid w:val="004848C9"/>
    <w:rsid w:val="00484B35"/>
    <w:rsid w:val="004855CA"/>
    <w:rsid w:val="004861C4"/>
    <w:rsid w:val="0048643E"/>
    <w:rsid w:val="00486FF3"/>
    <w:rsid w:val="0048715A"/>
    <w:rsid w:val="00487CFD"/>
    <w:rsid w:val="00491547"/>
    <w:rsid w:val="00491E26"/>
    <w:rsid w:val="00491F1F"/>
    <w:rsid w:val="00492321"/>
    <w:rsid w:val="0049277A"/>
    <w:rsid w:val="00492799"/>
    <w:rsid w:val="00493675"/>
    <w:rsid w:val="0049444C"/>
    <w:rsid w:val="00494D4B"/>
    <w:rsid w:val="00494F0C"/>
    <w:rsid w:val="00494F22"/>
    <w:rsid w:val="0049587F"/>
    <w:rsid w:val="00495A63"/>
    <w:rsid w:val="00495DC0"/>
    <w:rsid w:val="00495F19"/>
    <w:rsid w:val="00497696"/>
    <w:rsid w:val="00497834"/>
    <w:rsid w:val="004A0B39"/>
    <w:rsid w:val="004A1177"/>
    <w:rsid w:val="004A1341"/>
    <w:rsid w:val="004A186D"/>
    <w:rsid w:val="004A2C14"/>
    <w:rsid w:val="004A5116"/>
    <w:rsid w:val="004A55EA"/>
    <w:rsid w:val="004A5629"/>
    <w:rsid w:val="004A57D7"/>
    <w:rsid w:val="004A58B3"/>
    <w:rsid w:val="004A5E75"/>
    <w:rsid w:val="004A683D"/>
    <w:rsid w:val="004A6871"/>
    <w:rsid w:val="004A69E5"/>
    <w:rsid w:val="004B01BD"/>
    <w:rsid w:val="004B0642"/>
    <w:rsid w:val="004B098E"/>
    <w:rsid w:val="004B13B7"/>
    <w:rsid w:val="004B15BE"/>
    <w:rsid w:val="004B16BA"/>
    <w:rsid w:val="004B36B5"/>
    <w:rsid w:val="004B396A"/>
    <w:rsid w:val="004B3E8F"/>
    <w:rsid w:val="004B470D"/>
    <w:rsid w:val="004B4CAF"/>
    <w:rsid w:val="004B5336"/>
    <w:rsid w:val="004B5D1A"/>
    <w:rsid w:val="004B5F1A"/>
    <w:rsid w:val="004B6BAC"/>
    <w:rsid w:val="004B73E5"/>
    <w:rsid w:val="004B74BC"/>
    <w:rsid w:val="004B76CC"/>
    <w:rsid w:val="004B7BC6"/>
    <w:rsid w:val="004C0054"/>
    <w:rsid w:val="004C0873"/>
    <w:rsid w:val="004C186E"/>
    <w:rsid w:val="004C259C"/>
    <w:rsid w:val="004C26A2"/>
    <w:rsid w:val="004C2C6D"/>
    <w:rsid w:val="004C45EA"/>
    <w:rsid w:val="004C583E"/>
    <w:rsid w:val="004C6008"/>
    <w:rsid w:val="004C662B"/>
    <w:rsid w:val="004C6FF2"/>
    <w:rsid w:val="004C7282"/>
    <w:rsid w:val="004C7C11"/>
    <w:rsid w:val="004D1C97"/>
    <w:rsid w:val="004D24B5"/>
    <w:rsid w:val="004D2F87"/>
    <w:rsid w:val="004D34B5"/>
    <w:rsid w:val="004D4B44"/>
    <w:rsid w:val="004D4D14"/>
    <w:rsid w:val="004D540C"/>
    <w:rsid w:val="004D58A6"/>
    <w:rsid w:val="004D6301"/>
    <w:rsid w:val="004D6C5C"/>
    <w:rsid w:val="004E02E2"/>
    <w:rsid w:val="004E0FE2"/>
    <w:rsid w:val="004E13D1"/>
    <w:rsid w:val="004E1D77"/>
    <w:rsid w:val="004E22A4"/>
    <w:rsid w:val="004E2598"/>
    <w:rsid w:val="004E272C"/>
    <w:rsid w:val="004E28BD"/>
    <w:rsid w:val="004E2DA6"/>
    <w:rsid w:val="004E308E"/>
    <w:rsid w:val="004E3422"/>
    <w:rsid w:val="004E3C8B"/>
    <w:rsid w:val="004E3F6F"/>
    <w:rsid w:val="004E497B"/>
    <w:rsid w:val="004E5589"/>
    <w:rsid w:val="004E5D78"/>
    <w:rsid w:val="004E6431"/>
    <w:rsid w:val="004E6781"/>
    <w:rsid w:val="004E6E17"/>
    <w:rsid w:val="004E7B20"/>
    <w:rsid w:val="004F0480"/>
    <w:rsid w:val="004F0AEE"/>
    <w:rsid w:val="004F0F0C"/>
    <w:rsid w:val="004F1102"/>
    <w:rsid w:val="004F12DF"/>
    <w:rsid w:val="004F1A1D"/>
    <w:rsid w:val="004F205A"/>
    <w:rsid w:val="004F23B1"/>
    <w:rsid w:val="004F3D64"/>
    <w:rsid w:val="004F51DF"/>
    <w:rsid w:val="004F535E"/>
    <w:rsid w:val="004F6D61"/>
    <w:rsid w:val="004F7121"/>
    <w:rsid w:val="004F7A2C"/>
    <w:rsid w:val="004F7FC3"/>
    <w:rsid w:val="005016A3"/>
    <w:rsid w:val="005022E4"/>
    <w:rsid w:val="00502668"/>
    <w:rsid w:val="005026A4"/>
    <w:rsid w:val="005037C4"/>
    <w:rsid w:val="005039A4"/>
    <w:rsid w:val="0050445E"/>
    <w:rsid w:val="005047F0"/>
    <w:rsid w:val="00505404"/>
    <w:rsid w:val="00507D2A"/>
    <w:rsid w:val="0051024F"/>
    <w:rsid w:val="00510EC3"/>
    <w:rsid w:val="00510F69"/>
    <w:rsid w:val="00511573"/>
    <w:rsid w:val="00513369"/>
    <w:rsid w:val="005136C1"/>
    <w:rsid w:val="00516E1B"/>
    <w:rsid w:val="005174A6"/>
    <w:rsid w:val="005201F1"/>
    <w:rsid w:val="005204F2"/>
    <w:rsid w:val="00520CE4"/>
    <w:rsid w:val="0052195D"/>
    <w:rsid w:val="005225E8"/>
    <w:rsid w:val="00522FD4"/>
    <w:rsid w:val="00524401"/>
    <w:rsid w:val="005254BF"/>
    <w:rsid w:val="0052626E"/>
    <w:rsid w:val="00526431"/>
    <w:rsid w:val="00526463"/>
    <w:rsid w:val="00526623"/>
    <w:rsid w:val="00527875"/>
    <w:rsid w:val="005279F8"/>
    <w:rsid w:val="00531549"/>
    <w:rsid w:val="005319D6"/>
    <w:rsid w:val="0053240B"/>
    <w:rsid w:val="00532B7D"/>
    <w:rsid w:val="00533D17"/>
    <w:rsid w:val="00534085"/>
    <w:rsid w:val="0053469C"/>
    <w:rsid w:val="005363A7"/>
    <w:rsid w:val="0053658A"/>
    <w:rsid w:val="005365EF"/>
    <w:rsid w:val="0053719E"/>
    <w:rsid w:val="005371B4"/>
    <w:rsid w:val="0053733A"/>
    <w:rsid w:val="00537823"/>
    <w:rsid w:val="0053793C"/>
    <w:rsid w:val="00540BEF"/>
    <w:rsid w:val="005411D8"/>
    <w:rsid w:val="00541477"/>
    <w:rsid w:val="0054361D"/>
    <w:rsid w:val="00546053"/>
    <w:rsid w:val="00546BBA"/>
    <w:rsid w:val="00547ABB"/>
    <w:rsid w:val="005501ED"/>
    <w:rsid w:val="00550A32"/>
    <w:rsid w:val="00550ABD"/>
    <w:rsid w:val="00550B4A"/>
    <w:rsid w:val="005516EA"/>
    <w:rsid w:val="00552F7B"/>
    <w:rsid w:val="00553CD2"/>
    <w:rsid w:val="00554047"/>
    <w:rsid w:val="005546BC"/>
    <w:rsid w:val="00554A59"/>
    <w:rsid w:val="00555897"/>
    <w:rsid w:val="00556075"/>
    <w:rsid w:val="00556E5A"/>
    <w:rsid w:val="005571F1"/>
    <w:rsid w:val="00557A12"/>
    <w:rsid w:val="00557CE4"/>
    <w:rsid w:val="00557FDF"/>
    <w:rsid w:val="00560BFB"/>
    <w:rsid w:val="00560DD7"/>
    <w:rsid w:val="0056142E"/>
    <w:rsid w:val="005633D4"/>
    <w:rsid w:val="00563842"/>
    <w:rsid w:val="00563CC5"/>
    <w:rsid w:val="00564D1C"/>
    <w:rsid w:val="00565ED5"/>
    <w:rsid w:val="00565F74"/>
    <w:rsid w:val="005667BF"/>
    <w:rsid w:val="00567BF5"/>
    <w:rsid w:val="00571514"/>
    <w:rsid w:val="00573E4C"/>
    <w:rsid w:val="0057400D"/>
    <w:rsid w:val="00574817"/>
    <w:rsid w:val="0057486E"/>
    <w:rsid w:val="00574986"/>
    <w:rsid w:val="00575D2B"/>
    <w:rsid w:val="00575F99"/>
    <w:rsid w:val="00576080"/>
    <w:rsid w:val="005762E4"/>
    <w:rsid w:val="00577A0E"/>
    <w:rsid w:val="00580396"/>
    <w:rsid w:val="005812F5"/>
    <w:rsid w:val="005814B9"/>
    <w:rsid w:val="00582082"/>
    <w:rsid w:val="00582F6A"/>
    <w:rsid w:val="00583318"/>
    <w:rsid w:val="00584E93"/>
    <w:rsid w:val="00584FCB"/>
    <w:rsid w:val="005854BF"/>
    <w:rsid w:val="005855BB"/>
    <w:rsid w:val="00586D2C"/>
    <w:rsid w:val="00586E78"/>
    <w:rsid w:val="00587328"/>
    <w:rsid w:val="00587839"/>
    <w:rsid w:val="00590A54"/>
    <w:rsid w:val="00590B3D"/>
    <w:rsid w:val="00590FD8"/>
    <w:rsid w:val="0059135B"/>
    <w:rsid w:val="00591DBD"/>
    <w:rsid w:val="00592983"/>
    <w:rsid w:val="0059394C"/>
    <w:rsid w:val="0059483E"/>
    <w:rsid w:val="00595433"/>
    <w:rsid w:val="005954F7"/>
    <w:rsid w:val="0059599B"/>
    <w:rsid w:val="00595C1C"/>
    <w:rsid w:val="00596BE8"/>
    <w:rsid w:val="00597471"/>
    <w:rsid w:val="00597E3B"/>
    <w:rsid w:val="005A0395"/>
    <w:rsid w:val="005A04C2"/>
    <w:rsid w:val="005A152D"/>
    <w:rsid w:val="005A171F"/>
    <w:rsid w:val="005A20AF"/>
    <w:rsid w:val="005A248D"/>
    <w:rsid w:val="005A26DC"/>
    <w:rsid w:val="005A2CB4"/>
    <w:rsid w:val="005A384D"/>
    <w:rsid w:val="005A3998"/>
    <w:rsid w:val="005A4198"/>
    <w:rsid w:val="005A45BE"/>
    <w:rsid w:val="005A4A25"/>
    <w:rsid w:val="005A5669"/>
    <w:rsid w:val="005A56B9"/>
    <w:rsid w:val="005A6BF0"/>
    <w:rsid w:val="005A6DFC"/>
    <w:rsid w:val="005A6E90"/>
    <w:rsid w:val="005A6FB4"/>
    <w:rsid w:val="005A7B64"/>
    <w:rsid w:val="005B04AF"/>
    <w:rsid w:val="005B073E"/>
    <w:rsid w:val="005B0A4A"/>
    <w:rsid w:val="005B0B24"/>
    <w:rsid w:val="005B0E69"/>
    <w:rsid w:val="005B1189"/>
    <w:rsid w:val="005B19AA"/>
    <w:rsid w:val="005B1A09"/>
    <w:rsid w:val="005B1FEA"/>
    <w:rsid w:val="005B2103"/>
    <w:rsid w:val="005B257B"/>
    <w:rsid w:val="005B3D6E"/>
    <w:rsid w:val="005B40CC"/>
    <w:rsid w:val="005B46F1"/>
    <w:rsid w:val="005B4BC4"/>
    <w:rsid w:val="005B4F69"/>
    <w:rsid w:val="005B55FB"/>
    <w:rsid w:val="005B5DE0"/>
    <w:rsid w:val="005B5ECB"/>
    <w:rsid w:val="005B63B6"/>
    <w:rsid w:val="005B67DD"/>
    <w:rsid w:val="005C0E9C"/>
    <w:rsid w:val="005C0EAA"/>
    <w:rsid w:val="005C157D"/>
    <w:rsid w:val="005C2286"/>
    <w:rsid w:val="005C2D55"/>
    <w:rsid w:val="005C3635"/>
    <w:rsid w:val="005C3CC6"/>
    <w:rsid w:val="005C4186"/>
    <w:rsid w:val="005C4495"/>
    <w:rsid w:val="005C4989"/>
    <w:rsid w:val="005C5224"/>
    <w:rsid w:val="005C56E3"/>
    <w:rsid w:val="005C57CB"/>
    <w:rsid w:val="005C6442"/>
    <w:rsid w:val="005D0B31"/>
    <w:rsid w:val="005D171B"/>
    <w:rsid w:val="005D205D"/>
    <w:rsid w:val="005D2125"/>
    <w:rsid w:val="005D24B5"/>
    <w:rsid w:val="005D3764"/>
    <w:rsid w:val="005D3A20"/>
    <w:rsid w:val="005D4B0F"/>
    <w:rsid w:val="005D5502"/>
    <w:rsid w:val="005D6371"/>
    <w:rsid w:val="005D6927"/>
    <w:rsid w:val="005D712C"/>
    <w:rsid w:val="005D7639"/>
    <w:rsid w:val="005E1CD0"/>
    <w:rsid w:val="005E23ED"/>
    <w:rsid w:val="005E25AC"/>
    <w:rsid w:val="005E2D78"/>
    <w:rsid w:val="005E3081"/>
    <w:rsid w:val="005E3800"/>
    <w:rsid w:val="005E3F26"/>
    <w:rsid w:val="005E4002"/>
    <w:rsid w:val="005E4BC3"/>
    <w:rsid w:val="005E602A"/>
    <w:rsid w:val="005E66A9"/>
    <w:rsid w:val="005E6935"/>
    <w:rsid w:val="005E6C7F"/>
    <w:rsid w:val="005E79F3"/>
    <w:rsid w:val="005F0201"/>
    <w:rsid w:val="005F0315"/>
    <w:rsid w:val="005F0412"/>
    <w:rsid w:val="005F0960"/>
    <w:rsid w:val="005F16F6"/>
    <w:rsid w:val="005F1C9B"/>
    <w:rsid w:val="005F26A0"/>
    <w:rsid w:val="005F271A"/>
    <w:rsid w:val="005F3132"/>
    <w:rsid w:val="005F33DE"/>
    <w:rsid w:val="005F44A7"/>
    <w:rsid w:val="005F4C3D"/>
    <w:rsid w:val="005F4D79"/>
    <w:rsid w:val="005F4DA1"/>
    <w:rsid w:val="005F5EF8"/>
    <w:rsid w:val="005F65C8"/>
    <w:rsid w:val="00600DB1"/>
    <w:rsid w:val="00601818"/>
    <w:rsid w:val="006022EC"/>
    <w:rsid w:val="00602B87"/>
    <w:rsid w:val="00602E3F"/>
    <w:rsid w:val="00602F42"/>
    <w:rsid w:val="006033CD"/>
    <w:rsid w:val="00603A7B"/>
    <w:rsid w:val="006053AD"/>
    <w:rsid w:val="00605617"/>
    <w:rsid w:val="006057E7"/>
    <w:rsid w:val="00605BB4"/>
    <w:rsid w:val="006066C7"/>
    <w:rsid w:val="00606B7A"/>
    <w:rsid w:val="006072B3"/>
    <w:rsid w:val="006072CD"/>
    <w:rsid w:val="0061019A"/>
    <w:rsid w:val="00610922"/>
    <w:rsid w:val="00610C51"/>
    <w:rsid w:val="0061103B"/>
    <w:rsid w:val="00611E74"/>
    <w:rsid w:val="00612267"/>
    <w:rsid w:val="00613307"/>
    <w:rsid w:val="00613882"/>
    <w:rsid w:val="006138A0"/>
    <w:rsid w:val="00613DBC"/>
    <w:rsid w:val="006146A0"/>
    <w:rsid w:val="00614829"/>
    <w:rsid w:val="00614984"/>
    <w:rsid w:val="00614D4D"/>
    <w:rsid w:val="00615B4A"/>
    <w:rsid w:val="00615E4B"/>
    <w:rsid w:val="00615FEA"/>
    <w:rsid w:val="006166DB"/>
    <w:rsid w:val="00616A2E"/>
    <w:rsid w:val="006170E9"/>
    <w:rsid w:val="0062007C"/>
    <w:rsid w:val="0062092D"/>
    <w:rsid w:val="00620AB7"/>
    <w:rsid w:val="00621540"/>
    <w:rsid w:val="006217A1"/>
    <w:rsid w:val="006217DC"/>
    <w:rsid w:val="006219B8"/>
    <w:rsid w:val="00621E18"/>
    <w:rsid w:val="00622711"/>
    <w:rsid w:val="00622B1B"/>
    <w:rsid w:val="00622EA2"/>
    <w:rsid w:val="00623C76"/>
    <w:rsid w:val="0062418F"/>
    <w:rsid w:val="0062456E"/>
    <w:rsid w:val="00624977"/>
    <w:rsid w:val="00624AC8"/>
    <w:rsid w:val="0062516A"/>
    <w:rsid w:val="00625278"/>
    <w:rsid w:val="00625C94"/>
    <w:rsid w:val="006261DB"/>
    <w:rsid w:val="00626619"/>
    <w:rsid w:val="00626942"/>
    <w:rsid w:val="0062714C"/>
    <w:rsid w:val="00627344"/>
    <w:rsid w:val="00627C6A"/>
    <w:rsid w:val="0063037C"/>
    <w:rsid w:val="006303A4"/>
    <w:rsid w:val="00630493"/>
    <w:rsid w:val="00630F81"/>
    <w:rsid w:val="0063147C"/>
    <w:rsid w:val="00631609"/>
    <w:rsid w:val="00631E8E"/>
    <w:rsid w:val="006326D4"/>
    <w:rsid w:val="00632AFA"/>
    <w:rsid w:val="00632CF6"/>
    <w:rsid w:val="006330A8"/>
    <w:rsid w:val="00633664"/>
    <w:rsid w:val="00633F96"/>
    <w:rsid w:val="00634F04"/>
    <w:rsid w:val="006350FF"/>
    <w:rsid w:val="00635703"/>
    <w:rsid w:val="00635BCF"/>
    <w:rsid w:val="00637546"/>
    <w:rsid w:val="006378F8"/>
    <w:rsid w:val="00637F4C"/>
    <w:rsid w:val="00640D7D"/>
    <w:rsid w:val="006415AD"/>
    <w:rsid w:val="00642198"/>
    <w:rsid w:val="006427C5"/>
    <w:rsid w:val="00642E86"/>
    <w:rsid w:val="0064444E"/>
    <w:rsid w:val="0064448E"/>
    <w:rsid w:val="00644C2F"/>
    <w:rsid w:val="00644C8C"/>
    <w:rsid w:val="00645241"/>
    <w:rsid w:val="00647277"/>
    <w:rsid w:val="0064751B"/>
    <w:rsid w:val="006516A0"/>
    <w:rsid w:val="006525E0"/>
    <w:rsid w:val="00652FC1"/>
    <w:rsid w:val="00653E51"/>
    <w:rsid w:val="00654363"/>
    <w:rsid w:val="00654FB6"/>
    <w:rsid w:val="00654FCC"/>
    <w:rsid w:val="006556C7"/>
    <w:rsid w:val="006558D9"/>
    <w:rsid w:val="00655C26"/>
    <w:rsid w:val="00656CD3"/>
    <w:rsid w:val="0065772C"/>
    <w:rsid w:val="00657938"/>
    <w:rsid w:val="00657E3C"/>
    <w:rsid w:val="006607CD"/>
    <w:rsid w:val="00661CE8"/>
    <w:rsid w:val="00662417"/>
    <w:rsid w:val="00663F8B"/>
    <w:rsid w:val="006644A0"/>
    <w:rsid w:val="00664766"/>
    <w:rsid w:val="0066619D"/>
    <w:rsid w:val="00666461"/>
    <w:rsid w:val="00666819"/>
    <w:rsid w:val="00667D17"/>
    <w:rsid w:val="0067092E"/>
    <w:rsid w:val="00671458"/>
    <w:rsid w:val="006715A6"/>
    <w:rsid w:val="00671B43"/>
    <w:rsid w:val="00671D8E"/>
    <w:rsid w:val="0067218F"/>
    <w:rsid w:val="006722A1"/>
    <w:rsid w:val="006724DF"/>
    <w:rsid w:val="00673799"/>
    <w:rsid w:val="006747E8"/>
    <w:rsid w:val="00675322"/>
    <w:rsid w:val="00675E27"/>
    <w:rsid w:val="00676C04"/>
    <w:rsid w:val="00676E60"/>
    <w:rsid w:val="00677026"/>
    <w:rsid w:val="00680685"/>
    <w:rsid w:val="00680ED7"/>
    <w:rsid w:val="00681CCA"/>
    <w:rsid w:val="0068227B"/>
    <w:rsid w:val="00682728"/>
    <w:rsid w:val="00682DBD"/>
    <w:rsid w:val="0068309E"/>
    <w:rsid w:val="0068353B"/>
    <w:rsid w:val="00683F5E"/>
    <w:rsid w:val="0068431D"/>
    <w:rsid w:val="00686599"/>
    <w:rsid w:val="00687F4A"/>
    <w:rsid w:val="00687FD6"/>
    <w:rsid w:val="006910C0"/>
    <w:rsid w:val="0069254B"/>
    <w:rsid w:val="0069326D"/>
    <w:rsid w:val="00695BD2"/>
    <w:rsid w:val="00695E3F"/>
    <w:rsid w:val="00696885"/>
    <w:rsid w:val="006968D3"/>
    <w:rsid w:val="00696C7C"/>
    <w:rsid w:val="00696CDD"/>
    <w:rsid w:val="00697286"/>
    <w:rsid w:val="0069729B"/>
    <w:rsid w:val="006A112D"/>
    <w:rsid w:val="006A1214"/>
    <w:rsid w:val="006A3795"/>
    <w:rsid w:val="006A3BE9"/>
    <w:rsid w:val="006A3CCE"/>
    <w:rsid w:val="006A40E4"/>
    <w:rsid w:val="006A4B9C"/>
    <w:rsid w:val="006A4E70"/>
    <w:rsid w:val="006A4F36"/>
    <w:rsid w:val="006A65AA"/>
    <w:rsid w:val="006A7318"/>
    <w:rsid w:val="006A7334"/>
    <w:rsid w:val="006A7C49"/>
    <w:rsid w:val="006A7FBB"/>
    <w:rsid w:val="006B02CF"/>
    <w:rsid w:val="006B15CC"/>
    <w:rsid w:val="006B168B"/>
    <w:rsid w:val="006B1744"/>
    <w:rsid w:val="006B2AD9"/>
    <w:rsid w:val="006B2EA8"/>
    <w:rsid w:val="006B4F7E"/>
    <w:rsid w:val="006B4FF3"/>
    <w:rsid w:val="006B50E7"/>
    <w:rsid w:val="006B5C0C"/>
    <w:rsid w:val="006B683D"/>
    <w:rsid w:val="006B6A7E"/>
    <w:rsid w:val="006B7BA8"/>
    <w:rsid w:val="006C07D0"/>
    <w:rsid w:val="006C09B4"/>
    <w:rsid w:val="006C105D"/>
    <w:rsid w:val="006C1A87"/>
    <w:rsid w:val="006C1DF9"/>
    <w:rsid w:val="006C2827"/>
    <w:rsid w:val="006C2A0F"/>
    <w:rsid w:val="006C30A1"/>
    <w:rsid w:val="006C4009"/>
    <w:rsid w:val="006C4896"/>
    <w:rsid w:val="006C56FE"/>
    <w:rsid w:val="006D01C5"/>
    <w:rsid w:val="006D0764"/>
    <w:rsid w:val="006D18BB"/>
    <w:rsid w:val="006D2700"/>
    <w:rsid w:val="006D2A20"/>
    <w:rsid w:val="006D4D4F"/>
    <w:rsid w:val="006D5C40"/>
    <w:rsid w:val="006D5CA0"/>
    <w:rsid w:val="006D5CF6"/>
    <w:rsid w:val="006D659F"/>
    <w:rsid w:val="006D6883"/>
    <w:rsid w:val="006D749E"/>
    <w:rsid w:val="006D7A8F"/>
    <w:rsid w:val="006D7E97"/>
    <w:rsid w:val="006E0484"/>
    <w:rsid w:val="006E08DF"/>
    <w:rsid w:val="006E0C3D"/>
    <w:rsid w:val="006E0D31"/>
    <w:rsid w:val="006E1A72"/>
    <w:rsid w:val="006E1CEF"/>
    <w:rsid w:val="006E2D4D"/>
    <w:rsid w:val="006E30A8"/>
    <w:rsid w:val="006E3E28"/>
    <w:rsid w:val="006E4E26"/>
    <w:rsid w:val="006E582B"/>
    <w:rsid w:val="006F0318"/>
    <w:rsid w:val="006F04BE"/>
    <w:rsid w:val="006F17CD"/>
    <w:rsid w:val="006F1B6E"/>
    <w:rsid w:val="006F1E14"/>
    <w:rsid w:val="006F2FFD"/>
    <w:rsid w:val="006F411C"/>
    <w:rsid w:val="006F43E7"/>
    <w:rsid w:val="006F51DB"/>
    <w:rsid w:val="006F658A"/>
    <w:rsid w:val="006F6640"/>
    <w:rsid w:val="006F688D"/>
    <w:rsid w:val="006F73F3"/>
    <w:rsid w:val="006F7F1E"/>
    <w:rsid w:val="00700655"/>
    <w:rsid w:val="007008DC"/>
    <w:rsid w:val="00700C99"/>
    <w:rsid w:val="00701273"/>
    <w:rsid w:val="00701487"/>
    <w:rsid w:val="00701A8B"/>
    <w:rsid w:val="00702A23"/>
    <w:rsid w:val="007034AB"/>
    <w:rsid w:val="00704701"/>
    <w:rsid w:val="00705167"/>
    <w:rsid w:val="00705254"/>
    <w:rsid w:val="007056EE"/>
    <w:rsid w:val="00705B35"/>
    <w:rsid w:val="00706682"/>
    <w:rsid w:val="007066A9"/>
    <w:rsid w:val="0070673D"/>
    <w:rsid w:val="007069E2"/>
    <w:rsid w:val="00707375"/>
    <w:rsid w:val="007074A9"/>
    <w:rsid w:val="007076D2"/>
    <w:rsid w:val="00707A19"/>
    <w:rsid w:val="00707AC5"/>
    <w:rsid w:val="007100DD"/>
    <w:rsid w:val="00710D44"/>
    <w:rsid w:val="0071197D"/>
    <w:rsid w:val="00711E00"/>
    <w:rsid w:val="007129FF"/>
    <w:rsid w:val="00712F80"/>
    <w:rsid w:val="00713A5B"/>
    <w:rsid w:val="00714AAE"/>
    <w:rsid w:val="00715AB4"/>
    <w:rsid w:val="00716EDD"/>
    <w:rsid w:val="00716FA8"/>
    <w:rsid w:val="00717353"/>
    <w:rsid w:val="0071773D"/>
    <w:rsid w:val="00720A1B"/>
    <w:rsid w:val="007213AC"/>
    <w:rsid w:val="007219AE"/>
    <w:rsid w:val="00721BF9"/>
    <w:rsid w:val="00721CFE"/>
    <w:rsid w:val="00722785"/>
    <w:rsid w:val="00722D26"/>
    <w:rsid w:val="00722DCC"/>
    <w:rsid w:val="0072398A"/>
    <w:rsid w:val="00725838"/>
    <w:rsid w:val="00727149"/>
    <w:rsid w:val="007274DB"/>
    <w:rsid w:val="00727D21"/>
    <w:rsid w:val="00730E0D"/>
    <w:rsid w:val="00733785"/>
    <w:rsid w:val="00734A42"/>
    <w:rsid w:val="00734A75"/>
    <w:rsid w:val="00735216"/>
    <w:rsid w:val="007354EC"/>
    <w:rsid w:val="00735560"/>
    <w:rsid w:val="00735EAF"/>
    <w:rsid w:val="007363A0"/>
    <w:rsid w:val="007371F5"/>
    <w:rsid w:val="00737336"/>
    <w:rsid w:val="00737B0E"/>
    <w:rsid w:val="007405EC"/>
    <w:rsid w:val="00740669"/>
    <w:rsid w:val="0074285C"/>
    <w:rsid w:val="007428D7"/>
    <w:rsid w:val="00744202"/>
    <w:rsid w:val="00744507"/>
    <w:rsid w:val="00744B04"/>
    <w:rsid w:val="00744C5E"/>
    <w:rsid w:val="00744D37"/>
    <w:rsid w:val="00745065"/>
    <w:rsid w:val="0074555D"/>
    <w:rsid w:val="007465E9"/>
    <w:rsid w:val="007468AA"/>
    <w:rsid w:val="00746DC0"/>
    <w:rsid w:val="00746EF4"/>
    <w:rsid w:val="00747838"/>
    <w:rsid w:val="0075124B"/>
    <w:rsid w:val="007516E2"/>
    <w:rsid w:val="00751F52"/>
    <w:rsid w:val="00751FBA"/>
    <w:rsid w:val="00753260"/>
    <w:rsid w:val="0075354D"/>
    <w:rsid w:val="00753DF8"/>
    <w:rsid w:val="00753F71"/>
    <w:rsid w:val="00754682"/>
    <w:rsid w:val="00754D09"/>
    <w:rsid w:val="00755889"/>
    <w:rsid w:val="00760DAD"/>
    <w:rsid w:val="007610C5"/>
    <w:rsid w:val="007614C8"/>
    <w:rsid w:val="00761C21"/>
    <w:rsid w:val="00761C94"/>
    <w:rsid w:val="007623E6"/>
    <w:rsid w:val="0076288E"/>
    <w:rsid w:val="00762E3F"/>
    <w:rsid w:val="00762EDA"/>
    <w:rsid w:val="00763238"/>
    <w:rsid w:val="00765011"/>
    <w:rsid w:val="0076545D"/>
    <w:rsid w:val="007654FA"/>
    <w:rsid w:val="007665AD"/>
    <w:rsid w:val="0077081F"/>
    <w:rsid w:val="007711AA"/>
    <w:rsid w:val="0077137A"/>
    <w:rsid w:val="00771606"/>
    <w:rsid w:val="00772457"/>
    <w:rsid w:val="0077260D"/>
    <w:rsid w:val="00773907"/>
    <w:rsid w:val="00773AF9"/>
    <w:rsid w:val="00774E58"/>
    <w:rsid w:val="0077564C"/>
    <w:rsid w:val="00775D03"/>
    <w:rsid w:val="007764D0"/>
    <w:rsid w:val="0077666D"/>
    <w:rsid w:val="0077687C"/>
    <w:rsid w:val="00776B47"/>
    <w:rsid w:val="007778CE"/>
    <w:rsid w:val="0078135B"/>
    <w:rsid w:val="0078211F"/>
    <w:rsid w:val="0078296D"/>
    <w:rsid w:val="007829D3"/>
    <w:rsid w:val="007831C7"/>
    <w:rsid w:val="00783C2B"/>
    <w:rsid w:val="007840F8"/>
    <w:rsid w:val="00785A09"/>
    <w:rsid w:val="00785A92"/>
    <w:rsid w:val="00785BF0"/>
    <w:rsid w:val="007862ED"/>
    <w:rsid w:val="007865CE"/>
    <w:rsid w:val="00786DD0"/>
    <w:rsid w:val="00787A63"/>
    <w:rsid w:val="00787B3F"/>
    <w:rsid w:val="007904A8"/>
    <w:rsid w:val="00790C22"/>
    <w:rsid w:val="00790D5E"/>
    <w:rsid w:val="00790D69"/>
    <w:rsid w:val="00792B00"/>
    <w:rsid w:val="00793D11"/>
    <w:rsid w:val="00794133"/>
    <w:rsid w:val="00794179"/>
    <w:rsid w:val="00794189"/>
    <w:rsid w:val="00794CA1"/>
    <w:rsid w:val="00795546"/>
    <w:rsid w:val="007962A6"/>
    <w:rsid w:val="0079657D"/>
    <w:rsid w:val="00796B2B"/>
    <w:rsid w:val="007A034A"/>
    <w:rsid w:val="007A100C"/>
    <w:rsid w:val="007A11D4"/>
    <w:rsid w:val="007A130C"/>
    <w:rsid w:val="007A17AE"/>
    <w:rsid w:val="007A2F62"/>
    <w:rsid w:val="007A3887"/>
    <w:rsid w:val="007A43B4"/>
    <w:rsid w:val="007A43FB"/>
    <w:rsid w:val="007A4491"/>
    <w:rsid w:val="007A5ACD"/>
    <w:rsid w:val="007A6022"/>
    <w:rsid w:val="007A7174"/>
    <w:rsid w:val="007A7674"/>
    <w:rsid w:val="007A76FA"/>
    <w:rsid w:val="007B00C9"/>
    <w:rsid w:val="007B2281"/>
    <w:rsid w:val="007B297F"/>
    <w:rsid w:val="007B29DF"/>
    <w:rsid w:val="007B317D"/>
    <w:rsid w:val="007B415B"/>
    <w:rsid w:val="007B44AE"/>
    <w:rsid w:val="007B4702"/>
    <w:rsid w:val="007B4E0C"/>
    <w:rsid w:val="007B5418"/>
    <w:rsid w:val="007B74B5"/>
    <w:rsid w:val="007B7899"/>
    <w:rsid w:val="007C0D88"/>
    <w:rsid w:val="007C1216"/>
    <w:rsid w:val="007C1DFA"/>
    <w:rsid w:val="007C24F4"/>
    <w:rsid w:val="007C26C9"/>
    <w:rsid w:val="007C27A7"/>
    <w:rsid w:val="007C29CD"/>
    <w:rsid w:val="007C2D88"/>
    <w:rsid w:val="007C2D9F"/>
    <w:rsid w:val="007C3055"/>
    <w:rsid w:val="007C3101"/>
    <w:rsid w:val="007C368C"/>
    <w:rsid w:val="007C3EF3"/>
    <w:rsid w:val="007C4FC9"/>
    <w:rsid w:val="007C5AE9"/>
    <w:rsid w:val="007C664A"/>
    <w:rsid w:val="007C7977"/>
    <w:rsid w:val="007D16E3"/>
    <w:rsid w:val="007D2004"/>
    <w:rsid w:val="007D27DF"/>
    <w:rsid w:val="007D34C6"/>
    <w:rsid w:val="007D3E83"/>
    <w:rsid w:val="007D400E"/>
    <w:rsid w:val="007D44F7"/>
    <w:rsid w:val="007D4B5B"/>
    <w:rsid w:val="007D4EE3"/>
    <w:rsid w:val="007D73A7"/>
    <w:rsid w:val="007D7899"/>
    <w:rsid w:val="007E0375"/>
    <w:rsid w:val="007E167A"/>
    <w:rsid w:val="007E1ACE"/>
    <w:rsid w:val="007E24C4"/>
    <w:rsid w:val="007E2846"/>
    <w:rsid w:val="007E2C02"/>
    <w:rsid w:val="007E31E8"/>
    <w:rsid w:val="007E422E"/>
    <w:rsid w:val="007E423F"/>
    <w:rsid w:val="007E489E"/>
    <w:rsid w:val="007E4E90"/>
    <w:rsid w:val="007E6A04"/>
    <w:rsid w:val="007E6CB2"/>
    <w:rsid w:val="007E7919"/>
    <w:rsid w:val="007E7A78"/>
    <w:rsid w:val="007E7B84"/>
    <w:rsid w:val="007F105F"/>
    <w:rsid w:val="007F14D0"/>
    <w:rsid w:val="007F1B2D"/>
    <w:rsid w:val="007F1B3A"/>
    <w:rsid w:val="007F2AE1"/>
    <w:rsid w:val="007F3370"/>
    <w:rsid w:val="007F34D9"/>
    <w:rsid w:val="007F4D50"/>
    <w:rsid w:val="007F5B9D"/>
    <w:rsid w:val="007F7F39"/>
    <w:rsid w:val="00801E50"/>
    <w:rsid w:val="00802052"/>
    <w:rsid w:val="008021EF"/>
    <w:rsid w:val="00805A49"/>
    <w:rsid w:val="00805A76"/>
    <w:rsid w:val="00805D35"/>
    <w:rsid w:val="0080687C"/>
    <w:rsid w:val="00807387"/>
    <w:rsid w:val="00810D39"/>
    <w:rsid w:val="00810FFD"/>
    <w:rsid w:val="00811373"/>
    <w:rsid w:val="00811AB4"/>
    <w:rsid w:val="00812AF2"/>
    <w:rsid w:val="00812C8B"/>
    <w:rsid w:val="00812CF1"/>
    <w:rsid w:val="008141CE"/>
    <w:rsid w:val="0081504C"/>
    <w:rsid w:val="008150FF"/>
    <w:rsid w:val="00815343"/>
    <w:rsid w:val="00815D9B"/>
    <w:rsid w:val="00815FF0"/>
    <w:rsid w:val="00816698"/>
    <w:rsid w:val="008170D2"/>
    <w:rsid w:val="00820C92"/>
    <w:rsid w:val="00820DEC"/>
    <w:rsid w:val="008222E3"/>
    <w:rsid w:val="0082421D"/>
    <w:rsid w:val="008243FD"/>
    <w:rsid w:val="00824CC1"/>
    <w:rsid w:val="008259B2"/>
    <w:rsid w:val="00826603"/>
    <w:rsid w:val="00827115"/>
    <w:rsid w:val="008273FD"/>
    <w:rsid w:val="0083029F"/>
    <w:rsid w:val="00830FD7"/>
    <w:rsid w:val="008315E0"/>
    <w:rsid w:val="00831ACE"/>
    <w:rsid w:val="00831FD5"/>
    <w:rsid w:val="0083407E"/>
    <w:rsid w:val="00834099"/>
    <w:rsid w:val="00834B51"/>
    <w:rsid w:val="00835555"/>
    <w:rsid w:val="00835593"/>
    <w:rsid w:val="0083660E"/>
    <w:rsid w:val="008368DF"/>
    <w:rsid w:val="008369DA"/>
    <w:rsid w:val="00836FB4"/>
    <w:rsid w:val="00837DF0"/>
    <w:rsid w:val="00837F93"/>
    <w:rsid w:val="00840895"/>
    <w:rsid w:val="008410BD"/>
    <w:rsid w:val="00841837"/>
    <w:rsid w:val="008441EA"/>
    <w:rsid w:val="00844794"/>
    <w:rsid w:val="00844895"/>
    <w:rsid w:val="00844C77"/>
    <w:rsid w:val="00844D92"/>
    <w:rsid w:val="00844E21"/>
    <w:rsid w:val="00845036"/>
    <w:rsid w:val="00845172"/>
    <w:rsid w:val="008452C4"/>
    <w:rsid w:val="00845B82"/>
    <w:rsid w:val="00845F5C"/>
    <w:rsid w:val="0084675C"/>
    <w:rsid w:val="008468A9"/>
    <w:rsid w:val="0084691D"/>
    <w:rsid w:val="0085038A"/>
    <w:rsid w:val="00850CE7"/>
    <w:rsid w:val="008511DC"/>
    <w:rsid w:val="008511F2"/>
    <w:rsid w:val="0085202F"/>
    <w:rsid w:val="00852EC9"/>
    <w:rsid w:val="008555AE"/>
    <w:rsid w:val="00855CB4"/>
    <w:rsid w:val="008567A6"/>
    <w:rsid w:val="00856D6D"/>
    <w:rsid w:val="008574F8"/>
    <w:rsid w:val="00857516"/>
    <w:rsid w:val="00857D95"/>
    <w:rsid w:val="00857DB0"/>
    <w:rsid w:val="00860035"/>
    <w:rsid w:val="0086023B"/>
    <w:rsid w:val="008618E2"/>
    <w:rsid w:val="00861AE4"/>
    <w:rsid w:val="00861B70"/>
    <w:rsid w:val="00861D48"/>
    <w:rsid w:val="00861E3C"/>
    <w:rsid w:val="00862646"/>
    <w:rsid w:val="00862822"/>
    <w:rsid w:val="00863CB5"/>
    <w:rsid w:val="0086430F"/>
    <w:rsid w:val="00864A62"/>
    <w:rsid w:val="00865720"/>
    <w:rsid w:val="00865908"/>
    <w:rsid w:val="00865E3F"/>
    <w:rsid w:val="00866593"/>
    <w:rsid w:val="0086710F"/>
    <w:rsid w:val="0086761A"/>
    <w:rsid w:val="00867CB6"/>
    <w:rsid w:val="0087018A"/>
    <w:rsid w:val="00870C42"/>
    <w:rsid w:val="00871F54"/>
    <w:rsid w:val="00872693"/>
    <w:rsid w:val="00873066"/>
    <w:rsid w:val="0087379D"/>
    <w:rsid w:val="0087547E"/>
    <w:rsid w:val="00875834"/>
    <w:rsid w:val="008760EC"/>
    <w:rsid w:val="008763F1"/>
    <w:rsid w:val="008768DB"/>
    <w:rsid w:val="00877684"/>
    <w:rsid w:val="0088044C"/>
    <w:rsid w:val="00880613"/>
    <w:rsid w:val="00880BD6"/>
    <w:rsid w:val="00880C26"/>
    <w:rsid w:val="00880FAE"/>
    <w:rsid w:val="00881EF7"/>
    <w:rsid w:val="00881F1D"/>
    <w:rsid w:val="008822F6"/>
    <w:rsid w:val="00882A18"/>
    <w:rsid w:val="00882E7C"/>
    <w:rsid w:val="00883294"/>
    <w:rsid w:val="008834F6"/>
    <w:rsid w:val="0088387F"/>
    <w:rsid w:val="00883A9D"/>
    <w:rsid w:val="00883E6F"/>
    <w:rsid w:val="008840E1"/>
    <w:rsid w:val="008844D4"/>
    <w:rsid w:val="008847D2"/>
    <w:rsid w:val="00884C61"/>
    <w:rsid w:val="00885995"/>
    <w:rsid w:val="00885C29"/>
    <w:rsid w:val="0088611D"/>
    <w:rsid w:val="00886562"/>
    <w:rsid w:val="008866B5"/>
    <w:rsid w:val="008871F0"/>
    <w:rsid w:val="00887A8C"/>
    <w:rsid w:val="00887E4B"/>
    <w:rsid w:val="00887E79"/>
    <w:rsid w:val="00890362"/>
    <w:rsid w:val="00890C78"/>
    <w:rsid w:val="00890CA1"/>
    <w:rsid w:val="00891656"/>
    <w:rsid w:val="008916F9"/>
    <w:rsid w:val="00891E55"/>
    <w:rsid w:val="00891EA1"/>
    <w:rsid w:val="00894740"/>
    <w:rsid w:val="00894C19"/>
    <w:rsid w:val="008951AF"/>
    <w:rsid w:val="008952E5"/>
    <w:rsid w:val="008960E8"/>
    <w:rsid w:val="00897455"/>
    <w:rsid w:val="008A0B19"/>
    <w:rsid w:val="008A0D2A"/>
    <w:rsid w:val="008A10F8"/>
    <w:rsid w:val="008A16C0"/>
    <w:rsid w:val="008A1956"/>
    <w:rsid w:val="008A2815"/>
    <w:rsid w:val="008A2962"/>
    <w:rsid w:val="008A2C26"/>
    <w:rsid w:val="008A2DD4"/>
    <w:rsid w:val="008A3371"/>
    <w:rsid w:val="008A44D3"/>
    <w:rsid w:val="008A66AA"/>
    <w:rsid w:val="008A6A2A"/>
    <w:rsid w:val="008A6B30"/>
    <w:rsid w:val="008A6DC4"/>
    <w:rsid w:val="008A7DE2"/>
    <w:rsid w:val="008B0356"/>
    <w:rsid w:val="008B05FB"/>
    <w:rsid w:val="008B08E0"/>
    <w:rsid w:val="008B0E76"/>
    <w:rsid w:val="008B18BD"/>
    <w:rsid w:val="008B321E"/>
    <w:rsid w:val="008B43FA"/>
    <w:rsid w:val="008B44F6"/>
    <w:rsid w:val="008B496C"/>
    <w:rsid w:val="008B59C2"/>
    <w:rsid w:val="008B5CB6"/>
    <w:rsid w:val="008B66DB"/>
    <w:rsid w:val="008B7133"/>
    <w:rsid w:val="008C047E"/>
    <w:rsid w:val="008C0A66"/>
    <w:rsid w:val="008C0AEC"/>
    <w:rsid w:val="008C1951"/>
    <w:rsid w:val="008C19D4"/>
    <w:rsid w:val="008C1FEC"/>
    <w:rsid w:val="008C23C6"/>
    <w:rsid w:val="008C254C"/>
    <w:rsid w:val="008C3FAC"/>
    <w:rsid w:val="008C41FD"/>
    <w:rsid w:val="008C4DBF"/>
    <w:rsid w:val="008C4F31"/>
    <w:rsid w:val="008C5EBC"/>
    <w:rsid w:val="008C6043"/>
    <w:rsid w:val="008C6351"/>
    <w:rsid w:val="008C683D"/>
    <w:rsid w:val="008C738C"/>
    <w:rsid w:val="008D0CFA"/>
    <w:rsid w:val="008D1283"/>
    <w:rsid w:val="008D1806"/>
    <w:rsid w:val="008D1CA0"/>
    <w:rsid w:val="008D1F8A"/>
    <w:rsid w:val="008D219E"/>
    <w:rsid w:val="008D4FC6"/>
    <w:rsid w:val="008D506C"/>
    <w:rsid w:val="008D54EA"/>
    <w:rsid w:val="008D55CF"/>
    <w:rsid w:val="008D5767"/>
    <w:rsid w:val="008D5DD8"/>
    <w:rsid w:val="008D62C6"/>
    <w:rsid w:val="008D7023"/>
    <w:rsid w:val="008D75BC"/>
    <w:rsid w:val="008D7B35"/>
    <w:rsid w:val="008E0411"/>
    <w:rsid w:val="008E09CE"/>
    <w:rsid w:val="008E0FB2"/>
    <w:rsid w:val="008E1046"/>
    <w:rsid w:val="008E10E8"/>
    <w:rsid w:val="008E17DD"/>
    <w:rsid w:val="008E1A83"/>
    <w:rsid w:val="008E1CF5"/>
    <w:rsid w:val="008E1FD9"/>
    <w:rsid w:val="008E2DD7"/>
    <w:rsid w:val="008E3184"/>
    <w:rsid w:val="008E3544"/>
    <w:rsid w:val="008E47AD"/>
    <w:rsid w:val="008E4AAC"/>
    <w:rsid w:val="008E5071"/>
    <w:rsid w:val="008E58DF"/>
    <w:rsid w:val="008E72CB"/>
    <w:rsid w:val="008E7C95"/>
    <w:rsid w:val="008F0173"/>
    <w:rsid w:val="008F0BE4"/>
    <w:rsid w:val="008F1779"/>
    <w:rsid w:val="008F1ABB"/>
    <w:rsid w:val="008F1E84"/>
    <w:rsid w:val="008F27FE"/>
    <w:rsid w:val="008F2F4C"/>
    <w:rsid w:val="008F37BF"/>
    <w:rsid w:val="008F442E"/>
    <w:rsid w:val="008F4A77"/>
    <w:rsid w:val="008F4C5C"/>
    <w:rsid w:val="008F5C51"/>
    <w:rsid w:val="008F5F37"/>
    <w:rsid w:val="008F6A8E"/>
    <w:rsid w:val="008F7C72"/>
    <w:rsid w:val="008F7F79"/>
    <w:rsid w:val="00900BBD"/>
    <w:rsid w:val="0090132D"/>
    <w:rsid w:val="00901E51"/>
    <w:rsid w:val="00902316"/>
    <w:rsid w:val="009025BE"/>
    <w:rsid w:val="0090287E"/>
    <w:rsid w:val="00902BDA"/>
    <w:rsid w:val="009037E1"/>
    <w:rsid w:val="00904400"/>
    <w:rsid w:val="00904CA4"/>
    <w:rsid w:val="0090500F"/>
    <w:rsid w:val="009053C3"/>
    <w:rsid w:val="00906394"/>
    <w:rsid w:val="009073D5"/>
    <w:rsid w:val="00907476"/>
    <w:rsid w:val="009079F1"/>
    <w:rsid w:val="00907AF9"/>
    <w:rsid w:val="00907CE6"/>
    <w:rsid w:val="00907DAE"/>
    <w:rsid w:val="00910132"/>
    <w:rsid w:val="00910D62"/>
    <w:rsid w:val="00911501"/>
    <w:rsid w:val="0091157C"/>
    <w:rsid w:val="009142BF"/>
    <w:rsid w:val="009148CA"/>
    <w:rsid w:val="00914A42"/>
    <w:rsid w:val="00915328"/>
    <w:rsid w:val="00915F61"/>
    <w:rsid w:val="0091632D"/>
    <w:rsid w:val="009177D8"/>
    <w:rsid w:val="00917A09"/>
    <w:rsid w:val="00917B92"/>
    <w:rsid w:val="009207DF"/>
    <w:rsid w:val="009218D1"/>
    <w:rsid w:val="00922CB2"/>
    <w:rsid w:val="00922F9C"/>
    <w:rsid w:val="009233D0"/>
    <w:rsid w:val="0092407E"/>
    <w:rsid w:val="009248EB"/>
    <w:rsid w:val="00925F20"/>
    <w:rsid w:val="0092612D"/>
    <w:rsid w:val="00927009"/>
    <w:rsid w:val="009270C2"/>
    <w:rsid w:val="00927DB4"/>
    <w:rsid w:val="00930003"/>
    <w:rsid w:val="00930064"/>
    <w:rsid w:val="00931D63"/>
    <w:rsid w:val="009320C1"/>
    <w:rsid w:val="009324A6"/>
    <w:rsid w:val="009328FC"/>
    <w:rsid w:val="00934168"/>
    <w:rsid w:val="0093450F"/>
    <w:rsid w:val="009345C2"/>
    <w:rsid w:val="00935FCA"/>
    <w:rsid w:val="0093607C"/>
    <w:rsid w:val="0093675E"/>
    <w:rsid w:val="00936ABE"/>
    <w:rsid w:val="00936C09"/>
    <w:rsid w:val="0093720A"/>
    <w:rsid w:val="00937AA6"/>
    <w:rsid w:val="00940CB7"/>
    <w:rsid w:val="00941087"/>
    <w:rsid w:val="009419A1"/>
    <w:rsid w:val="00941B17"/>
    <w:rsid w:val="00941FC5"/>
    <w:rsid w:val="0094234D"/>
    <w:rsid w:val="00942740"/>
    <w:rsid w:val="0094302B"/>
    <w:rsid w:val="0094311F"/>
    <w:rsid w:val="00943D79"/>
    <w:rsid w:val="00943EFD"/>
    <w:rsid w:val="00944180"/>
    <w:rsid w:val="0094481A"/>
    <w:rsid w:val="00944D74"/>
    <w:rsid w:val="009451F5"/>
    <w:rsid w:val="0094561A"/>
    <w:rsid w:val="0094586E"/>
    <w:rsid w:val="009462DE"/>
    <w:rsid w:val="00947086"/>
    <w:rsid w:val="00947128"/>
    <w:rsid w:val="00951656"/>
    <w:rsid w:val="00952372"/>
    <w:rsid w:val="009523E6"/>
    <w:rsid w:val="0095257B"/>
    <w:rsid w:val="00952F2F"/>
    <w:rsid w:val="00952F51"/>
    <w:rsid w:val="00953C0E"/>
    <w:rsid w:val="00954185"/>
    <w:rsid w:val="00954811"/>
    <w:rsid w:val="00954911"/>
    <w:rsid w:val="00954CDF"/>
    <w:rsid w:val="009552B3"/>
    <w:rsid w:val="009555E5"/>
    <w:rsid w:val="00955B7A"/>
    <w:rsid w:val="00955DD7"/>
    <w:rsid w:val="009564E3"/>
    <w:rsid w:val="00960074"/>
    <w:rsid w:val="0096118D"/>
    <w:rsid w:val="009611A0"/>
    <w:rsid w:val="00961B3B"/>
    <w:rsid w:val="00961F32"/>
    <w:rsid w:val="00962B94"/>
    <w:rsid w:val="00962DCA"/>
    <w:rsid w:val="009639C0"/>
    <w:rsid w:val="009639FA"/>
    <w:rsid w:val="00963AF5"/>
    <w:rsid w:val="00963DC8"/>
    <w:rsid w:val="00964283"/>
    <w:rsid w:val="00964770"/>
    <w:rsid w:val="00964CC0"/>
    <w:rsid w:val="00964FD9"/>
    <w:rsid w:val="00964FF6"/>
    <w:rsid w:val="00965124"/>
    <w:rsid w:val="009659BB"/>
    <w:rsid w:val="00966F7A"/>
    <w:rsid w:val="00967F39"/>
    <w:rsid w:val="00970EE2"/>
    <w:rsid w:val="00971851"/>
    <w:rsid w:val="00971C6A"/>
    <w:rsid w:val="00972DAE"/>
    <w:rsid w:val="00973291"/>
    <w:rsid w:val="00973BFB"/>
    <w:rsid w:val="00973CB1"/>
    <w:rsid w:val="00974240"/>
    <w:rsid w:val="009747AB"/>
    <w:rsid w:val="009749E9"/>
    <w:rsid w:val="00974B40"/>
    <w:rsid w:val="00974BDE"/>
    <w:rsid w:val="00974E1A"/>
    <w:rsid w:val="00975B62"/>
    <w:rsid w:val="00975C45"/>
    <w:rsid w:val="0097626E"/>
    <w:rsid w:val="009769E5"/>
    <w:rsid w:val="00977595"/>
    <w:rsid w:val="0097786A"/>
    <w:rsid w:val="009811EE"/>
    <w:rsid w:val="0098205E"/>
    <w:rsid w:val="00982065"/>
    <w:rsid w:val="00982DC6"/>
    <w:rsid w:val="00983B26"/>
    <w:rsid w:val="00983E7A"/>
    <w:rsid w:val="00984452"/>
    <w:rsid w:val="00985E26"/>
    <w:rsid w:val="0098627B"/>
    <w:rsid w:val="0098789B"/>
    <w:rsid w:val="00987A03"/>
    <w:rsid w:val="009905CD"/>
    <w:rsid w:val="009906E3"/>
    <w:rsid w:val="00990700"/>
    <w:rsid w:val="00990810"/>
    <w:rsid w:val="00991398"/>
    <w:rsid w:val="0099195D"/>
    <w:rsid w:val="0099216A"/>
    <w:rsid w:val="00992EB4"/>
    <w:rsid w:val="009950B2"/>
    <w:rsid w:val="009950C3"/>
    <w:rsid w:val="00995ECA"/>
    <w:rsid w:val="00996CFD"/>
    <w:rsid w:val="00996FE4"/>
    <w:rsid w:val="009977FC"/>
    <w:rsid w:val="00997891"/>
    <w:rsid w:val="009A01EA"/>
    <w:rsid w:val="009A052F"/>
    <w:rsid w:val="009A0B04"/>
    <w:rsid w:val="009A11E8"/>
    <w:rsid w:val="009A1396"/>
    <w:rsid w:val="009A25D5"/>
    <w:rsid w:val="009A2C4C"/>
    <w:rsid w:val="009A3A99"/>
    <w:rsid w:val="009A4257"/>
    <w:rsid w:val="009A427A"/>
    <w:rsid w:val="009A47AB"/>
    <w:rsid w:val="009A4D8E"/>
    <w:rsid w:val="009A51B3"/>
    <w:rsid w:val="009A5590"/>
    <w:rsid w:val="009A5A98"/>
    <w:rsid w:val="009A63EE"/>
    <w:rsid w:val="009A7282"/>
    <w:rsid w:val="009A784E"/>
    <w:rsid w:val="009B103D"/>
    <w:rsid w:val="009B16FA"/>
    <w:rsid w:val="009B20BA"/>
    <w:rsid w:val="009B2B63"/>
    <w:rsid w:val="009B4810"/>
    <w:rsid w:val="009B4C30"/>
    <w:rsid w:val="009B4C62"/>
    <w:rsid w:val="009B5572"/>
    <w:rsid w:val="009B58AB"/>
    <w:rsid w:val="009B5AD6"/>
    <w:rsid w:val="009B6448"/>
    <w:rsid w:val="009B65EE"/>
    <w:rsid w:val="009B670B"/>
    <w:rsid w:val="009B67A1"/>
    <w:rsid w:val="009B7513"/>
    <w:rsid w:val="009B78CF"/>
    <w:rsid w:val="009C06D2"/>
    <w:rsid w:val="009C0B43"/>
    <w:rsid w:val="009C0CDA"/>
    <w:rsid w:val="009C22AA"/>
    <w:rsid w:val="009C3B11"/>
    <w:rsid w:val="009C45DB"/>
    <w:rsid w:val="009C47A6"/>
    <w:rsid w:val="009C500F"/>
    <w:rsid w:val="009C5FD3"/>
    <w:rsid w:val="009C6698"/>
    <w:rsid w:val="009C6716"/>
    <w:rsid w:val="009C6AC8"/>
    <w:rsid w:val="009C6B4D"/>
    <w:rsid w:val="009C6C37"/>
    <w:rsid w:val="009C72FE"/>
    <w:rsid w:val="009C7E91"/>
    <w:rsid w:val="009D0F06"/>
    <w:rsid w:val="009D10AA"/>
    <w:rsid w:val="009D1B8A"/>
    <w:rsid w:val="009D3C03"/>
    <w:rsid w:val="009D3C59"/>
    <w:rsid w:val="009D4D69"/>
    <w:rsid w:val="009D5539"/>
    <w:rsid w:val="009D59F1"/>
    <w:rsid w:val="009D61A9"/>
    <w:rsid w:val="009D6372"/>
    <w:rsid w:val="009D69D8"/>
    <w:rsid w:val="009E0520"/>
    <w:rsid w:val="009E0A47"/>
    <w:rsid w:val="009E1A70"/>
    <w:rsid w:val="009E24AE"/>
    <w:rsid w:val="009E2916"/>
    <w:rsid w:val="009E2AA6"/>
    <w:rsid w:val="009E38E8"/>
    <w:rsid w:val="009E3B5E"/>
    <w:rsid w:val="009E590E"/>
    <w:rsid w:val="009E59B1"/>
    <w:rsid w:val="009E6841"/>
    <w:rsid w:val="009E6ABE"/>
    <w:rsid w:val="009E7262"/>
    <w:rsid w:val="009E7ACB"/>
    <w:rsid w:val="009F101A"/>
    <w:rsid w:val="009F13A0"/>
    <w:rsid w:val="009F173C"/>
    <w:rsid w:val="009F226F"/>
    <w:rsid w:val="009F322E"/>
    <w:rsid w:val="009F3624"/>
    <w:rsid w:val="009F473F"/>
    <w:rsid w:val="009F4AFF"/>
    <w:rsid w:val="009F5840"/>
    <w:rsid w:val="009F5AD7"/>
    <w:rsid w:val="009F6220"/>
    <w:rsid w:val="009F666A"/>
    <w:rsid w:val="009F7D55"/>
    <w:rsid w:val="00A0012D"/>
    <w:rsid w:val="00A010CB"/>
    <w:rsid w:val="00A014CB"/>
    <w:rsid w:val="00A0153D"/>
    <w:rsid w:val="00A01828"/>
    <w:rsid w:val="00A01A28"/>
    <w:rsid w:val="00A01A2D"/>
    <w:rsid w:val="00A027EE"/>
    <w:rsid w:val="00A03325"/>
    <w:rsid w:val="00A067F7"/>
    <w:rsid w:val="00A1085B"/>
    <w:rsid w:val="00A10AB6"/>
    <w:rsid w:val="00A10CC0"/>
    <w:rsid w:val="00A1108A"/>
    <w:rsid w:val="00A1113F"/>
    <w:rsid w:val="00A121A2"/>
    <w:rsid w:val="00A12ACF"/>
    <w:rsid w:val="00A12B23"/>
    <w:rsid w:val="00A1315B"/>
    <w:rsid w:val="00A1406D"/>
    <w:rsid w:val="00A14323"/>
    <w:rsid w:val="00A150EA"/>
    <w:rsid w:val="00A15F4E"/>
    <w:rsid w:val="00A1612C"/>
    <w:rsid w:val="00A170D1"/>
    <w:rsid w:val="00A179B8"/>
    <w:rsid w:val="00A20FCB"/>
    <w:rsid w:val="00A21BA8"/>
    <w:rsid w:val="00A2291D"/>
    <w:rsid w:val="00A22927"/>
    <w:rsid w:val="00A229E3"/>
    <w:rsid w:val="00A23CBC"/>
    <w:rsid w:val="00A25DB7"/>
    <w:rsid w:val="00A25FC4"/>
    <w:rsid w:val="00A260CE"/>
    <w:rsid w:val="00A261B6"/>
    <w:rsid w:val="00A26999"/>
    <w:rsid w:val="00A27D99"/>
    <w:rsid w:val="00A27F0F"/>
    <w:rsid w:val="00A307A6"/>
    <w:rsid w:val="00A31B48"/>
    <w:rsid w:val="00A32567"/>
    <w:rsid w:val="00A32DD8"/>
    <w:rsid w:val="00A33A89"/>
    <w:rsid w:val="00A34341"/>
    <w:rsid w:val="00A35440"/>
    <w:rsid w:val="00A35BC4"/>
    <w:rsid w:val="00A36290"/>
    <w:rsid w:val="00A370A6"/>
    <w:rsid w:val="00A3728D"/>
    <w:rsid w:val="00A374DE"/>
    <w:rsid w:val="00A37CF2"/>
    <w:rsid w:val="00A4031B"/>
    <w:rsid w:val="00A406A7"/>
    <w:rsid w:val="00A41892"/>
    <w:rsid w:val="00A418D4"/>
    <w:rsid w:val="00A41AD4"/>
    <w:rsid w:val="00A42419"/>
    <w:rsid w:val="00A43433"/>
    <w:rsid w:val="00A45FE0"/>
    <w:rsid w:val="00A46194"/>
    <w:rsid w:val="00A46527"/>
    <w:rsid w:val="00A47246"/>
    <w:rsid w:val="00A47BF1"/>
    <w:rsid w:val="00A47F30"/>
    <w:rsid w:val="00A50787"/>
    <w:rsid w:val="00A51326"/>
    <w:rsid w:val="00A51884"/>
    <w:rsid w:val="00A52925"/>
    <w:rsid w:val="00A52BCD"/>
    <w:rsid w:val="00A532BE"/>
    <w:rsid w:val="00A53C9E"/>
    <w:rsid w:val="00A53D70"/>
    <w:rsid w:val="00A54023"/>
    <w:rsid w:val="00A55ADE"/>
    <w:rsid w:val="00A577B6"/>
    <w:rsid w:val="00A6109F"/>
    <w:rsid w:val="00A61953"/>
    <w:rsid w:val="00A620D1"/>
    <w:rsid w:val="00A62240"/>
    <w:rsid w:val="00A63C22"/>
    <w:rsid w:val="00A63EB3"/>
    <w:rsid w:val="00A65832"/>
    <w:rsid w:val="00A658B5"/>
    <w:rsid w:val="00A6648F"/>
    <w:rsid w:val="00A66504"/>
    <w:rsid w:val="00A669C8"/>
    <w:rsid w:val="00A66DA4"/>
    <w:rsid w:val="00A67977"/>
    <w:rsid w:val="00A67F3E"/>
    <w:rsid w:val="00A70181"/>
    <w:rsid w:val="00A7029D"/>
    <w:rsid w:val="00A705E8"/>
    <w:rsid w:val="00A70730"/>
    <w:rsid w:val="00A70BE3"/>
    <w:rsid w:val="00A71F8C"/>
    <w:rsid w:val="00A724B0"/>
    <w:rsid w:val="00A733C4"/>
    <w:rsid w:val="00A73637"/>
    <w:rsid w:val="00A747BE"/>
    <w:rsid w:val="00A75AAE"/>
    <w:rsid w:val="00A75CD1"/>
    <w:rsid w:val="00A764A6"/>
    <w:rsid w:val="00A76C5E"/>
    <w:rsid w:val="00A774DB"/>
    <w:rsid w:val="00A77832"/>
    <w:rsid w:val="00A8139D"/>
    <w:rsid w:val="00A81D58"/>
    <w:rsid w:val="00A830E3"/>
    <w:rsid w:val="00A832BC"/>
    <w:rsid w:val="00A83D62"/>
    <w:rsid w:val="00A83E8E"/>
    <w:rsid w:val="00A84093"/>
    <w:rsid w:val="00A85A38"/>
    <w:rsid w:val="00A86143"/>
    <w:rsid w:val="00A86576"/>
    <w:rsid w:val="00A870B4"/>
    <w:rsid w:val="00A87228"/>
    <w:rsid w:val="00A87859"/>
    <w:rsid w:val="00A87E0A"/>
    <w:rsid w:val="00A90375"/>
    <w:rsid w:val="00A90649"/>
    <w:rsid w:val="00A9069F"/>
    <w:rsid w:val="00A906DC"/>
    <w:rsid w:val="00A9074E"/>
    <w:rsid w:val="00A90AC4"/>
    <w:rsid w:val="00A911BF"/>
    <w:rsid w:val="00A912D4"/>
    <w:rsid w:val="00A92EC0"/>
    <w:rsid w:val="00A932EB"/>
    <w:rsid w:val="00A9395A"/>
    <w:rsid w:val="00A93990"/>
    <w:rsid w:val="00A93A8A"/>
    <w:rsid w:val="00A9415A"/>
    <w:rsid w:val="00A9422B"/>
    <w:rsid w:val="00A94A29"/>
    <w:rsid w:val="00A94B4D"/>
    <w:rsid w:val="00A94F6D"/>
    <w:rsid w:val="00A9504B"/>
    <w:rsid w:val="00A953D1"/>
    <w:rsid w:val="00A962A2"/>
    <w:rsid w:val="00A96387"/>
    <w:rsid w:val="00A96B47"/>
    <w:rsid w:val="00A96E1C"/>
    <w:rsid w:val="00A9752A"/>
    <w:rsid w:val="00A97E05"/>
    <w:rsid w:val="00AA02DE"/>
    <w:rsid w:val="00AA0AAD"/>
    <w:rsid w:val="00AA21B2"/>
    <w:rsid w:val="00AA238C"/>
    <w:rsid w:val="00AA268F"/>
    <w:rsid w:val="00AA27FB"/>
    <w:rsid w:val="00AA30FA"/>
    <w:rsid w:val="00AA4454"/>
    <w:rsid w:val="00AA4D00"/>
    <w:rsid w:val="00AA4E00"/>
    <w:rsid w:val="00AA503B"/>
    <w:rsid w:val="00AA52BD"/>
    <w:rsid w:val="00AA5A32"/>
    <w:rsid w:val="00AA5FAA"/>
    <w:rsid w:val="00AA6058"/>
    <w:rsid w:val="00AB027B"/>
    <w:rsid w:val="00AB06CF"/>
    <w:rsid w:val="00AB09C8"/>
    <w:rsid w:val="00AB1870"/>
    <w:rsid w:val="00AB2128"/>
    <w:rsid w:val="00AB2F7D"/>
    <w:rsid w:val="00AB67AB"/>
    <w:rsid w:val="00AB6BF2"/>
    <w:rsid w:val="00AB6C11"/>
    <w:rsid w:val="00AB7FD1"/>
    <w:rsid w:val="00AC0504"/>
    <w:rsid w:val="00AC0651"/>
    <w:rsid w:val="00AC0A57"/>
    <w:rsid w:val="00AC161C"/>
    <w:rsid w:val="00AC1A06"/>
    <w:rsid w:val="00AC2F5A"/>
    <w:rsid w:val="00AC41AF"/>
    <w:rsid w:val="00AC5F6D"/>
    <w:rsid w:val="00AC6232"/>
    <w:rsid w:val="00AC66CB"/>
    <w:rsid w:val="00AC674E"/>
    <w:rsid w:val="00AC714C"/>
    <w:rsid w:val="00AD00B9"/>
    <w:rsid w:val="00AD0B36"/>
    <w:rsid w:val="00AD0BC0"/>
    <w:rsid w:val="00AD121C"/>
    <w:rsid w:val="00AD1A9E"/>
    <w:rsid w:val="00AD1FBE"/>
    <w:rsid w:val="00AD32B1"/>
    <w:rsid w:val="00AD3A95"/>
    <w:rsid w:val="00AD3B57"/>
    <w:rsid w:val="00AD3F83"/>
    <w:rsid w:val="00AD41FD"/>
    <w:rsid w:val="00AD4C6F"/>
    <w:rsid w:val="00AD59C1"/>
    <w:rsid w:val="00AD5D82"/>
    <w:rsid w:val="00AD620D"/>
    <w:rsid w:val="00AD6A52"/>
    <w:rsid w:val="00AD7689"/>
    <w:rsid w:val="00AD77D8"/>
    <w:rsid w:val="00AD7891"/>
    <w:rsid w:val="00AE15BB"/>
    <w:rsid w:val="00AE1600"/>
    <w:rsid w:val="00AE353E"/>
    <w:rsid w:val="00AE3A93"/>
    <w:rsid w:val="00AE49DA"/>
    <w:rsid w:val="00AE5296"/>
    <w:rsid w:val="00AE6276"/>
    <w:rsid w:val="00AE64EB"/>
    <w:rsid w:val="00AE6BD3"/>
    <w:rsid w:val="00AE7ECA"/>
    <w:rsid w:val="00AF0D02"/>
    <w:rsid w:val="00AF0EE1"/>
    <w:rsid w:val="00AF16BB"/>
    <w:rsid w:val="00AF1A7C"/>
    <w:rsid w:val="00AF3551"/>
    <w:rsid w:val="00AF381E"/>
    <w:rsid w:val="00AF4396"/>
    <w:rsid w:val="00AF43CE"/>
    <w:rsid w:val="00AF5E91"/>
    <w:rsid w:val="00AF7B07"/>
    <w:rsid w:val="00AF7C19"/>
    <w:rsid w:val="00B00813"/>
    <w:rsid w:val="00B0138C"/>
    <w:rsid w:val="00B01D6F"/>
    <w:rsid w:val="00B034C0"/>
    <w:rsid w:val="00B03A3B"/>
    <w:rsid w:val="00B03EAF"/>
    <w:rsid w:val="00B04CEB"/>
    <w:rsid w:val="00B05E71"/>
    <w:rsid w:val="00B068F5"/>
    <w:rsid w:val="00B06DD2"/>
    <w:rsid w:val="00B06FAF"/>
    <w:rsid w:val="00B10492"/>
    <w:rsid w:val="00B104B0"/>
    <w:rsid w:val="00B108F3"/>
    <w:rsid w:val="00B10E2C"/>
    <w:rsid w:val="00B11C87"/>
    <w:rsid w:val="00B1258B"/>
    <w:rsid w:val="00B13789"/>
    <w:rsid w:val="00B150BA"/>
    <w:rsid w:val="00B166EB"/>
    <w:rsid w:val="00B1688D"/>
    <w:rsid w:val="00B174EC"/>
    <w:rsid w:val="00B17D90"/>
    <w:rsid w:val="00B201AF"/>
    <w:rsid w:val="00B206D6"/>
    <w:rsid w:val="00B20769"/>
    <w:rsid w:val="00B20DE9"/>
    <w:rsid w:val="00B21043"/>
    <w:rsid w:val="00B225EC"/>
    <w:rsid w:val="00B22AD5"/>
    <w:rsid w:val="00B22B09"/>
    <w:rsid w:val="00B22EFF"/>
    <w:rsid w:val="00B253A7"/>
    <w:rsid w:val="00B266C0"/>
    <w:rsid w:val="00B30070"/>
    <w:rsid w:val="00B304DD"/>
    <w:rsid w:val="00B315ED"/>
    <w:rsid w:val="00B31C9B"/>
    <w:rsid w:val="00B32450"/>
    <w:rsid w:val="00B33016"/>
    <w:rsid w:val="00B33D0B"/>
    <w:rsid w:val="00B34DA6"/>
    <w:rsid w:val="00B35284"/>
    <w:rsid w:val="00B353A0"/>
    <w:rsid w:val="00B35848"/>
    <w:rsid w:val="00B35909"/>
    <w:rsid w:val="00B36604"/>
    <w:rsid w:val="00B36EFF"/>
    <w:rsid w:val="00B374D4"/>
    <w:rsid w:val="00B37509"/>
    <w:rsid w:val="00B400E0"/>
    <w:rsid w:val="00B40C24"/>
    <w:rsid w:val="00B40D69"/>
    <w:rsid w:val="00B40F10"/>
    <w:rsid w:val="00B415F7"/>
    <w:rsid w:val="00B416E4"/>
    <w:rsid w:val="00B41A72"/>
    <w:rsid w:val="00B41BBE"/>
    <w:rsid w:val="00B428AF"/>
    <w:rsid w:val="00B42E10"/>
    <w:rsid w:val="00B42F59"/>
    <w:rsid w:val="00B435B6"/>
    <w:rsid w:val="00B43625"/>
    <w:rsid w:val="00B4439A"/>
    <w:rsid w:val="00B44A3B"/>
    <w:rsid w:val="00B44D98"/>
    <w:rsid w:val="00B44FE7"/>
    <w:rsid w:val="00B4535C"/>
    <w:rsid w:val="00B45F05"/>
    <w:rsid w:val="00B46C1F"/>
    <w:rsid w:val="00B47A37"/>
    <w:rsid w:val="00B50B8A"/>
    <w:rsid w:val="00B50DE0"/>
    <w:rsid w:val="00B51101"/>
    <w:rsid w:val="00B517AA"/>
    <w:rsid w:val="00B521D5"/>
    <w:rsid w:val="00B52FFA"/>
    <w:rsid w:val="00B5331B"/>
    <w:rsid w:val="00B543CE"/>
    <w:rsid w:val="00B54ED7"/>
    <w:rsid w:val="00B55476"/>
    <w:rsid w:val="00B55749"/>
    <w:rsid w:val="00B56752"/>
    <w:rsid w:val="00B56CCE"/>
    <w:rsid w:val="00B57B4D"/>
    <w:rsid w:val="00B6109C"/>
    <w:rsid w:val="00B6143D"/>
    <w:rsid w:val="00B61761"/>
    <w:rsid w:val="00B62136"/>
    <w:rsid w:val="00B621AC"/>
    <w:rsid w:val="00B630C7"/>
    <w:rsid w:val="00B631E3"/>
    <w:rsid w:val="00B634F4"/>
    <w:rsid w:val="00B6387C"/>
    <w:rsid w:val="00B64454"/>
    <w:rsid w:val="00B644A1"/>
    <w:rsid w:val="00B6583A"/>
    <w:rsid w:val="00B65AE9"/>
    <w:rsid w:val="00B65E91"/>
    <w:rsid w:val="00B669B3"/>
    <w:rsid w:val="00B66D53"/>
    <w:rsid w:val="00B66DA7"/>
    <w:rsid w:val="00B702BB"/>
    <w:rsid w:val="00B70A08"/>
    <w:rsid w:val="00B71194"/>
    <w:rsid w:val="00B72F16"/>
    <w:rsid w:val="00B72F28"/>
    <w:rsid w:val="00B73397"/>
    <w:rsid w:val="00B73A72"/>
    <w:rsid w:val="00B73D62"/>
    <w:rsid w:val="00B73E81"/>
    <w:rsid w:val="00B73EC4"/>
    <w:rsid w:val="00B73F50"/>
    <w:rsid w:val="00B754C6"/>
    <w:rsid w:val="00B7556D"/>
    <w:rsid w:val="00B7708C"/>
    <w:rsid w:val="00B7758E"/>
    <w:rsid w:val="00B77D8F"/>
    <w:rsid w:val="00B807A4"/>
    <w:rsid w:val="00B80B0A"/>
    <w:rsid w:val="00B80D03"/>
    <w:rsid w:val="00B80E6D"/>
    <w:rsid w:val="00B823C0"/>
    <w:rsid w:val="00B8363D"/>
    <w:rsid w:val="00B83A73"/>
    <w:rsid w:val="00B83B15"/>
    <w:rsid w:val="00B83EF3"/>
    <w:rsid w:val="00B846F9"/>
    <w:rsid w:val="00B84B74"/>
    <w:rsid w:val="00B84E17"/>
    <w:rsid w:val="00B85873"/>
    <w:rsid w:val="00B859CA"/>
    <w:rsid w:val="00B85D2F"/>
    <w:rsid w:val="00B862DC"/>
    <w:rsid w:val="00B864BC"/>
    <w:rsid w:val="00B869F5"/>
    <w:rsid w:val="00B872FD"/>
    <w:rsid w:val="00B873C3"/>
    <w:rsid w:val="00B87500"/>
    <w:rsid w:val="00B90D43"/>
    <w:rsid w:val="00B911E0"/>
    <w:rsid w:val="00B91487"/>
    <w:rsid w:val="00B91946"/>
    <w:rsid w:val="00B93732"/>
    <w:rsid w:val="00B93F15"/>
    <w:rsid w:val="00B94875"/>
    <w:rsid w:val="00B94ADC"/>
    <w:rsid w:val="00B959CD"/>
    <w:rsid w:val="00B9640D"/>
    <w:rsid w:val="00B969D4"/>
    <w:rsid w:val="00B96BD6"/>
    <w:rsid w:val="00BA04F6"/>
    <w:rsid w:val="00BA194F"/>
    <w:rsid w:val="00BA1BFF"/>
    <w:rsid w:val="00BA22C2"/>
    <w:rsid w:val="00BA268F"/>
    <w:rsid w:val="00BA2E29"/>
    <w:rsid w:val="00BA37C7"/>
    <w:rsid w:val="00BA3F80"/>
    <w:rsid w:val="00BA449F"/>
    <w:rsid w:val="00BA44E9"/>
    <w:rsid w:val="00BA44EA"/>
    <w:rsid w:val="00BA4B8D"/>
    <w:rsid w:val="00BA646D"/>
    <w:rsid w:val="00BA67A6"/>
    <w:rsid w:val="00BA680B"/>
    <w:rsid w:val="00BA6A1E"/>
    <w:rsid w:val="00BA6D81"/>
    <w:rsid w:val="00BA6E9C"/>
    <w:rsid w:val="00BA7786"/>
    <w:rsid w:val="00BB0A57"/>
    <w:rsid w:val="00BB123C"/>
    <w:rsid w:val="00BB1408"/>
    <w:rsid w:val="00BB140E"/>
    <w:rsid w:val="00BB2456"/>
    <w:rsid w:val="00BB2B9A"/>
    <w:rsid w:val="00BB3473"/>
    <w:rsid w:val="00BB3624"/>
    <w:rsid w:val="00BB3B99"/>
    <w:rsid w:val="00BB6305"/>
    <w:rsid w:val="00BB6A43"/>
    <w:rsid w:val="00BB6C23"/>
    <w:rsid w:val="00BB71A8"/>
    <w:rsid w:val="00BB7AF5"/>
    <w:rsid w:val="00BC0882"/>
    <w:rsid w:val="00BC0ADE"/>
    <w:rsid w:val="00BC0E04"/>
    <w:rsid w:val="00BC0E97"/>
    <w:rsid w:val="00BC1415"/>
    <w:rsid w:val="00BC1D49"/>
    <w:rsid w:val="00BC20AB"/>
    <w:rsid w:val="00BC235C"/>
    <w:rsid w:val="00BC26F3"/>
    <w:rsid w:val="00BC2CD3"/>
    <w:rsid w:val="00BC2F78"/>
    <w:rsid w:val="00BC340B"/>
    <w:rsid w:val="00BC5636"/>
    <w:rsid w:val="00BC5851"/>
    <w:rsid w:val="00BC587A"/>
    <w:rsid w:val="00BC5935"/>
    <w:rsid w:val="00BC7018"/>
    <w:rsid w:val="00BC7F20"/>
    <w:rsid w:val="00BD04D8"/>
    <w:rsid w:val="00BD0736"/>
    <w:rsid w:val="00BD1E43"/>
    <w:rsid w:val="00BD22A7"/>
    <w:rsid w:val="00BD2B83"/>
    <w:rsid w:val="00BD3C00"/>
    <w:rsid w:val="00BD42C8"/>
    <w:rsid w:val="00BD527C"/>
    <w:rsid w:val="00BD648B"/>
    <w:rsid w:val="00BD65B0"/>
    <w:rsid w:val="00BD688D"/>
    <w:rsid w:val="00BD74D7"/>
    <w:rsid w:val="00BD798B"/>
    <w:rsid w:val="00BE0BE0"/>
    <w:rsid w:val="00BE0EEC"/>
    <w:rsid w:val="00BE13F4"/>
    <w:rsid w:val="00BE19E3"/>
    <w:rsid w:val="00BE1CA5"/>
    <w:rsid w:val="00BE2083"/>
    <w:rsid w:val="00BE2903"/>
    <w:rsid w:val="00BE2AB8"/>
    <w:rsid w:val="00BE36AE"/>
    <w:rsid w:val="00BE37DB"/>
    <w:rsid w:val="00BE39E5"/>
    <w:rsid w:val="00BE3A67"/>
    <w:rsid w:val="00BE3AF2"/>
    <w:rsid w:val="00BE3D3D"/>
    <w:rsid w:val="00BE4294"/>
    <w:rsid w:val="00BE52C7"/>
    <w:rsid w:val="00BE5DCE"/>
    <w:rsid w:val="00BE6382"/>
    <w:rsid w:val="00BE66D6"/>
    <w:rsid w:val="00BE6802"/>
    <w:rsid w:val="00BE7521"/>
    <w:rsid w:val="00BE7873"/>
    <w:rsid w:val="00BF0576"/>
    <w:rsid w:val="00BF0A82"/>
    <w:rsid w:val="00BF0E0C"/>
    <w:rsid w:val="00BF1B2A"/>
    <w:rsid w:val="00BF239A"/>
    <w:rsid w:val="00BF23B6"/>
    <w:rsid w:val="00BF3141"/>
    <w:rsid w:val="00BF3E1E"/>
    <w:rsid w:val="00BF4700"/>
    <w:rsid w:val="00BF70F6"/>
    <w:rsid w:val="00BF7580"/>
    <w:rsid w:val="00BF78DD"/>
    <w:rsid w:val="00C02687"/>
    <w:rsid w:val="00C0276F"/>
    <w:rsid w:val="00C02DF8"/>
    <w:rsid w:val="00C0392B"/>
    <w:rsid w:val="00C03D94"/>
    <w:rsid w:val="00C04B34"/>
    <w:rsid w:val="00C05202"/>
    <w:rsid w:val="00C0550A"/>
    <w:rsid w:val="00C05AFD"/>
    <w:rsid w:val="00C06D32"/>
    <w:rsid w:val="00C06EA5"/>
    <w:rsid w:val="00C071D7"/>
    <w:rsid w:val="00C07C7A"/>
    <w:rsid w:val="00C07CA4"/>
    <w:rsid w:val="00C07CC2"/>
    <w:rsid w:val="00C07DB1"/>
    <w:rsid w:val="00C10282"/>
    <w:rsid w:val="00C108FB"/>
    <w:rsid w:val="00C129E9"/>
    <w:rsid w:val="00C13135"/>
    <w:rsid w:val="00C13508"/>
    <w:rsid w:val="00C1375F"/>
    <w:rsid w:val="00C13CF7"/>
    <w:rsid w:val="00C140B6"/>
    <w:rsid w:val="00C14839"/>
    <w:rsid w:val="00C14ADE"/>
    <w:rsid w:val="00C152A1"/>
    <w:rsid w:val="00C15865"/>
    <w:rsid w:val="00C15B72"/>
    <w:rsid w:val="00C17104"/>
    <w:rsid w:val="00C215BD"/>
    <w:rsid w:val="00C2291F"/>
    <w:rsid w:val="00C22B11"/>
    <w:rsid w:val="00C22D1B"/>
    <w:rsid w:val="00C23931"/>
    <w:rsid w:val="00C239AE"/>
    <w:rsid w:val="00C2404D"/>
    <w:rsid w:val="00C24341"/>
    <w:rsid w:val="00C2475E"/>
    <w:rsid w:val="00C25336"/>
    <w:rsid w:val="00C256AB"/>
    <w:rsid w:val="00C25A23"/>
    <w:rsid w:val="00C268F6"/>
    <w:rsid w:val="00C268FB"/>
    <w:rsid w:val="00C26BDE"/>
    <w:rsid w:val="00C26C62"/>
    <w:rsid w:val="00C26E21"/>
    <w:rsid w:val="00C272FC"/>
    <w:rsid w:val="00C30B2A"/>
    <w:rsid w:val="00C30D20"/>
    <w:rsid w:val="00C31CDE"/>
    <w:rsid w:val="00C32562"/>
    <w:rsid w:val="00C3297D"/>
    <w:rsid w:val="00C3355B"/>
    <w:rsid w:val="00C33F9B"/>
    <w:rsid w:val="00C35191"/>
    <w:rsid w:val="00C35770"/>
    <w:rsid w:val="00C35859"/>
    <w:rsid w:val="00C36162"/>
    <w:rsid w:val="00C361EA"/>
    <w:rsid w:val="00C36397"/>
    <w:rsid w:val="00C3671E"/>
    <w:rsid w:val="00C3726E"/>
    <w:rsid w:val="00C379A6"/>
    <w:rsid w:val="00C403BD"/>
    <w:rsid w:val="00C41230"/>
    <w:rsid w:val="00C422DF"/>
    <w:rsid w:val="00C429B3"/>
    <w:rsid w:val="00C42B9E"/>
    <w:rsid w:val="00C43814"/>
    <w:rsid w:val="00C43AA4"/>
    <w:rsid w:val="00C4443E"/>
    <w:rsid w:val="00C45B09"/>
    <w:rsid w:val="00C45C1B"/>
    <w:rsid w:val="00C47059"/>
    <w:rsid w:val="00C47127"/>
    <w:rsid w:val="00C47B04"/>
    <w:rsid w:val="00C50299"/>
    <w:rsid w:val="00C50DA4"/>
    <w:rsid w:val="00C510B2"/>
    <w:rsid w:val="00C52F01"/>
    <w:rsid w:val="00C53B7E"/>
    <w:rsid w:val="00C53D84"/>
    <w:rsid w:val="00C543CB"/>
    <w:rsid w:val="00C56850"/>
    <w:rsid w:val="00C56C52"/>
    <w:rsid w:val="00C5736F"/>
    <w:rsid w:val="00C5741F"/>
    <w:rsid w:val="00C57548"/>
    <w:rsid w:val="00C57BAC"/>
    <w:rsid w:val="00C57C0B"/>
    <w:rsid w:val="00C57C70"/>
    <w:rsid w:val="00C60B1E"/>
    <w:rsid w:val="00C60CD9"/>
    <w:rsid w:val="00C616DE"/>
    <w:rsid w:val="00C61C5D"/>
    <w:rsid w:val="00C6215C"/>
    <w:rsid w:val="00C62502"/>
    <w:rsid w:val="00C62A37"/>
    <w:rsid w:val="00C633BC"/>
    <w:rsid w:val="00C634C8"/>
    <w:rsid w:val="00C635A2"/>
    <w:rsid w:val="00C63971"/>
    <w:rsid w:val="00C63EAC"/>
    <w:rsid w:val="00C640F5"/>
    <w:rsid w:val="00C64980"/>
    <w:rsid w:val="00C64E77"/>
    <w:rsid w:val="00C6589E"/>
    <w:rsid w:val="00C65CB9"/>
    <w:rsid w:val="00C667BD"/>
    <w:rsid w:val="00C66D56"/>
    <w:rsid w:val="00C670DF"/>
    <w:rsid w:val="00C67C9D"/>
    <w:rsid w:val="00C70485"/>
    <w:rsid w:val="00C71F98"/>
    <w:rsid w:val="00C72159"/>
    <w:rsid w:val="00C722D5"/>
    <w:rsid w:val="00C726E5"/>
    <w:rsid w:val="00C74901"/>
    <w:rsid w:val="00C749D5"/>
    <w:rsid w:val="00C752AA"/>
    <w:rsid w:val="00C75B27"/>
    <w:rsid w:val="00C77117"/>
    <w:rsid w:val="00C80E03"/>
    <w:rsid w:val="00C80F13"/>
    <w:rsid w:val="00C8113F"/>
    <w:rsid w:val="00C82FAC"/>
    <w:rsid w:val="00C8428D"/>
    <w:rsid w:val="00C84641"/>
    <w:rsid w:val="00C848F0"/>
    <w:rsid w:val="00C84E7B"/>
    <w:rsid w:val="00C86076"/>
    <w:rsid w:val="00C8616E"/>
    <w:rsid w:val="00C87432"/>
    <w:rsid w:val="00C874C4"/>
    <w:rsid w:val="00C87D30"/>
    <w:rsid w:val="00C87F89"/>
    <w:rsid w:val="00C91227"/>
    <w:rsid w:val="00C9188D"/>
    <w:rsid w:val="00C92268"/>
    <w:rsid w:val="00C9362A"/>
    <w:rsid w:val="00C94005"/>
    <w:rsid w:val="00C94137"/>
    <w:rsid w:val="00C942AB"/>
    <w:rsid w:val="00C94EEF"/>
    <w:rsid w:val="00C94F43"/>
    <w:rsid w:val="00C9564D"/>
    <w:rsid w:val="00C956C0"/>
    <w:rsid w:val="00C957A3"/>
    <w:rsid w:val="00C95B8A"/>
    <w:rsid w:val="00C97D20"/>
    <w:rsid w:val="00CA0393"/>
    <w:rsid w:val="00CA0864"/>
    <w:rsid w:val="00CA0B6A"/>
    <w:rsid w:val="00CA1355"/>
    <w:rsid w:val="00CA1671"/>
    <w:rsid w:val="00CA17C6"/>
    <w:rsid w:val="00CA1E5E"/>
    <w:rsid w:val="00CA1EFD"/>
    <w:rsid w:val="00CA20EF"/>
    <w:rsid w:val="00CA24C3"/>
    <w:rsid w:val="00CA4525"/>
    <w:rsid w:val="00CA4537"/>
    <w:rsid w:val="00CA4961"/>
    <w:rsid w:val="00CA496F"/>
    <w:rsid w:val="00CA4BFA"/>
    <w:rsid w:val="00CA4D80"/>
    <w:rsid w:val="00CA4FDD"/>
    <w:rsid w:val="00CA5C6A"/>
    <w:rsid w:val="00CA5F0C"/>
    <w:rsid w:val="00CA6496"/>
    <w:rsid w:val="00CA691B"/>
    <w:rsid w:val="00CB18F1"/>
    <w:rsid w:val="00CB25B7"/>
    <w:rsid w:val="00CB2652"/>
    <w:rsid w:val="00CB28DC"/>
    <w:rsid w:val="00CB2D45"/>
    <w:rsid w:val="00CB3A61"/>
    <w:rsid w:val="00CB40AC"/>
    <w:rsid w:val="00CB40FB"/>
    <w:rsid w:val="00CB4BA1"/>
    <w:rsid w:val="00CB52AE"/>
    <w:rsid w:val="00CB668F"/>
    <w:rsid w:val="00CB6B88"/>
    <w:rsid w:val="00CB7DC1"/>
    <w:rsid w:val="00CC0CED"/>
    <w:rsid w:val="00CC18C2"/>
    <w:rsid w:val="00CC2033"/>
    <w:rsid w:val="00CC2F2C"/>
    <w:rsid w:val="00CC3472"/>
    <w:rsid w:val="00CC3D74"/>
    <w:rsid w:val="00CC42B1"/>
    <w:rsid w:val="00CC4552"/>
    <w:rsid w:val="00CC4734"/>
    <w:rsid w:val="00CC4FC4"/>
    <w:rsid w:val="00CC5568"/>
    <w:rsid w:val="00CC5653"/>
    <w:rsid w:val="00CC5A10"/>
    <w:rsid w:val="00CC5EF5"/>
    <w:rsid w:val="00CC6827"/>
    <w:rsid w:val="00CC6F30"/>
    <w:rsid w:val="00CC7948"/>
    <w:rsid w:val="00CD0065"/>
    <w:rsid w:val="00CD008E"/>
    <w:rsid w:val="00CD038D"/>
    <w:rsid w:val="00CD0CD7"/>
    <w:rsid w:val="00CD0F9E"/>
    <w:rsid w:val="00CD11A0"/>
    <w:rsid w:val="00CD11BF"/>
    <w:rsid w:val="00CD1466"/>
    <w:rsid w:val="00CD181D"/>
    <w:rsid w:val="00CD2D55"/>
    <w:rsid w:val="00CD47A4"/>
    <w:rsid w:val="00CD4D50"/>
    <w:rsid w:val="00CD5F92"/>
    <w:rsid w:val="00CD6A30"/>
    <w:rsid w:val="00CD6E5F"/>
    <w:rsid w:val="00CD74CD"/>
    <w:rsid w:val="00CE0D34"/>
    <w:rsid w:val="00CE2FD0"/>
    <w:rsid w:val="00CE42AD"/>
    <w:rsid w:val="00CE4339"/>
    <w:rsid w:val="00CE5180"/>
    <w:rsid w:val="00CE54A5"/>
    <w:rsid w:val="00CE5B06"/>
    <w:rsid w:val="00CE619C"/>
    <w:rsid w:val="00CE61C8"/>
    <w:rsid w:val="00CE66A5"/>
    <w:rsid w:val="00CE68DA"/>
    <w:rsid w:val="00CE72CC"/>
    <w:rsid w:val="00CE7832"/>
    <w:rsid w:val="00CF026D"/>
    <w:rsid w:val="00CF0E21"/>
    <w:rsid w:val="00CF113D"/>
    <w:rsid w:val="00CF1326"/>
    <w:rsid w:val="00CF1867"/>
    <w:rsid w:val="00CF2972"/>
    <w:rsid w:val="00CF3272"/>
    <w:rsid w:val="00CF3371"/>
    <w:rsid w:val="00CF3ABC"/>
    <w:rsid w:val="00CF4A24"/>
    <w:rsid w:val="00CF4E04"/>
    <w:rsid w:val="00CF506E"/>
    <w:rsid w:val="00CF6164"/>
    <w:rsid w:val="00CF6644"/>
    <w:rsid w:val="00CF6731"/>
    <w:rsid w:val="00D0097D"/>
    <w:rsid w:val="00D010DE"/>
    <w:rsid w:val="00D0159A"/>
    <w:rsid w:val="00D021A8"/>
    <w:rsid w:val="00D037B4"/>
    <w:rsid w:val="00D03980"/>
    <w:rsid w:val="00D0477B"/>
    <w:rsid w:val="00D04E50"/>
    <w:rsid w:val="00D05C70"/>
    <w:rsid w:val="00D06F77"/>
    <w:rsid w:val="00D07210"/>
    <w:rsid w:val="00D07781"/>
    <w:rsid w:val="00D10688"/>
    <w:rsid w:val="00D10D93"/>
    <w:rsid w:val="00D11489"/>
    <w:rsid w:val="00D1182F"/>
    <w:rsid w:val="00D1197C"/>
    <w:rsid w:val="00D11D06"/>
    <w:rsid w:val="00D132E1"/>
    <w:rsid w:val="00D13BD7"/>
    <w:rsid w:val="00D14D5B"/>
    <w:rsid w:val="00D1623A"/>
    <w:rsid w:val="00D167A9"/>
    <w:rsid w:val="00D1706B"/>
    <w:rsid w:val="00D17644"/>
    <w:rsid w:val="00D17855"/>
    <w:rsid w:val="00D20547"/>
    <w:rsid w:val="00D2092C"/>
    <w:rsid w:val="00D20E33"/>
    <w:rsid w:val="00D21F0A"/>
    <w:rsid w:val="00D21FF4"/>
    <w:rsid w:val="00D22D94"/>
    <w:rsid w:val="00D2308B"/>
    <w:rsid w:val="00D240BD"/>
    <w:rsid w:val="00D24157"/>
    <w:rsid w:val="00D2445B"/>
    <w:rsid w:val="00D24790"/>
    <w:rsid w:val="00D24D98"/>
    <w:rsid w:val="00D26720"/>
    <w:rsid w:val="00D269DC"/>
    <w:rsid w:val="00D31760"/>
    <w:rsid w:val="00D31792"/>
    <w:rsid w:val="00D31B52"/>
    <w:rsid w:val="00D31BDD"/>
    <w:rsid w:val="00D3216F"/>
    <w:rsid w:val="00D327D6"/>
    <w:rsid w:val="00D32E4C"/>
    <w:rsid w:val="00D3412B"/>
    <w:rsid w:val="00D34CA4"/>
    <w:rsid w:val="00D3527D"/>
    <w:rsid w:val="00D35504"/>
    <w:rsid w:val="00D359F6"/>
    <w:rsid w:val="00D36960"/>
    <w:rsid w:val="00D36CFE"/>
    <w:rsid w:val="00D37144"/>
    <w:rsid w:val="00D37A5F"/>
    <w:rsid w:val="00D37E3D"/>
    <w:rsid w:val="00D40166"/>
    <w:rsid w:val="00D40382"/>
    <w:rsid w:val="00D40E84"/>
    <w:rsid w:val="00D42A78"/>
    <w:rsid w:val="00D42E23"/>
    <w:rsid w:val="00D430C7"/>
    <w:rsid w:val="00D441F8"/>
    <w:rsid w:val="00D444BF"/>
    <w:rsid w:val="00D4490E"/>
    <w:rsid w:val="00D44A88"/>
    <w:rsid w:val="00D4536A"/>
    <w:rsid w:val="00D4589B"/>
    <w:rsid w:val="00D45BA1"/>
    <w:rsid w:val="00D46008"/>
    <w:rsid w:val="00D4603A"/>
    <w:rsid w:val="00D46789"/>
    <w:rsid w:val="00D46C54"/>
    <w:rsid w:val="00D46D3A"/>
    <w:rsid w:val="00D471BE"/>
    <w:rsid w:val="00D472D8"/>
    <w:rsid w:val="00D477C5"/>
    <w:rsid w:val="00D50910"/>
    <w:rsid w:val="00D50B79"/>
    <w:rsid w:val="00D50BE3"/>
    <w:rsid w:val="00D50EA6"/>
    <w:rsid w:val="00D51267"/>
    <w:rsid w:val="00D51DB5"/>
    <w:rsid w:val="00D51FF6"/>
    <w:rsid w:val="00D52467"/>
    <w:rsid w:val="00D527C6"/>
    <w:rsid w:val="00D535D0"/>
    <w:rsid w:val="00D53EB0"/>
    <w:rsid w:val="00D544F9"/>
    <w:rsid w:val="00D56ACA"/>
    <w:rsid w:val="00D57786"/>
    <w:rsid w:val="00D579B8"/>
    <w:rsid w:val="00D60012"/>
    <w:rsid w:val="00D60D6E"/>
    <w:rsid w:val="00D60EB8"/>
    <w:rsid w:val="00D620AF"/>
    <w:rsid w:val="00D62420"/>
    <w:rsid w:val="00D63FB6"/>
    <w:rsid w:val="00D642EB"/>
    <w:rsid w:val="00D64371"/>
    <w:rsid w:val="00D6543C"/>
    <w:rsid w:val="00D65822"/>
    <w:rsid w:val="00D65FCB"/>
    <w:rsid w:val="00D66650"/>
    <w:rsid w:val="00D670F6"/>
    <w:rsid w:val="00D7016E"/>
    <w:rsid w:val="00D706CF"/>
    <w:rsid w:val="00D71641"/>
    <w:rsid w:val="00D72642"/>
    <w:rsid w:val="00D72C11"/>
    <w:rsid w:val="00D72C83"/>
    <w:rsid w:val="00D74225"/>
    <w:rsid w:val="00D75058"/>
    <w:rsid w:val="00D75CE6"/>
    <w:rsid w:val="00D75E8D"/>
    <w:rsid w:val="00D7677A"/>
    <w:rsid w:val="00D76913"/>
    <w:rsid w:val="00D771C6"/>
    <w:rsid w:val="00D801CC"/>
    <w:rsid w:val="00D80B50"/>
    <w:rsid w:val="00D827AE"/>
    <w:rsid w:val="00D847C2"/>
    <w:rsid w:val="00D84971"/>
    <w:rsid w:val="00D858D8"/>
    <w:rsid w:val="00D85CD2"/>
    <w:rsid w:val="00D85E8A"/>
    <w:rsid w:val="00D8625A"/>
    <w:rsid w:val="00D864DD"/>
    <w:rsid w:val="00D8655F"/>
    <w:rsid w:val="00D87448"/>
    <w:rsid w:val="00D879D4"/>
    <w:rsid w:val="00D87A01"/>
    <w:rsid w:val="00D87A9F"/>
    <w:rsid w:val="00D900B6"/>
    <w:rsid w:val="00D9128C"/>
    <w:rsid w:val="00D9156C"/>
    <w:rsid w:val="00D92332"/>
    <w:rsid w:val="00D938D4"/>
    <w:rsid w:val="00D941CC"/>
    <w:rsid w:val="00D94BF9"/>
    <w:rsid w:val="00D94D1D"/>
    <w:rsid w:val="00D95127"/>
    <w:rsid w:val="00D95197"/>
    <w:rsid w:val="00D9527C"/>
    <w:rsid w:val="00D95CBE"/>
    <w:rsid w:val="00D95D6D"/>
    <w:rsid w:val="00D95D8F"/>
    <w:rsid w:val="00D95FF4"/>
    <w:rsid w:val="00D96168"/>
    <w:rsid w:val="00D9631F"/>
    <w:rsid w:val="00D96A6B"/>
    <w:rsid w:val="00D9733D"/>
    <w:rsid w:val="00D979C4"/>
    <w:rsid w:val="00D97D1F"/>
    <w:rsid w:val="00DA0A9E"/>
    <w:rsid w:val="00DA1C14"/>
    <w:rsid w:val="00DA2F75"/>
    <w:rsid w:val="00DA3D95"/>
    <w:rsid w:val="00DA3DB6"/>
    <w:rsid w:val="00DA41DF"/>
    <w:rsid w:val="00DA44EB"/>
    <w:rsid w:val="00DA4567"/>
    <w:rsid w:val="00DA4CA9"/>
    <w:rsid w:val="00DA576F"/>
    <w:rsid w:val="00DA69F6"/>
    <w:rsid w:val="00DA6B5D"/>
    <w:rsid w:val="00DA6DEC"/>
    <w:rsid w:val="00DA759B"/>
    <w:rsid w:val="00DA777B"/>
    <w:rsid w:val="00DB0078"/>
    <w:rsid w:val="00DB0AA7"/>
    <w:rsid w:val="00DB1107"/>
    <w:rsid w:val="00DB11AD"/>
    <w:rsid w:val="00DB31B1"/>
    <w:rsid w:val="00DB468C"/>
    <w:rsid w:val="00DB4E69"/>
    <w:rsid w:val="00DB55EF"/>
    <w:rsid w:val="00DB58F1"/>
    <w:rsid w:val="00DB5B40"/>
    <w:rsid w:val="00DB5EFF"/>
    <w:rsid w:val="00DB6A0A"/>
    <w:rsid w:val="00DB72D6"/>
    <w:rsid w:val="00DB7368"/>
    <w:rsid w:val="00DC002B"/>
    <w:rsid w:val="00DC03C8"/>
    <w:rsid w:val="00DC11C3"/>
    <w:rsid w:val="00DC13C5"/>
    <w:rsid w:val="00DC1542"/>
    <w:rsid w:val="00DC17A7"/>
    <w:rsid w:val="00DC182A"/>
    <w:rsid w:val="00DC1B4D"/>
    <w:rsid w:val="00DC21BD"/>
    <w:rsid w:val="00DC2783"/>
    <w:rsid w:val="00DC2896"/>
    <w:rsid w:val="00DC3641"/>
    <w:rsid w:val="00DC5139"/>
    <w:rsid w:val="00DC66A0"/>
    <w:rsid w:val="00DC66C3"/>
    <w:rsid w:val="00DC69C3"/>
    <w:rsid w:val="00DC6CE7"/>
    <w:rsid w:val="00DC785C"/>
    <w:rsid w:val="00DD048E"/>
    <w:rsid w:val="00DD0B90"/>
    <w:rsid w:val="00DD11F6"/>
    <w:rsid w:val="00DD1350"/>
    <w:rsid w:val="00DD16C2"/>
    <w:rsid w:val="00DD1D7C"/>
    <w:rsid w:val="00DD2AF5"/>
    <w:rsid w:val="00DD2CE0"/>
    <w:rsid w:val="00DD2CED"/>
    <w:rsid w:val="00DD43E4"/>
    <w:rsid w:val="00DD567A"/>
    <w:rsid w:val="00DD596F"/>
    <w:rsid w:val="00DD5E70"/>
    <w:rsid w:val="00DD6AA3"/>
    <w:rsid w:val="00DD753F"/>
    <w:rsid w:val="00DD7D05"/>
    <w:rsid w:val="00DD7DEB"/>
    <w:rsid w:val="00DE0860"/>
    <w:rsid w:val="00DE0C18"/>
    <w:rsid w:val="00DE17BD"/>
    <w:rsid w:val="00DE439E"/>
    <w:rsid w:val="00DE4542"/>
    <w:rsid w:val="00DE4715"/>
    <w:rsid w:val="00DE4D4F"/>
    <w:rsid w:val="00DE5419"/>
    <w:rsid w:val="00DE561F"/>
    <w:rsid w:val="00DE59F1"/>
    <w:rsid w:val="00DE5AC5"/>
    <w:rsid w:val="00DE5E64"/>
    <w:rsid w:val="00DE5ED2"/>
    <w:rsid w:val="00DE5FA3"/>
    <w:rsid w:val="00DE6703"/>
    <w:rsid w:val="00DF039E"/>
    <w:rsid w:val="00DF0C40"/>
    <w:rsid w:val="00DF4AA3"/>
    <w:rsid w:val="00DF4DEF"/>
    <w:rsid w:val="00DF54C4"/>
    <w:rsid w:val="00DF5E5D"/>
    <w:rsid w:val="00DF5F0A"/>
    <w:rsid w:val="00DF6313"/>
    <w:rsid w:val="00DF7A74"/>
    <w:rsid w:val="00DF7CC6"/>
    <w:rsid w:val="00E00287"/>
    <w:rsid w:val="00E003E2"/>
    <w:rsid w:val="00E00D44"/>
    <w:rsid w:val="00E0199D"/>
    <w:rsid w:val="00E0268F"/>
    <w:rsid w:val="00E02FA1"/>
    <w:rsid w:val="00E052B0"/>
    <w:rsid w:val="00E06162"/>
    <w:rsid w:val="00E062C9"/>
    <w:rsid w:val="00E06CD5"/>
    <w:rsid w:val="00E073B4"/>
    <w:rsid w:val="00E07F5C"/>
    <w:rsid w:val="00E1073E"/>
    <w:rsid w:val="00E10C3D"/>
    <w:rsid w:val="00E114BA"/>
    <w:rsid w:val="00E11852"/>
    <w:rsid w:val="00E15E11"/>
    <w:rsid w:val="00E16A95"/>
    <w:rsid w:val="00E16AFE"/>
    <w:rsid w:val="00E173FB"/>
    <w:rsid w:val="00E21AEC"/>
    <w:rsid w:val="00E21EE0"/>
    <w:rsid w:val="00E21F0C"/>
    <w:rsid w:val="00E2242C"/>
    <w:rsid w:val="00E23094"/>
    <w:rsid w:val="00E242CB"/>
    <w:rsid w:val="00E24435"/>
    <w:rsid w:val="00E25126"/>
    <w:rsid w:val="00E25968"/>
    <w:rsid w:val="00E26B5C"/>
    <w:rsid w:val="00E273DF"/>
    <w:rsid w:val="00E27892"/>
    <w:rsid w:val="00E30115"/>
    <w:rsid w:val="00E30960"/>
    <w:rsid w:val="00E30A20"/>
    <w:rsid w:val="00E31101"/>
    <w:rsid w:val="00E3163F"/>
    <w:rsid w:val="00E316E7"/>
    <w:rsid w:val="00E31AE1"/>
    <w:rsid w:val="00E32A69"/>
    <w:rsid w:val="00E32D2A"/>
    <w:rsid w:val="00E32F61"/>
    <w:rsid w:val="00E34721"/>
    <w:rsid w:val="00E351C9"/>
    <w:rsid w:val="00E3524E"/>
    <w:rsid w:val="00E35995"/>
    <w:rsid w:val="00E37890"/>
    <w:rsid w:val="00E403B2"/>
    <w:rsid w:val="00E40825"/>
    <w:rsid w:val="00E40DDE"/>
    <w:rsid w:val="00E41188"/>
    <w:rsid w:val="00E411D8"/>
    <w:rsid w:val="00E432A2"/>
    <w:rsid w:val="00E44371"/>
    <w:rsid w:val="00E446C7"/>
    <w:rsid w:val="00E44B50"/>
    <w:rsid w:val="00E463A5"/>
    <w:rsid w:val="00E46746"/>
    <w:rsid w:val="00E47590"/>
    <w:rsid w:val="00E51602"/>
    <w:rsid w:val="00E5212D"/>
    <w:rsid w:val="00E52213"/>
    <w:rsid w:val="00E52468"/>
    <w:rsid w:val="00E52A14"/>
    <w:rsid w:val="00E52FD8"/>
    <w:rsid w:val="00E53800"/>
    <w:rsid w:val="00E54033"/>
    <w:rsid w:val="00E540D0"/>
    <w:rsid w:val="00E541CF"/>
    <w:rsid w:val="00E54760"/>
    <w:rsid w:val="00E547DF"/>
    <w:rsid w:val="00E55C2F"/>
    <w:rsid w:val="00E56550"/>
    <w:rsid w:val="00E56D4F"/>
    <w:rsid w:val="00E57B86"/>
    <w:rsid w:val="00E6028B"/>
    <w:rsid w:val="00E6042E"/>
    <w:rsid w:val="00E6099E"/>
    <w:rsid w:val="00E61FB8"/>
    <w:rsid w:val="00E6258E"/>
    <w:rsid w:val="00E627A0"/>
    <w:rsid w:val="00E62C14"/>
    <w:rsid w:val="00E6303A"/>
    <w:rsid w:val="00E64CBB"/>
    <w:rsid w:val="00E64D28"/>
    <w:rsid w:val="00E6641B"/>
    <w:rsid w:val="00E66868"/>
    <w:rsid w:val="00E67312"/>
    <w:rsid w:val="00E6758C"/>
    <w:rsid w:val="00E67888"/>
    <w:rsid w:val="00E6797E"/>
    <w:rsid w:val="00E70662"/>
    <w:rsid w:val="00E7110D"/>
    <w:rsid w:val="00E718F1"/>
    <w:rsid w:val="00E7205E"/>
    <w:rsid w:val="00E72E52"/>
    <w:rsid w:val="00E74615"/>
    <w:rsid w:val="00E764CB"/>
    <w:rsid w:val="00E766A1"/>
    <w:rsid w:val="00E769BB"/>
    <w:rsid w:val="00E76AFF"/>
    <w:rsid w:val="00E777EC"/>
    <w:rsid w:val="00E7784F"/>
    <w:rsid w:val="00E80C91"/>
    <w:rsid w:val="00E8154A"/>
    <w:rsid w:val="00E8194F"/>
    <w:rsid w:val="00E81B03"/>
    <w:rsid w:val="00E82273"/>
    <w:rsid w:val="00E8300D"/>
    <w:rsid w:val="00E83035"/>
    <w:rsid w:val="00E83810"/>
    <w:rsid w:val="00E85C81"/>
    <w:rsid w:val="00E8661E"/>
    <w:rsid w:val="00E87062"/>
    <w:rsid w:val="00E8757E"/>
    <w:rsid w:val="00E90805"/>
    <w:rsid w:val="00E9129A"/>
    <w:rsid w:val="00E913E8"/>
    <w:rsid w:val="00E93484"/>
    <w:rsid w:val="00E940EA"/>
    <w:rsid w:val="00E9440B"/>
    <w:rsid w:val="00E959E8"/>
    <w:rsid w:val="00E95C5D"/>
    <w:rsid w:val="00E964AF"/>
    <w:rsid w:val="00E96895"/>
    <w:rsid w:val="00E96B50"/>
    <w:rsid w:val="00E96E3E"/>
    <w:rsid w:val="00E97B13"/>
    <w:rsid w:val="00EA0243"/>
    <w:rsid w:val="00EA0633"/>
    <w:rsid w:val="00EA1433"/>
    <w:rsid w:val="00EA1A26"/>
    <w:rsid w:val="00EA25F9"/>
    <w:rsid w:val="00EA2CA9"/>
    <w:rsid w:val="00EA43BF"/>
    <w:rsid w:val="00EA60B9"/>
    <w:rsid w:val="00EA6207"/>
    <w:rsid w:val="00EA6DEA"/>
    <w:rsid w:val="00EA6EDC"/>
    <w:rsid w:val="00EA75DD"/>
    <w:rsid w:val="00EA7619"/>
    <w:rsid w:val="00EB1320"/>
    <w:rsid w:val="00EB1C13"/>
    <w:rsid w:val="00EB2029"/>
    <w:rsid w:val="00EB31DD"/>
    <w:rsid w:val="00EB3391"/>
    <w:rsid w:val="00EB496E"/>
    <w:rsid w:val="00EB51C6"/>
    <w:rsid w:val="00EB540B"/>
    <w:rsid w:val="00EB5472"/>
    <w:rsid w:val="00EB5575"/>
    <w:rsid w:val="00EB560C"/>
    <w:rsid w:val="00EB6BBE"/>
    <w:rsid w:val="00EB7B36"/>
    <w:rsid w:val="00EC09D3"/>
    <w:rsid w:val="00EC0C34"/>
    <w:rsid w:val="00EC126A"/>
    <w:rsid w:val="00EC1732"/>
    <w:rsid w:val="00EC18E8"/>
    <w:rsid w:val="00EC2069"/>
    <w:rsid w:val="00EC31E8"/>
    <w:rsid w:val="00EC3FED"/>
    <w:rsid w:val="00EC45AB"/>
    <w:rsid w:val="00EC4C0B"/>
    <w:rsid w:val="00EC5EB8"/>
    <w:rsid w:val="00EC67B8"/>
    <w:rsid w:val="00EC6B5D"/>
    <w:rsid w:val="00EC6B7F"/>
    <w:rsid w:val="00EC7D9B"/>
    <w:rsid w:val="00ED020C"/>
    <w:rsid w:val="00ED091D"/>
    <w:rsid w:val="00ED0B9C"/>
    <w:rsid w:val="00ED0C2A"/>
    <w:rsid w:val="00ED19BB"/>
    <w:rsid w:val="00ED564E"/>
    <w:rsid w:val="00ED594A"/>
    <w:rsid w:val="00ED73C0"/>
    <w:rsid w:val="00EE0730"/>
    <w:rsid w:val="00EE0D6A"/>
    <w:rsid w:val="00EE157B"/>
    <w:rsid w:val="00EE1F99"/>
    <w:rsid w:val="00EE39BF"/>
    <w:rsid w:val="00EE4767"/>
    <w:rsid w:val="00EE50FC"/>
    <w:rsid w:val="00EE614D"/>
    <w:rsid w:val="00EE6313"/>
    <w:rsid w:val="00EE65E5"/>
    <w:rsid w:val="00EE6C70"/>
    <w:rsid w:val="00EE7161"/>
    <w:rsid w:val="00EE7732"/>
    <w:rsid w:val="00EF25DD"/>
    <w:rsid w:val="00EF3100"/>
    <w:rsid w:val="00EF3841"/>
    <w:rsid w:val="00EF3B1E"/>
    <w:rsid w:val="00EF3FAD"/>
    <w:rsid w:val="00EF42FA"/>
    <w:rsid w:val="00EF5214"/>
    <w:rsid w:val="00EF5718"/>
    <w:rsid w:val="00EF604B"/>
    <w:rsid w:val="00EF6501"/>
    <w:rsid w:val="00EF70D3"/>
    <w:rsid w:val="00F003A2"/>
    <w:rsid w:val="00F0064B"/>
    <w:rsid w:val="00F00856"/>
    <w:rsid w:val="00F01BDD"/>
    <w:rsid w:val="00F022DE"/>
    <w:rsid w:val="00F0235C"/>
    <w:rsid w:val="00F0309A"/>
    <w:rsid w:val="00F0355F"/>
    <w:rsid w:val="00F03B98"/>
    <w:rsid w:val="00F040A4"/>
    <w:rsid w:val="00F0534F"/>
    <w:rsid w:val="00F05425"/>
    <w:rsid w:val="00F062B5"/>
    <w:rsid w:val="00F069FD"/>
    <w:rsid w:val="00F06AC4"/>
    <w:rsid w:val="00F06D71"/>
    <w:rsid w:val="00F1145A"/>
    <w:rsid w:val="00F115CB"/>
    <w:rsid w:val="00F11609"/>
    <w:rsid w:val="00F116FA"/>
    <w:rsid w:val="00F11BDD"/>
    <w:rsid w:val="00F12050"/>
    <w:rsid w:val="00F1263F"/>
    <w:rsid w:val="00F13107"/>
    <w:rsid w:val="00F13139"/>
    <w:rsid w:val="00F1337F"/>
    <w:rsid w:val="00F138FB"/>
    <w:rsid w:val="00F13903"/>
    <w:rsid w:val="00F13BE1"/>
    <w:rsid w:val="00F14313"/>
    <w:rsid w:val="00F14D95"/>
    <w:rsid w:val="00F14E49"/>
    <w:rsid w:val="00F15AB6"/>
    <w:rsid w:val="00F17990"/>
    <w:rsid w:val="00F17E78"/>
    <w:rsid w:val="00F20461"/>
    <w:rsid w:val="00F206E0"/>
    <w:rsid w:val="00F20E90"/>
    <w:rsid w:val="00F210D8"/>
    <w:rsid w:val="00F213AF"/>
    <w:rsid w:val="00F2182C"/>
    <w:rsid w:val="00F2241E"/>
    <w:rsid w:val="00F2478A"/>
    <w:rsid w:val="00F24DF7"/>
    <w:rsid w:val="00F24F95"/>
    <w:rsid w:val="00F25048"/>
    <w:rsid w:val="00F2683C"/>
    <w:rsid w:val="00F305A5"/>
    <w:rsid w:val="00F305F2"/>
    <w:rsid w:val="00F31320"/>
    <w:rsid w:val="00F31414"/>
    <w:rsid w:val="00F317B2"/>
    <w:rsid w:val="00F3275D"/>
    <w:rsid w:val="00F3333E"/>
    <w:rsid w:val="00F335A1"/>
    <w:rsid w:val="00F34605"/>
    <w:rsid w:val="00F34949"/>
    <w:rsid w:val="00F35514"/>
    <w:rsid w:val="00F359D8"/>
    <w:rsid w:val="00F362A4"/>
    <w:rsid w:val="00F36554"/>
    <w:rsid w:val="00F36649"/>
    <w:rsid w:val="00F37164"/>
    <w:rsid w:val="00F379D5"/>
    <w:rsid w:val="00F37C9D"/>
    <w:rsid w:val="00F40CE3"/>
    <w:rsid w:val="00F418F1"/>
    <w:rsid w:val="00F41FAB"/>
    <w:rsid w:val="00F42784"/>
    <w:rsid w:val="00F4288C"/>
    <w:rsid w:val="00F42F93"/>
    <w:rsid w:val="00F43129"/>
    <w:rsid w:val="00F4322C"/>
    <w:rsid w:val="00F438C9"/>
    <w:rsid w:val="00F44BAA"/>
    <w:rsid w:val="00F45F8C"/>
    <w:rsid w:val="00F47A55"/>
    <w:rsid w:val="00F503B2"/>
    <w:rsid w:val="00F5042D"/>
    <w:rsid w:val="00F51258"/>
    <w:rsid w:val="00F51526"/>
    <w:rsid w:val="00F51F64"/>
    <w:rsid w:val="00F5277C"/>
    <w:rsid w:val="00F537A5"/>
    <w:rsid w:val="00F53969"/>
    <w:rsid w:val="00F53B52"/>
    <w:rsid w:val="00F53E51"/>
    <w:rsid w:val="00F548B9"/>
    <w:rsid w:val="00F54D29"/>
    <w:rsid w:val="00F55911"/>
    <w:rsid w:val="00F55C42"/>
    <w:rsid w:val="00F56C20"/>
    <w:rsid w:val="00F57001"/>
    <w:rsid w:val="00F57B44"/>
    <w:rsid w:val="00F57E74"/>
    <w:rsid w:val="00F57FB6"/>
    <w:rsid w:val="00F607D0"/>
    <w:rsid w:val="00F608E9"/>
    <w:rsid w:val="00F60C3E"/>
    <w:rsid w:val="00F60D5D"/>
    <w:rsid w:val="00F61688"/>
    <w:rsid w:val="00F61A89"/>
    <w:rsid w:val="00F62773"/>
    <w:rsid w:val="00F6299A"/>
    <w:rsid w:val="00F64070"/>
    <w:rsid w:val="00F644FA"/>
    <w:rsid w:val="00F64B66"/>
    <w:rsid w:val="00F64ED0"/>
    <w:rsid w:val="00F658F1"/>
    <w:rsid w:val="00F66328"/>
    <w:rsid w:val="00F66EBA"/>
    <w:rsid w:val="00F67981"/>
    <w:rsid w:val="00F67AEE"/>
    <w:rsid w:val="00F70431"/>
    <w:rsid w:val="00F716AB"/>
    <w:rsid w:val="00F716BA"/>
    <w:rsid w:val="00F71B59"/>
    <w:rsid w:val="00F71F34"/>
    <w:rsid w:val="00F72651"/>
    <w:rsid w:val="00F728EA"/>
    <w:rsid w:val="00F73D40"/>
    <w:rsid w:val="00F73E50"/>
    <w:rsid w:val="00F75124"/>
    <w:rsid w:val="00F75190"/>
    <w:rsid w:val="00F759E8"/>
    <w:rsid w:val="00F75C6A"/>
    <w:rsid w:val="00F761E0"/>
    <w:rsid w:val="00F773F5"/>
    <w:rsid w:val="00F80282"/>
    <w:rsid w:val="00F803A7"/>
    <w:rsid w:val="00F806DB"/>
    <w:rsid w:val="00F81749"/>
    <w:rsid w:val="00F81A61"/>
    <w:rsid w:val="00F8231F"/>
    <w:rsid w:val="00F82DD1"/>
    <w:rsid w:val="00F8354E"/>
    <w:rsid w:val="00F83BE7"/>
    <w:rsid w:val="00F83DD5"/>
    <w:rsid w:val="00F83ED7"/>
    <w:rsid w:val="00F8436E"/>
    <w:rsid w:val="00F84430"/>
    <w:rsid w:val="00F85816"/>
    <w:rsid w:val="00F85867"/>
    <w:rsid w:val="00F85C57"/>
    <w:rsid w:val="00F86E48"/>
    <w:rsid w:val="00F86F0A"/>
    <w:rsid w:val="00F90A10"/>
    <w:rsid w:val="00F911B0"/>
    <w:rsid w:val="00F91F77"/>
    <w:rsid w:val="00F92830"/>
    <w:rsid w:val="00F92A72"/>
    <w:rsid w:val="00F92FBB"/>
    <w:rsid w:val="00F931EF"/>
    <w:rsid w:val="00F93566"/>
    <w:rsid w:val="00F9362C"/>
    <w:rsid w:val="00F93B6D"/>
    <w:rsid w:val="00F944C2"/>
    <w:rsid w:val="00F9484A"/>
    <w:rsid w:val="00F94CF1"/>
    <w:rsid w:val="00F95103"/>
    <w:rsid w:val="00F95918"/>
    <w:rsid w:val="00F95F04"/>
    <w:rsid w:val="00F97EBD"/>
    <w:rsid w:val="00F97FEC"/>
    <w:rsid w:val="00FA1225"/>
    <w:rsid w:val="00FA1734"/>
    <w:rsid w:val="00FA2641"/>
    <w:rsid w:val="00FA2DD5"/>
    <w:rsid w:val="00FA2FB2"/>
    <w:rsid w:val="00FA3441"/>
    <w:rsid w:val="00FA37C5"/>
    <w:rsid w:val="00FA399C"/>
    <w:rsid w:val="00FA3D60"/>
    <w:rsid w:val="00FA44AD"/>
    <w:rsid w:val="00FA4DCE"/>
    <w:rsid w:val="00FA51E2"/>
    <w:rsid w:val="00FA562B"/>
    <w:rsid w:val="00FA5B4F"/>
    <w:rsid w:val="00FA6203"/>
    <w:rsid w:val="00FA662A"/>
    <w:rsid w:val="00FA6AA6"/>
    <w:rsid w:val="00FA6F3E"/>
    <w:rsid w:val="00FA7808"/>
    <w:rsid w:val="00FB0E67"/>
    <w:rsid w:val="00FB35B8"/>
    <w:rsid w:val="00FB3840"/>
    <w:rsid w:val="00FB43F2"/>
    <w:rsid w:val="00FB460E"/>
    <w:rsid w:val="00FB5001"/>
    <w:rsid w:val="00FB5C28"/>
    <w:rsid w:val="00FB6704"/>
    <w:rsid w:val="00FB7288"/>
    <w:rsid w:val="00FB7C24"/>
    <w:rsid w:val="00FC00E8"/>
    <w:rsid w:val="00FC0F73"/>
    <w:rsid w:val="00FC24E3"/>
    <w:rsid w:val="00FC4238"/>
    <w:rsid w:val="00FC48C0"/>
    <w:rsid w:val="00FC492B"/>
    <w:rsid w:val="00FC4D97"/>
    <w:rsid w:val="00FC5898"/>
    <w:rsid w:val="00FC595D"/>
    <w:rsid w:val="00FC5B86"/>
    <w:rsid w:val="00FC5CDF"/>
    <w:rsid w:val="00FC5D14"/>
    <w:rsid w:val="00FC63F0"/>
    <w:rsid w:val="00FD1CB0"/>
    <w:rsid w:val="00FD2912"/>
    <w:rsid w:val="00FD37E4"/>
    <w:rsid w:val="00FD3B88"/>
    <w:rsid w:val="00FD44C6"/>
    <w:rsid w:val="00FD45C5"/>
    <w:rsid w:val="00FD527A"/>
    <w:rsid w:val="00FD588F"/>
    <w:rsid w:val="00FD7A24"/>
    <w:rsid w:val="00FD7F71"/>
    <w:rsid w:val="00FE1473"/>
    <w:rsid w:val="00FE1805"/>
    <w:rsid w:val="00FE25A3"/>
    <w:rsid w:val="00FE3935"/>
    <w:rsid w:val="00FE3C13"/>
    <w:rsid w:val="00FE43F1"/>
    <w:rsid w:val="00FE48CE"/>
    <w:rsid w:val="00FE7BE0"/>
    <w:rsid w:val="00FE7D5A"/>
    <w:rsid w:val="00FF06D6"/>
    <w:rsid w:val="00FF0A33"/>
    <w:rsid w:val="00FF11FD"/>
    <w:rsid w:val="00FF1ED4"/>
    <w:rsid w:val="00FF2ACB"/>
    <w:rsid w:val="00FF3A05"/>
    <w:rsid w:val="00FF4782"/>
    <w:rsid w:val="00FF55BF"/>
    <w:rsid w:val="00FF59AD"/>
    <w:rsid w:val="00FF658B"/>
    <w:rsid w:val="00FF6DE4"/>
    <w:rsid w:val="00FF7884"/>
    <w:rsid w:val="00FF7EB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054F2"/>
  <w15:docId w15:val="{5BDAF105-DDF2-4B64-AFB1-A66D88AD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G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BA5"/>
  </w:style>
  <w:style w:type="paragraph" w:styleId="Ttulo1">
    <w:name w:val="heading 1"/>
    <w:basedOn w:val="Normal"/>
    <w:next w:val="Normal"/>
    <w:link w:val="Ttulo1Car"/>
    <w:uiPriority w:val="9"/>
    <w:qFormat/>
    <w:pPr>
      <w:keepNext/>
      <w:keepLines/>
      <w:spacing w:before="400" w:after="120"/>
      <w:outlineLvl w:val="0"/>
    </w:pPr>
    <w:rPr>
      <w:sz w:val="40"/>
      <w:szCs w:val="40"/>
    </w:rPr>
  </w:style>
  <w:style w:type="paragraph" w:styleId="Ttulo2">
    <w:name w:val="heading 2"/>
    <w:basedOn w:val="Normal"/>
    <w:next w:val="Normal"/>
    <w:link w:val="Ttulo2Car"/>
    <w:uiPriority w:val="9"/>
    <w:unhideWhenUsed/>
    <w:qFormat/>
    <w:pPr>
      <w:keepNext/>
      <w:keepLines/>
      <w:tabs>
        <w:tab w:val="left" w:pos="567"/>
        <w:tab w:val="left" w:pos="567"/>
        <w:tab w:val="left" w:pos="567"/>
      </w:tabs>
      <w:spacing w:before="180" w:after="120" w:line="240" w:lineRule="auto"/>
      <w:ind w:left="360"/>
      <w:jc w:val="both"/>
      <w:outlineLvl w:val="1"/>
    </w:pPr>
    <w:rPr>
      <w:rFonts w:ascii="Gill Sans" w:eastAsia="Gill Sans" w:hAnsi="Gill Sans" w:cs="Gill Sans"/>
      <w:b/>
    </w:rPr>
  </w:style>
  <w:style w:type="paragraph" w:styleId="Ttulo3">
    <w:name w:val="heading 3"/>
    <w:basedOn w:val="Normal"/>
    <w:next w:val="Normal"/>
    <w:link w:val="Ttulo3Car"/>
    <w:uiPriority w:val="9"/>
    <w:unhideWhenUsed/>
    <w:qFormat/>
    <w:pPr>
      <w:keepNext/>
      <w:keepLines/>
      <w:tabs>
        <w:tab w:val="left" w:pos="567"/>
      </w:tabs>
      <w:spacing w:after="120" w:line="360" w:lineRule="auto"/>
      <w:jc w:val="both"/>
      <w:outlineLvl w:val="2"/>
    </w:pPr>
    <w:rPr>
      <w:b/>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anormal"/>
    <w:tblPr>
      <w:tblStyleRowBandSize w:val="1"/>
      <w:tblStyleColBandSize w:val="1"/>
      <w:tblCellMar>
        <w:top w:w="100" w:type="dxa"/>
        <w:left w:w="100" w:type="dxa"/>
        <w:bottom w:w="100" w:type="dxa"/>
        <w:right w:w="100" w:type="dxa"/>
      </w:tblCellMar>
    </w:tblPr>
  </w:style>
  <w:style w:type="character" w:styleId="Refdecomentario">
    <w:name w:val="annotation reference"/>
    <w:basedOn w:val="Fuentedeprrafopredeter"/>
    <w:uiPriority w:val="99"/>
    <w:semiHidden/>
    <w:unhideWhenUsed/>
    <w:rsid w:val="00C3671E"/>
    <w:rPr>
      <w:sz w:val="16"/>
      <w:szCs w:val="16"/>
    </w:rPr>
  </w:style>
  <w:style w:type="paragraph" w:styleId="Textocomentario">
    <w:name w:val="annotation text"/>
    <w:basedOn w:val="Normal"/>
    <w:link w:val="TextocomentarioCar"/>
    <w:uiPriority w:val="99"/>
    <w:unhideWhenUsed/>
    <w:rsid w:val="00C3671E"/>
    <w:pPr>
      <w:spacing w:line="240" w:lineRule="auto"/>
    </w:pPr>
    <w:rPr>
      <w:sz w:val="20"/>
      <w:szCs w:val="20"/>
    </w:rPr>
  </w:style>
  <w:style w:type="character" w:customStyle="1" w:styleId="TextocomentarioCar">
    <w:name w:val="Texto comentario Car"/>
    <w:basedOn w:val="Fuentedeprrafopredeter"/>
    <w:link w:val="Textocomentario"/>
    <w:uiPriority w:val="99"/>
    <w:rsid w:val="00C3671E"/>
    <w:rPr>
      <w:sz w:val="20"/>
      <w:szCs w:val="20"/>
    </w:rPr>
  </w:style>
  <w:style w:type="paragraph" w:styleId="Asuntodelcomentario">
    <w:name w:val="annotation subject"/>
    <w:basedOn w:val="Textocomentario"/>
    <w:next w:val="Textocomentario"/>
    <w:link w:val="AsuntodelcomentarioCar"/>
    <w:uiPriority w:val="99"/>
    <w:semiHidden/>
    <w:unhideWhenUsed/>
    <w:rsid w:val="00C3671E"/>
    <w:rPr>
      <w:b/>
      <w:bCs/>
    </w:rPr>
  </w:style>
  <w:style w:type="character" w:customStyle="1" w:styleId="AsuntodelcomentarioCar">
    <w:name w:val="Asunto del comentario Car"/>
    <w:basedOn w:val="TextocomentarioCar"/>
    <w:link w:val="Asuntodelcomentario"/>
    <w:uiPriority w:val="99"/>
    <w:semiHidden/>
    <w:rsid w:val="00C3671E"/>
    <w:rPr>
      <w:b/>
      <w:bCs/>
      <w:sz w:val="20"/>
      <w:szCs w:val="20"/>
    </w:rPr>
  </w:style>
  <w:style w:type="paragraph" w:styleId="Prrafodelista">
    <w:name w:val="List Paragraph"/>
    <w:basedOn w:val="Normal"/>
    <w:link w:val="PrrafodelistaCar"/>
    <w:uiPriority w:val="34"/>
    <w:qFormat/>
    <w:rsid w:val="00861D48"/>
    <w:pPr>
      <w:ind w:left="720"/>
      <w:contextualSpacing/>
    </w:pPr>
  </w:style>
  <w:style w:type="paragraph" w:styleId="TDC1">
    <w:name w:val="toc 1"/>
    <w:basedOn w:val="Normal"/>
    <w:next w:val="Normal"/>
    <w:autoRedefine/>
    <w:uiPriority w:val="39"/>
    <w:unhideWhenUsed/>
    <w:rsid w:val="00410675"/>
    <w:pPr>
      <w:tabs>
        <w:tab w:val="left" w:pos="426"/>
        <w:tab w:val="left" w:pos="567"/>
        <w:tab w:val="right" w:leader="dot" w:pos="9350"/>
      </w:tabs>
      <w:spacing w:after="100" w:line="360" w:lineRule="auto"/>
    </w:pPr>
  </w:style>
  <w:style w:type="paragraph" w:styleId="TDC2">
    <w:name w:val="toc 2"/>
    <w:basedOn w:val="Normal"/>
    <w:next w:val="Normal"/>
    <w:autoRedefine/>
    <w:uiPriority w:val="39"/>
    <w:unhideWhenUsed/>
    <w:rsid w:val="00AF381E"/>
    <w:pPr>
      <w:tabs>
        <w:tab w:val="left" w:pos="851"/>
        <w:tab w:val="right" w:leader="dot" w:pos="9350"/>
      </w:tabs>
      <w:spacing w:after="100"/>
      <w:ind w:left="426"/>
    </w:pPr>
  </w:style>
  <w:style w:type="paragraph" w:styleId="TDC3">
    <w:name w:val="toc 3"/>
    <w:basedOn w:val="Normal"/>
    <w:next w:val="Normal"/>
    <w:autoRedefine/>
    <w:uiPriority w:val="39"/>
    <w:unhideWhenUsed/>
    <w:rsid w:val="00AF381E"/>
    <w:pPr>
      <w:tabs>
        <w:tab w:val="left" w:pos="1418"/>
        <w:tab w:val="right" w:leader="dot" w:pos="9350"/>
      </w:tabs>
      <w:spacing w:after="100"/>
      <w:ind w:left="851"/>
    </w:pPr>
  </w:style>
  <w:style w:type="character" w:styleId="Hipervnculo">
    <w:name w:val="Hyperlink"/>
    <w:basedOn w:val="Fuentedeprrafopredeter"/>
    <w:uiPriority w:val="99"/>
    <w:unhideWhenUsed/>
    <w:rsid w:val="00F97FEC"/>
    <w:rPr>
      <w:color w:val="EE7B08" w:themeColor="hyperlink"/>
      <w:u w:val="single"/>
    </w:rPr>
  </w:style>
  <w:style w:type="paragraph" w:styleId="TtuloTDC">
    <w:name w:val="TOC Heading"/>
    <w:basedOn w:val="Ttulo1"/>
    <w:next w:val="Normal"/>
    <w:uiPriority w:val="39"/>
    <w:unhideWhenUsed/>
    <w:qFormat/>
    <w:rsid w:val="00A35440"/>
    <w:pPr>
      <w:spacing w:before="240" w:after="0" w:line="259" w:lineRule="auto"/>
      <w:outlineLvl w:val="9"/>
    </w:pPr>
    <w:rPr>
      <w:rFonts w:asciiTheme="majorHAnsi" w:eastAsiaTheme="majorEastAsia" w:hAnsiTheme="majorHAnsi" w:cstheme="majorBidi"/>
      <w:color w:val="729928" w:themeColor="accent1" w:themeShade="BF"/>
      <w:sz w:val="32"/>
      <w:szCs w:val="32"/>
      <w:lang w:val="es-GT"/>
    </w:rPr>
  </w:style>
  <w:style w:type="paragraph" w:styleId="Sinespaciado">
    <w:name w:val="No Spacing"/>
    <w:uiPriority w:val="1"/>
    <w:qFormat/>
    <w:rsid w:val="00C35191"/>
    <w:pPr>
      <w:spacing w:line="240" w:lineRule="auto"/>
    </w:pPr>
  </w:style>
  <w:style w:type="paragraph" w:styleId="Encabezado">
    <w:name w:val="header"/>
    <w:basedOn w:val="Normal"/>
    <w:link w:val="EncabezadoCar"/>
    <w:uiPriority w:val="99"/>
    <w:unhideWhenUsed/>
    <w:rsid w:val="009D61A9"/>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9D61A9"/>
  </w:style>
  <w:style w:type="paragraph" w:styleId="Piedepgina">
    <w:name w:val="footer"/>
    <w:basedOn w:val="Normal"/>
    <w:link w:val="PiedepginaCar"/>
    <w:uiPriority w:val="99"/>
    <w:unhideWhenUsed/>
    <w:rsid w:val="009D61A9"/>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D61A9"/>
  </w:style>
  <w:style w:type="paragraph" w:styleId="Revisin">
    <w:name w:val="Revision"/>
    <w:hidden/>
    <w:uiPriority w:val="99"/>
    <w:semiHidden/>
    <w:rsid w:val="002517D6"/>
    <w:pPr>
      <w:spacing w:line="240" w:lineRule="auto"/>
    </w:pPr>
  </w:style>
  <w:style w:type="paragraph" w:styleId="Textodeglobo">
    <w:name w:val="Balloon Text"/>
    <w:basedOn w:val="Normal"/>
    <w:link w:val="TextodegloboCar"/>
    <w:uiPriority w:val="99"/>
    <w:semiHidden/>
    <w:unhideWhenUsed/>
    <w:rsid w:val="002517D6"/>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517D6"/>
    <w:rPr>
      <w:rFonts w:ascii="Segoe UI" w:hAnsi="Segoe UI" w:cs="Segoe UI"/>
      <w:sz w:val="18"/>
      <w:szCs w:val="18"/>
    </w:rPr>
  </w:style>
  <w:style w:type="table" w:styleId="Tablaconcuadrcula">
    <w:name w:val="Table Grid"/>
    <w:basedOn w:val="Tablanormal"/>
    <w:uiPriority w:val="59"/>
    <w:qFormat/>
    <w:rsid w:val="009E590E"/>
    <w:pPr>
      <w:widowControl w:val="0"/>
      <w:spacing w:after="160" w:line="259" w:lineRule="auto"/>
      <w:jc w:val="both"/>
    </w:pPr>
    <w:rPr>
      <w:rFonts w:ascii="Times New Roman" w:eastAsia="SimSun" w:hAnsi="Times New Roman" w:cs="Times New Roman"/>
      <w:sz w:val="20"/>
      <w:szCs w:val="20"/>
      <w:lang w:val="es-G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9E590E"/>
    <w:rPr>
      <w:color w:val="0563C1"/>
      <w:u w:val="single"/>
    </w:rPr>
  </w:style>
  <w:style w:type="paragraph" w:styleId="Textonotapie">
    <w:name w:val="footnote text"/>
    <w:basedOn w:val="Normal"/>
    <w:link w:val="TextonotapieCar"/>
    <w:rsid w:val="009E590E"/>
    <w:pPr>
      <w:spacing w:line="240" w:lineRule="auto"/>
    </w:pPr>
    <w:rPr>
      <w:rFonts w:ascii="Calibri" w:eastAsia="SimSun" w:hAnsi="Calibri" w:cs="Times New Roman"/>
      <w:sz w:val="20"/>
      <w:szCs w:val="20"/>
      <w:lang w:val="es-GT" w:eastAsia="en-US"/>
    </w:rPr>
  </w:style>
  <w:style w:type="character" w:customStyle="1" w:styleId="TextonotapieCar">
    <w:name w:val="Texto nota pie Car"/>
    <w:basedOn w:val="Fuentedeprrafopredeter"/>
    <w:link w:val="Textonotapie"/>
    <w:rsid w:val="009E590E"/>
    <w:rPr>
      <w:rFonts w:ascii="Calibri" w:eastAsia="SimSun" w:hAnsi="Calibri" w:cs="Times New Roman"/>
      <w:sz w:val="20"/>
      <w:szCs w:val="20"/>
      <w:lang w:val="es-GT" w:eastAsia="en-US"/>
    </w:rPr>
  </w:style>
  <w:style w:type="character" w:styleId="Refdenotaalpie">
    <w:name w:val="footnote reference"/>
    <w:basedOn w:val="Fuentedeprrafopredeter"/>
    <w:rsid w:val="009E590E"/>
    <w:rPr>
      <w:vertAlign w:val="superscript"/>
    </w:rPr>
  </w:style>
  <w:style w:type="character" w:customStyle="1" w:styleId="Fuentedeprrafopredeter1">
    <w:name w:val="Fuente de párrafo predeter.1"/>
    <w:rsid w:val="003D43AF"/>
  </w:style>
  <w:style w:type="paragraph" w:customStyle="1" w:styleId="Normal1">
    <w:name w:val="Normal1"/>
    <w:uiPriority w:val="99"/>
    <w:rsid w:val="003D43AF"/>
    <w:pPr>
      <w:suppressAutoHyphens/>
      <w:spacing w:after="200" w:line="100" w:lineRule="atLeast"/>
      <w:jc w:val="right"/>
    </w:pPr>
    <w:rPr>
      <w:rFonts w:ascii="Calibri" w:eastAsia="Calibri" w:hAnsi="Calibri" w:cs="Times New Roman"/>
      <w:lang w:val="es-ES" w:eastAsia="ar-SA"/>
    </w:rPr>
  </w:style>
  <w:style w:type="character" w:customStyle="1" w:styleId="PrrafodelistaCar">
    <w:name w:val="Párrafo de lista Car"/>
    <w:link w:val="Prrafodelista"/>
    <w:uiPriority w:val="34"/>
    <w:rsid w:val="00D10688"/>
  </w:style>
  <w:style w:type="character" w:customStyle="1" w:styleId="Ttulo1Car">
    <w:name w:val="Título 1 Car"/>
    <w:basedOn w:val="Fuentedeprrafopredeter"/>
    <w:link w:val="Ttulo1"/>
    <w:uiPriority w:val="9"/>
    <w:rsid w:val="00E52FD8"/>
    <w:rPr>
      <w:sz w:val="40"/>
      <w:szCs w:val="40"/>
    </w:rPr>
  </w:style>
  <w:style w:type="character" w:customStyle="1" w:styleId="Ttulo2Car">
    <w:name w:val="Título 2 Car"/>
    <w:basedOn w:val="Fuentedeprrafopredeter"/>
    <w:link w:val="Ttulo2"/>
    <w:uiPriority w:val="9"/>
    <w:rsid w:val="00E52FD8"/>
    <w:rPr>
      <w:rFonts w:ascii="Gill Sans" w:eastAsia="Gill Sans" w:hAnsi="Gill Sans" w:cs="Gill Sans"/>
      <w:b/>
    </w:rPr>
  </w:style>
  <w:style w:type="paragraph" w:styleId="Descripcin">
    <w:name w:val="caption"/>
    <w:basedOn w:val="Normal"/>
    <w:next w:val="Normal"/>
    <w:uiPriority w:val="35"/>
    <w:unhideWhenUsed/>
    <w:qFormat/>
    <w:rsid w:val="00567BF5"/>
    <w:pPr>
      <w:spacing w:after="200" w:line="240" w:lineRule="auto"/>
      <w:jc w:val="both"/>
    </w:pPr>
    <w:rPr>
      <w:rFonts w:ascii="Verdana" w:eastAsia="Times New Roman" w:hAnsi="Verdana" w:cs="Times New Roman"/>
      <w:i/>
      <w:iCs/>
      <w:color w:val="455F51" w:themeColor="text2"/>
      <w:sz w:val="18"/>
      <w:szCs w:val="18"/>
      <w:lang w:val="es-GT" w:eastAsia="en-US"/>
    </w:rPr>
  </w:style>
  <w:style w:type="paragraph" w:styleId="NormalWeb">
    <w:name w:val="Normal (Web)"/>
    <w:basedOn w:val="Normal"/>
    <w:uiPriority w:val="99"/>
    <w:unhideWhenUsed/>
    <w:rsid w:val="008D1CA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Mencinsinresolver">
    <w:name w:val="Unresolved Mention"/>
    <w:basedOn w:val="Fuentedeprrafopredeter"/>
    <w:uiPriority w:val="99"/>
    <w:semiHidden/>
    <w:unhideWhenUsed/>
    <w:rsid w:val="00DF54C4"/>
    <w:rPr>
      <w:color w:val="605E5C"/>
      <w:shd w:val="clear" w:color="auto" w:fill="E1DFDD"/>
    </w:rPr>
  </w:style>
  <w:style w:type="paragraph" w:customStyle="1" w:styleId="Default">
    <w:name w:val="Default"/>
    <w:rsid w:val="004052A3"/>
    <w:pPr>
      <w:autoSpaceDE w:val="0"/>
      <w:autoSpaceDN w:val="0"/>
      <w:adjustRightInd w:val="0"/>
      <w:spacing w:line="240" w:lineRule="auto"/>
    </w:pPr>
    <w:rPr>
      <w:rFonts w:ascii="Montserrat" w:eastAsiaTheme="minorHAnsi" w:hAnsi="Montserrat" w:cs="Montserrat"/>
      <w:color w:val="000000"/>
      <w:sz w:val="24"/>
      <w:szCs w:val="24"/>
      <w:lang w:val="es-GT" w:eastAsia="en-US"/>
      <w14:ligatures w14:val="standardContextual"/>
    </w:rPr>
  </w:style>
  <w:style w:type="character" w:customStyle="1" w:styleId="TtuloCar">
    <w:name w:val="Título Car"/>
    <w:basedOn w:val="Fuentedeprrafopredeter"/>
    <w:link w:val="Ttulo"/>
    <w:uiPriority w:val="10"/>
    <w:rsid w:val="00A63C22"/>
    <w:rPr>
      <w:sz w:val="52"/>
      <w:szCs w:val="52"/>
    </w:rPr>
  </w:style>
  <w:style w:type="table" w:customStyle="1" w:styleId="TableNormal1">
    <w:name w:val="Table Normal1"/>
    <w:rsid w:val="003169E5"/>
    <w:tblPr>
      <w:tblCellMar>
        <w:top w:w="0" w:type="dxa"/>
        <w:left w:w="0" w:type="dxa"/>
        <w:bottom w:w="0" w:type="dxa"/>
        <w:right w:w="0" w:type="dxa"/>
      </w:tblCellMar>
    </w:tblPr>
  </w:style>
  <w:style w:type="character" w:customStyle="1" w:styleId="Ttulo3Car">
    <w:name w:val="Título 3 Car"/>
    <w:basedOn w:val="Fuentedeprrafopredeter"/>
    <w:link w:val="Ttulo3"/>
    <w:uiPriority w:val="9"/>
    <w:rsid w:val="00192414"/>
    <w:rPr>
      <w:b/>
    </w:rPr>
  </w:style>
  <w:style w:type="character" w:styleId="Fuerte">
    <w:name w:val="Strong"/>
    <w:basedOn w:val="Fuentedeprrafopredeter"/>
    <w:uiPriority w:val="22"/>
    <w:qFormat/>
    <w:rsid w:val="007711AA"/>
    <w:rPr>
      <w:b/>
      <w:bCs/>
    </w:rPr>
  </w:style>
  <w:style w:type="character" w:styleId="Hipervnculovisitado">
    <w:name w:val="FollowedHyperlink"/>
    <w:basedOn w:val="Fuentedeprrafopredeter"/>
    <w:uiPriority w:val="99"/>
    <w:semiHidden/>
    <w:unhideWhenUsed/>
    <w:rsid w:val="0010497D"/>
    <w:rPr>
      <w:color w:val="977B2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0405">
      <w:bodyDiv w:val="1"/>
      <w:marLeft w:val="0"/>
      <w:marRight w:val="0"/>
      <w:marTop w:val="0"/>
      <w:marBottom w:val="0"/>
      <w:divBdr>
        <w:top w:val="none" w:sz="0" w:space="0" w:color="auto"/>
        <w:left w:val="none" w:sz="0" w:space="0" w:color="auto"/>
        <w:bottom w:val="none" w:sz="0" w:space="0" w:color="auto"/>
        <w:right w:val="none" w:sz="0" w:space="0" w:color="auto"/>
      </w:divBdr>
    </w:div>
    <w:div w:id="241063827">
      <w:bodyDiv w:val="1"/>
      <w:marLeft w:val="0"/>
      <w:marRight w:val="0"/>
      <w:marTop w:val="0"/>
      <w:marBottom w:val="0"/>
      <w:divBdr>
        <w:top w:val="none" w:sz="0" w:space="0" w:color="auto"/>
        <w:left w:val="none" w:sz="0" w:space="0" w:color="auto"/>
        <w:bottom w:val="none" w:sz="0" w:space="0" w:color="auto"/>
        <w:right w:val="none" w:sz="0" w:space="0" w:color="auto"/>
      </w:divBdr>
    </w:div>
    <w:div w:id="282616703">
      <w:bodyDiv w:val="1"/>
      <w:marLeft w:val="0"/>
      <w:marRight w:val="0"/>
      <w:marTop w:val="0"/>
      <w:marBottom w:val="0"/>
      <w:divBdr>
        <w:top w:val="none" w:sz="0" w:space="0" w:color="auto"/>
        <w:left w:val="none" w:sz="0" w:space="0" w:color="auto"/>
        <w:bottom w:val="none" w:sz="0" w:space="0" w:color="auto"/>
        <w:right w:val="none" w:sz="0" w:space="0" w:color="auto"/>
      </w:divBdr>
    </w:div>
    <w:div w:id="322516437">
      <w:bodyDiv w:val="1"/>
      <w:marLeft w:val="0"/>
      <w:marRight w:val="0"/>
      <w:marTop w:val="0"/>
      <w:marBottom w:val="0"/>
      <w:divBdr>
        <w:top w:val="none" w:sz="0" w:space="0" w:color="auto"/>
        <w:left w:val="none" w:sz="0" w:space="0" w:color="auto"/>
        <w:bottom w:val="none" w:sz="0" w:space="0" w:color="auto"/>
        <w:right w:val="none" w:sz="0" w:space="0" w:color="auto"/>
      </w:divBdr>
    </w:div>
    <w:div w:id="348486619">
      <w:bodyDiv w:val="1"/>
      <w:marLeft w:val="0"/>
      <w:marRight w:val="0"/>
      <w:marTop w:val="0"/>
      <w:marBottom w:val="0"/>
      <w:divBdr>
        <w:top w:val="none" w:sz="0" w:space="0" w:color="auto"/>
        <w:left w:val="none" w:sz="0" w:space="0" w:color="auto"/>
        <w:bottom w:val="none" w:sz="0" w:space="0" w:color="auto"/>
        <w:right w:val="none" w:sz="0" w:space="0" w:color="auto"/>
      </w:divBdr>
    </w:div>
    <w:div w:id="409692069">
      <w:bodyDiv w:val="1"/>
      <w:marLeft w:val="0"/>
      <w:marRight w:val="0"/>
      <w:marTop w:val="0"/>
      <w:marBottom w:val="0"/>
      <w:divBdr>
        <w:top w:val="none" w:sz="0" w:space="0" w:color="auto"/>
        <w:left w:val="none" w:sz="0" w:space="0" w:color="auto"/>
        <w:bottom w:val="none" w:sz="0" w:space="0" w:color="auto"/>
        <w:right w:val="none" w:sz="0" w:space="0" w:color="auto"/>
      </w:divBdr>
    </w:div>
    <w:div w:id="446899108">
      <w:bodyDiv w:val="1"/>
      <w:marLeft w:val="0"/>
      <w:marRight w:val="0"/>
      <w:marTop w:val="0"/>
      <w:marBottom w:val="0"/>
      <w:divBdr>
        <w:top w:val="none" w:sz="0" w:space="0" w:color="auto"/>
        <w:left w:val="none" w:sz="0" w:space="0" w:color="auto"/>
        <w:bottom w:val="none" w:sz="0" w:space="0" w:color="auto"/>
        <w:right w:val="none" w:sz="0" w:space="0" w:color="auto"/>
      </w:divBdr>
    </w:div>
    <w:div w:id="521938814">
      <w:bodyDiv w:val="1"/>
      <w:marLeft w:val="0"/>
      <w:marRight w:val="0"/>
      <w:marTop w:val="0"/>
      <w:marBottom w:val="0"/>
      <w:divBdr>
        <w:top w:val="none" w:sz="0" w:space="0" w:color="auto"/>
        <w:left w:val="none" w:sz="0" w:space="0" w:color="auto"/>
        <w:bottom w:val="none" w:sz="0" w:space="0" w:color="auto"/>
        <w:right w:val="none" w:sz="0" w:space="0" w:color="auto"/>
      </w:divBdr>
    </w:div>
    <w:div w:id="540633711">
      <w:bodyDiv w:val="1"/>
      <w:marLeft w:val="0"/>
      <w:marRight w:val="0"/>
      <w:marTop w:val="0"/>
      <w:marBottom w:val="0"/>
      <w:divBdr>
        <w:top w:val="none" w:sz="0" w:space="0" w:color="auto"/>
        <w:left w:val="none" w:sz="0" w:space="0" w:color="auto"/>
        <w:bottom w:val="none" w:sz="0" w:space="0" w:color="auto"/>
        <w:right w:val="none" w:sz="0" w:space="0" w:color="auto"/>
      </w:divBdr>
    </w:div>
    <w:div w:id="568539022">
      <w:bodyDiv w:val="1"/>
      <w:marLeft w:val="0"/>
      <w:marRight w:val="0"/>
      <w:marTop w:val="0"/>
      <w:marBottom w:val="0"/>
      <w:divBdr>
        <w:top w:val="none" w:sz="0" w:space="0" w:color="auto"/>
        <w:left w:val="none" w:sz="0" w:space="0" w:color="auto"/>
        <w:bottom w:val="none" w:sz="0" w:space="0" w:color="auto"/>
        <w:right w:val="none" w:sz="0" w:space="0" w:color="auto"/>
      </w:divBdr>
      <w:divsChild>
        <w:div w:id="1616599651">
          <w:marLeft w:val="0"/>
          <w:marRight w:val="0"/>
          <w:marTop w:val="0"/>
          <w:marBottom w:val="0"/>
          <w:divBdr>
            <w:top w:val="none" w:sz="0" w:space="0" w:color="auto"/>
            <w:left w:val="none" w:sz="0" w:space="0" w:color="auto"/>
            <w:bottom w:val="none" w:sz="0" w:space="0" w:color="auto"/>
            <w:right w:val="none" w:sz="0" w:space="0" w:color="auto"/>
          </w:divBdr>
        </w:div>
      </w:divsChild>
    </w:div>
    <w:div w:id="596060483">
      <w:bodyDiv w:val="1"/>
      <w:marLeft w:val="0"/>
      <w:marRight w:val="0"/>
      <w:marTop w:val="0"/>
      <w:marBottom w:val="0"/>
      <w:divBdr>
        <w:top w:val="none" w:sz="0" w:space="0" w:color="auto"/>
        <w:left w:val="none" w:sz="0" w:space="0" w:color="auto"/>
        <w:bottom w:val="none" w:sz="0" w:space="0" w:color="auto"/>
        <w:right w:val="none" w:sz="0" w:space="0" w:color="auto"/>
      </w:divBdr>
    </w:div>
    <w:div w:id="613362333">
      <w:bodyDiv w:val="1"/>
      <w:marLeft w:val="0"/>
      <w:marRight w:val="0"/>
      <w:marTop w:val="0"/>
      <w:marBottom w:val="0"/>
      <w:divBdr>
        <w:top w:val="none" w:sz="0" w:space="0" w:color="auto"/>
        <w:left w:val="none" w:sz="0" w:space="0" w:color="auto"/>
        <w:bottom w:val="none" w:sz="0" w:space="0" w:color="auto"/>
        <w:right w:val="none" w:sz="0" w:space="0" w:color="auto"/>
      </w:divBdr>
    </w:div>
    <w:div w:id="669143777">
      <w:bodyDiv w:val="1"/>
      <w:marLeft w:val="0"/>
      <w:marRight w:val="0"/>
      <w:marTop w:val="0"/>
      <w:marBottom w:val="0"/>
      <w:divBdr>
        <w:top w:val="none" w:sz="0" w:space="0" w:color="auto"/>
        <w:left w:val="none" w:sz="0" w:space="0" w:color="auto"/>
        <w:bottom w:val="none" w:sz="0" w:space="0" w:color="auto"/>
        <w:right w:val="none" w:sz="0" w:space="0" w:color="auto"/>
      </w:divBdr>
    </w:div>
    <w:div w:id="679235003">
      <w:bodyDiv w:val="1"/>
      <w:marLeft w:val="0"/>
      <w:marRight w:val="0"/>
      <w:marTop w:val="0"/>
      <w:marBottom w:val="0"/>
      <w:divBdr>
        <w:top w:val="none" w:sz="0" w:space="0" w:color="auto"/>
        <w:left w:val="none" w:sz="0" w:space="0" w:color="auto"/>
        <w:bottom w:val="none" w:sz="0" w:space="0" w:color="auto"/>
        <w:right w:val="none" w:sz="0" w:space="0" w:color="auto"/>
      </w:divBdr>
      <w:divsChild>
        <w:div w:id="1686594631">
          <w:marLeft w:val="0"/>
          <w:marRight w:val="0"/>
          <w:marTop w:val="0"/>
          <w:marBottom w:val="0"/>
          <w:divBdr>
            <w:top w:val="none" w:sz="0" w:space="0" w:color="auto"/>
            <w:left w:val="none" w:sz="0" w:space="0" w:color="auto"/>
            <w:bottom w:val="none" w:sz="0" w:space="0" w:color="auto"/>
            <w:right w:val="none" w:sz="0" w:space="0" w:color="auto"/>
          </w:divBdr>
        </w:div>
      </w:divsChild>
    </w:div>
    <w:div w:id="769200651">
      <w:bodyDiv w:val="1"/>
      <w:marLeft w:val="0"/>
      <w:marRight w:val="0"/>
      <w:marTop w:val="0"/>
      <w:marBottom w:val="0"/>
      <w:divBdr>
        <w:top w:val="none" w:sz="0" w:space="0" w:color="auto"/>
        <w:left w:val="none" w:sz="0" w:space="0" w:color="auto"/>
        <w:bottom w:val="none" w:sz="0" w:space="0" w:color="auto"/>
        <w:right w:val="none" w:sz="0" w:space="0" w:color="auto"/>
      </w:divBdr>
    </w:div>
    <w:div w:id="860822822">
      <w:bodyDiv w:val="1"/>
      <w:marLeft w:val="0"/>
      <w:marRight w:val="0"/>
      <w:marTop w:val="0"/>
      <w:marBottom w:val="0"/>
      <w:divBdr>
        <w:top w:val="none" w:sz="0" w:space="0" w:color="auto"/>
        <w:left w:val="none" w:sz="0" w:space="0" w:color="auto"/>
        <w:bottom w:val="none" w:sz="0" w:space="0" w:color="auto"/>
        <w:right w:val="none" w:sz="0" w:space="0" w:color="auto"/>
      </w:divBdr>
    </w:div>
    <w:div w:id="875579117">
      <w:bodyDiv w:val="1"/>
      <w:marLeft w:val="0"/>
      <w:marRight w:val="0"/>
      <w:marTop w:val="0"/>
      <w:marBottom w:val="0"/>
      <w:divBdr>
        <w:top w:val="none" w:sz="0" w:space="0" w:color="auto"/>
        <w:left w:val="none" w:sz="0" w:space="0" w:color="auto"/>
        <w:bottom w:val="none" w:sz="0" w:space="0" w:color="auto"/>
        <w:right w:val="none" w:sz="0" w:space="0" w:color="auto"/>
      </w:divBdr>
      <w:divsChild>
        <w:div w:id="359743327">
          <w:marLeft w:val="0"/>
          <w:marRight w:val="0"/>
          <w:marTop w:val="0"/>
          <w:marBottom w:val="0"/>
          <w:divBdr>
            <w:top w:val="none" w:sz="0" w:space="0" w:color="auto"/>
            <w:left w:val="none" w:sz="0" w:space="0" w:color="auto"/>
            <w:bottom w:val="none" w:sz="0" w:space="0" w:color="auto"/>
            <w:right w:val="none" w:sz="0" w:space="0" w:color="auto"/>
          </w:divBdr>
        </w:div>
      </w:divsChild>
    </w:div>
    <w:div w:id="922029540">
      <w:bodyDiv w:val="1"/>
      <w:marLeft w:val="0"/>
      <w:marRight w:val="0"/>
      <w:marTop w:val="0"/>
      <w:marBottom w:val="0"/>
      <w:divBdr>
        <w:top w:val="none" w:sz="0" w:space="0" w:color="auto"/>
        <w:left w:val="none" w:sz="0" w:space="0" w:color="auto"/>
        <w:bottom w:val="none" w:sz="0" w:space="0" w:color="auto"/>
        <w:right w:val="none" w:sz="0" w:space="0" w:color="auto"/>
      </w:divBdr>
      <w:divsChild>
        <w:div w:id="676150268">
          <w:marLeft w:val="0"/>
          <w:marRight w:val="0"/>
          <w:marTop w:val="0"/>
          <w:marBottom w:val="0"/>
          <w:divBdr>
            <w:top w:val="none" w:sz="0" w:space="0" w:color="auto"/>
            <w:left w:val="none" w:sz="0" w:space="0" w:color="auto"/>
            <w:bottom w:val="none" w:sz="0" w:space="0" w:color="auto"/>
            <w:right w:val="none" w:sz="0" w:space="0" w:color="auto"/>
          </w:divBdr>
        </w:div>
        <w:div w:id="1471820094">
          <w:marLeft w:val="0"/>
          <w:marRight w:val="0"/>
          <w:marTop w:val="0"/>
          <w:marBottom w:val="0"/>
          <w:divBdr>
            <w:top w:val="none" w:sz="0" w:space="0" w:color="auto"/>
            <w:left w:val="none" w:sz="0" w:space="0" w:color="auto"/>
            <w:bottom w:val="none" w:sz="0" w:space="0" w:color="auto"/>
            <w:right w:val="none" w:sz="0" w:space="0" w:color="auto"/>
          </w:divBdr>
        </w:div>
        <w:div w:id="1503735924">
          <w:marLeft w:val="0"/>
          <w:marRight w:val="0"/>
          <w:marTop w:val="0"/>
          <w:marBottom w:val="0"/>
          <w:divBdr>
            <w:top w:val="none" w:sz="0" w:space="0" w:color="auto"/>
            <w:left w:val="none" w:sz="0" w:space="0" w:color="auto"/>
            <w:bottom w:val="none" w:sz="0" w:space="0" w:color="auto"/>
            <w:right w:val="none" w:sz="0" w:space="0" w:color="auto"/>
          </w:divBdr>
        </w:div>
        <w:div w:id="1767993525">
          <w:marLeft w:val="0"/>
          <w:marRight w:val="0"/>
          <w:marTop w:val="0"/>
          <w:marBottom w:val="0"/>
          <w:divBdr>
            <w:top w:val="none" w:sz="0" w:space="0" w:color="auto"/>
            <w:left w:val="none" w:sz="0" w:space="0" w:color="auto"/>
            <w:bottom w:val="none" w:sz="0" w:space="0" w:color="auto"/>
            <w:right w:val="none" w:sz="0" w:space="0" w:color="auto"/>
          </w:divBdr>
        </w:div>
        <w:div w:id="1895314954">
          <w:marLeft w:val="0"/>
          <w:marRight w:val="0"/>
          <w:marTop w:val="0"/>
          <w:marBottom w:val="0"/>
          <w:divBdr>
            <w:top w:val="none" w:sz="0" w:space="0" w:color="auto"/>
            <w:left w:val="none" w:sz="0" w:space="0" w:color="auto"/>
            <w:bottom w:val="none" w:sz="0" w:space="0" w:color="auto"/>
            <w:right w:val="none" w:sz="0" w:space="0" w:color="auto"/>
          </w:divBdr>
        </w:div>
      </w:divsChild>
    </w:div>
    <w:div w:id="961886234">
      <w:bodyDiv w:val="1"/>
      <w:marLeft w:val="0"/>
      <w:marRight w:val="0"/>
      <w:marTop w:val="0"/>
      <w:marBottom w:val="0"/>
      <w:divBdr>
        <w:top w:val="none" w:sz="0" w:space="0" w:color="auto"/>
        <w:left w:val="none" w:sz="0" w:space="0" w:color="auto"/>
        <w:bottom w:val="none" w:sz="0" w:space="0" w:color="auto"/>
        <w:right w:val="none" w:sz="0" w:space="0" w:color="auto"/>
      </w:divBdr>
    </w:div>
    <w:div w:id="1173909807">
      <w:bodyDiv w:val="1"/>
      <w:marLeft w:val="0"/>
      <w:marRight w:val="0"/>
      <w:marTop w:val="0"/>
      <w:marBottom w:val="0"/>
      <w:divBdr>
        <w:top w:val="none" w:sz="0" w:space="0" w:color="auto"/>
        <w:left w:val="none" w:sz="0" w:space="0" w:color="auto"/>
        <w:bottom w:val="none" w:sz="0" w:space="0" w:color="auto"/>
        <w:right w:val="none" w:sz="0" w:space="0" w:color="auto"/>
      </w:divBdr>
    </w:div>
    <w:div w:id="1358700042">
      <w:bodyDiv w:val="1"/>
      <w:marLeft w:val="0"/>
      <w:marRight w:val="0"/>
      <w:marTop w:val="0"/>
      <w:marBottom w:val="0"/>
      <w:divBdr>
        <w:top w:val="none" w:sz="0" w:space="0" w:color="auto"/>
        <w:left w:val="none" w:sz="0" w:space="0" w:color="auto"/>
        <w:bottom w:val="none" w:sz="0" w:space="0" w:color="auto"/>
        <w:right w:val="none" w:sz="0" w:space="0" w:color="auto"/>
      </w:divBdr>
    </w:div>
    <w:div w:id="1522746943">
      <w:bodyDiv w:val="1"/>
      <w:marLeft w:val="0"/>
      <w:marRight w:val="0"/>
      <w:marTop w:val="0"/>
      <w:marBottom w:val="0"/>
      <w:divBdr>
        <w:top w:val="none" w:sz="0" w:space="0" w:color="auto"/>
        <w:left w:val="none" w:sz="0" w:space="0" w:color="auto"/>
        <w:bottom w:val="none" w:sz="0" w:space="0" w:color="auto"/>
        <w:right w:val="none" w:sz="0" w:space="0" w:color="auto"/>
      </w:divBdr>
    </w:div>
    <w:div w:id="1552307495">
      <w:bodyDiv w:val="1"/>
      <w:marLeft w:val="0"/>
      <w:marRight w:val="0"/>
      <w:marTop w:val="0"/>
      <w:marBottom w:val="0"/>
      <w:divBdr>
        <w:top w:val="none" w:sz="0" w:space="0" w:color="auto"/>
        <w:left w:val="none" w:sz="0" w:space="0" w:color="auto"/>
        <w:bottom w:val="none" w:sz="0" w:space="0" w:color="auto"/>
        <w:right w:val="none" w:sz="0" w:space="0" w:color="auto"/>
      </w:divBdr>
    </w:div>
    <w:div w:id="1554002867">
      <w:bodyDiv w:val="1"/>
      <w:marLeft w:val="0"/>
      <w:marRight w:val="0"/>
      <w:marTop w:val="0"/>
      <w:marBottom w:val="0"/>
      <w:divBdr>
        <w:top w:val="none" w:sz="0" w:space="0" w:color="auto"/>
        <w:left w:val="none" w:sz="0" w:space="0" w:color="auto"/>
        <w:bottom w:val="none" w:sz="0" w:space="0" w:color="auto"/>
        <w:right w:val="none" w:sz="0" w:space="0" w:color="auto"/>
      </w:divBdr>
    </w:div>
    <w:div w:id="1556312046">
      <w:bodyDiv w:val="1"/>
      <w:marLeft w:val="0"/>
      <w:marRight w:val="0"/>
      <w:marTop w:val="0"/>
      <w:marBottom w:val="0"/>
      <w:divBdr>
        <w:top w:val="none" w:sz="0" w:space="0" w:color="auto"/>
        <w:left w:val="none" w:sz="0" w:space="0" w:color="auto"/>
        <w:bottom w:val="none" w:sz="0" w:space="0" w:color="auto"/>
        <w:right w:val="none" w:sz="0" w:space="0" w:color="auto"/>
      </w:divBdr>
      <w:divsChild>
        <w:div w:id="1455294924">
          <w:marLeft w:val="0"/>
          <w:marRight w:val="0"/>
          <w:marTop w:val="0"/>
          <w:marBottom w:val="0"/>
          <w:divBdr>
            <w:top w:val="none" w:sz="0" w:space="0" w:color="auto"/>
            <w:left w:val="none" w:sz="0" w:space="0" w:color="auto"/>
            <w:bottom w:val="none" w:sz="0" w:space="0" w:color="auto"/>
            <w:right w:val="none" w:sz="0" w:space="0" w:color="auto"/>
          </w:divBdr>
        </w:div>
      </w:divsChild>
    </w:div>
    <w:div w:id="1608002043">
      <w:bodyDiv w:val="1"/>
      <w:marLeft w:val="0"/>
      <w:marRight w:val="0"/>
      <w:marTop w:val="0"/>
      <w:marBottom w:val="0"/>
      <w:divBdr>
        <w:top w:val="none" w:sz="0" w:space="0" w:color="auto"/>
        <w:left w:val="none" w:sz="0" w:space="0" w:color="auto"/>
        <w:bottom w:val="none" w:sz="0" w:space="0" w:color="auto"/>
        <w:right w:val="none" w:sz="0" w:space="0" w:color="auto"/>
      </w:divBdr>
    </w:div>
    <w:div w:id="1816220268">
      <w:bodyDiv w:val="1"/>
      <w:marLeft w:val="0"/>
      <w:marRight w:val="0"/>
      <w:marTop w:val="0"/>
      <w:marBottom w:val="0"/>
      <w:divBdr>
        <w:top w:val="none" w:sz="0" w:space="0" w:color="auto"/>
        <w:left w:val="none" w:sz="0" w:space="0" w:color="auto"/>
        <w:bottom w:val="none" w:sz="0" w:space="0" w:color="auto"/>
        <w:right w:val="none" w:sz="0" w:space="0" w:color="auto"/>
      </w:divBdr>
    </w:div>
    <w:div w:id="1905994115">
      <w:bodyDiv w:val="1"/>
      <w:marLeft w:val="0"/>
      <w:marRight w:val="0"/>
      <w:marTop w:val="0"/>
      <w:marBottom w:val="0"/>
      <w:divBdr>
        <w:top w:val="none" w:sz="0" w:space="0" w:color="auto"/>
        <w:left w:val="none" w:sz="0" w:space="0" w:color="auto"/>
        <w:bottom w:val="none" w:sz="0" w:space="0" w:color="auto"/>
        <w:right w:val="none" w:sz="0" w:space="0" w:color="auto"/>
      </w:divBdr>
      <w:divsChild>
        <w:div w:id="1523589299">
          <w:marLeft w:val="0"/>
          <w:marRight w:val="0"/>
          <w:marTop w:val="0"/>
          <w:marBottom w:val="0"/>
          <w:divBdr>
            <w:top w:val="none" w:sz="0" w:space="0" w:color="auto"/>
            <w:left w:val="none" w:sz="0" w:space="0" w:color="auto"/>
            <w:bottom w:val="none" w:sz="0" w:space="0" w:color="auto"/>
            <w:right w:val="none" w:sz="0" w:space="0" w:color="auto"/>
          </w:divBdr>
        </w:div>
      </w:divsChild>
    </w:div>
    <w:div w:id="2011523512">
      <w:bodyDiv w:val="1"/>
      <w:marLeft w:val="0"/>
      <w:marRight w:val="0"/>
      <w:marTop w:val="0"/>
      <w:marBottom w:val="0"/>
      <w:divBdr>
        <w:top w:val="none" w:sz="0" w:space="0" w:color="auto"/>
        <w:left w:val="none" w:sz="0" w:space="0" w:color="auto"/>
        <w:bottom w:val="none" w:sz="0" w:space="0" w:color="auto"/>
        <w:right w:val="none" w:sz="0" w:space="0" w:color="auto"/>
      </w:divBdr>
    </w:div>
    <w:div w:id="2078429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image" Target="media/image23.png"/><Relationship Id="rId47" Type="http://schemas.openxmlformats.org/officeDocument/2006/relationships/image" Target="media/image28.jpeg"/><Relationship Id="rId63" Type="http://schemas.openxmlformats.org/officeDocument/2006/relationships/image" Target="media/image44.jpeg"/><Relationship Id="rId68" Type="http://schemas.openxmlformats.org/officeDocument/2006/relationships/image" Target="media/image49.png"/><Relationship Id="rId84" Type="http://schemas.openxmlformats.org/officeDocument/2006/relationships/image" Target="media/image65.jpeg"/><Relationship Id="rId89" Type="http://schemas.openxmlformats.org/officeDocument/2006/relationships/image" Target="media/image70.png"/><Relationship Id="rId112" Type="http://schemas.openxmlformats.org/officeDocument/2006/relationships/footer" Target="footer5.xml"/><Relationship Id="rId16" Type="http://schemas.openxmlformats.org/officeDocument/2006/relationships/header" Target="header4.xml"/><Relationship Id="rId107" Type="http://schemas.openxmlformats.org/officeDocument/2006/relationships/image" Target="media/image88.jpeg"/><Relationship Id="rId11" Type="http://schemas.openxmlformats.org/officeDocument/2006/relationships/footer" Target="footer1.xml"/><Relationship Id="rId32" Type="http://schemas.openxmlformats.org/officeDocument/2006/relationships/hyperlink" Target="https://www.facebook.com/share/p/18vwxDHEoS/" TargetMode="External"/><Relationship Id="rId37" Type="http://schemas.openxmlformats.org/officeDocument/2006/relationships/image" Target="media/image21.jpeg"/><Relationship Id="rId53" Type="http://schemas.openxmlformats.org/officeDocument/2006/relationships/image" Target="media/image34.jpeg"/><Relationship Id="rId58" Type="http://schemas.openxmlformats.org/officeDocument/2006/relationships/image" Target="media/image39.jpeg"/><Relationship Id="rId74" Type="http://schemas.openxmlformats.org/officeDocument/2006/relationships/image" Target="media/image55.jpeg"/><Relationship Id="rId79" Type="http://schemas.openxmlformats.org/officeDocument/2006/relationships/image" Target="media/image60.jpeg"/><Relationship Id="rId102" Type="http://schemas.openxmlformats.org/officeDocument/2006/relationships/image" Target="media/image83.png"/><Relationship Id="rId5" Type="http://schemas.openxmlformats.org/officeDocument/2006/relationships/webSettings" Target="webSettings.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image" Target="media/image10.jpeg"/><Relationship Id="rId27" Type="http://schemas.openxmlformats.org/officeDocument/2006/relationships/image" Target="media/image15.jpeg"/><Relationship Id="rId43" Type="http://schemas.openxmlformats.org/officeDocument/2006/relationships/image" Target="media/image24.jpeg"/><Relationship Id="rId48" Type="http://schemas.openxmlformats.org/officeDocument/2006/relationships/image" Target="media/image29.jpeg"/><Relationship Id="rId64" Type="http://schemas.openxmlformats.org/officeDocument/2006/relationships/image" Target="media/image45.jpeg"/><Relationship Id="rId69" Type="http://schemas.openxmlformats.org/officeDocument/2006/relationships/image" Target="media/image50.png"/><Relationship Id="rId113" Type="http://schemas.openxmlformats.org/officeDocument/2006/relationships/header" Target="header6.xml"/><Relationship Id="rId80" Type="http://schemas.openxmlformats.org/officeDocument/2006/relationships/image" Target="media/image61.jpeg"/><Relationship Id="rId85" Type="http://schemas.openxmlformats.org/officeDocument/2006/relationships/image" Target="media/image66.png"/><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yperlink" Target="https://www.facebook.com/share/r/1EbLMTZosE/" TargetMode="External"/><Relationship Id="rId38" Type="http://schemas.openxmlformats.org/officeDocument/2006/relationships/hyperlink" Target="https://participacionciudadana.gob.gt/" TargetMode="External"/><Relationship Id="rId59" Type="http://schemas.openxmlformats.org/officeDocument/2006/relationships/image" Target="media/image40.jpeg"/><Relationship Id="rId103" Type="http://schemas.openxmlformats.org/officeDocument/2006/relationships/image" Target="media/image84.jpeg"/><Relationship Id="rId108" Type="http://schemas.openxmlformats.org/officeDocument/2006/relationships/image" Target="media/image89.jpeg"/><Relationship Id="rId54" Type="http://schemas.openxmlformats.org/officeDocument/2006/relationships/image" Target="media/image35.jpeg"/><Relationship Id="rId70" Type="http://schemas.openxmlformats.org/officeDocument/2006/relationships/image" Target="media/image51.jpeg"/><Relationship Id="rId75" Type="http://schemas.openxmlformats.org/officeDocument/2006/relationships/image" Target="media/image56.jpeg"/><Relationship Id="rId91" Type="http://schemas.openxmlformats.org/officeDocument/2006/relationships/image" Target="media/image72.png"/><Relationship Id="rId96"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0.png"/><Relationship Id="rId49" Type="http://schemas.openxmlformats.org/officeDocument/2006/relationships/image" Target="media/image30.png"/><Relationship Id="rId57" Type="http://schemas.openxmlformats.org/officeDocument/2006/relationships/image" Target="media/image38.jpeg"/><Relationship Id="rId106" Type="http://schemas.openxmlformats.org/officeDocument/2006/relationships/image" Target="media/image87.jpeg"/><Relationship Id="rId114" Type="http://schemas.openxmlformats.org/officeDocument/2006/relationships/footer" Target="footer6.xml"/><Relationship Id="rId10" Type="http://schemas.openxmlformats.org/officeDocument/2006/relationships/header" Target="header2.xml"/><Relationship Id="rId31" Type="http://schemas.openxmlformats.org/officeDocument/2006/relationships/hyperlink" Target="https://www.facebook.com/share/p/1DHnnHn3y5/" TargetMode="External"/><Relationship Id="rId44" Type="http://schemas.openxmlformats.org/officeDocument/2006/relationships/image" Target="media/image25.pn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png"/><Relationship Id="rId86" Type="http://schemas.openxmlformats.org/officeDocument/2006/relationships/image" Target="media/image67.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6.jpeg"/><Relationship Id="rId39" Type="http://schemas.openxmlformats.org/officeDocument/2006/relationships/chart" Target="charts/chart1.xml"/><Relationship Id="rId109" Type="http://schemas.openxmlformats.org/officeDocument/2006/relationships/image" Target="media/image90.png"/><Relationship Id="rId34" Type="http://schemas.openxmlformats.org/officeDocument/2006/relationships/image" Target="media/image18.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7" Type="http://schemas.openxmlformats.org/officeDocument/2006/relationships/endnotes" Target="endnotes.xml"/><Relationship Id="rId71" Type="http://schemas.openxmlformats.org/officeDocument/2006/relationships/image" Target="media/image52.jpeg"/><Relationship Id="rId92" Type="http://schemas.openxmlformats.org/officeDocument/2006/relationships/image" Target="media/image73.jpeg"/><Relationship Id="rId2" Type="http://schemas.openxmlformats.org/officeDocument/2006/relationships/numbering" Target="numbering.xml"/><Relationship Id="rId29" Type="http://schemas.openxmlformats.org/officeDocument/2006/relationships/hyperlink" Target="https://gobiernoabierto.gae.gob.gt/tablero-7plan/" TargetMode="External"/><Relationship Id="rId24" Type="http://schemas.openxmlformats.org/officeDocument/2006/relationships/image" Target="media/image12.jpeg"/><Relationship Id="rId40" Type="http://schemas.openxmlformats.org/officeDocument/2006/relationships/chart" Target="charts/chart2.xml"/><Relationship Id="rId45" Type="http://schemas.openxmlformats.org/officeDocument/2006/relationships/image" Target="media/image26.jpe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jpeg"/><Relationship Id="rId115" Type="http://schemas.openxmlformats.org/officeDocument/2006/relationships/fontTable" Target="fontTable.xml"/><Relationship Id="rId61" Type="http://schemas.openxmlformats.org/officeDocument/2006/relationships/image" Target="media/image42.jpeg"/><Relationship Id="rId82" Type="http://schemas.openxmlformats.org/officeDocument/2006/relationships/image" Target="media/image63.png"/><Relationship Id="rId19" Type="http://schemas.openxmlformats.org/officeDocument/2006/relationships/image" Target="media/image7.png"/><Relationship Id="rId14" Type="http://schemas.openxmlformats.org/officeDocument/2006/relationships/footer" Target="footer3.xml"/><Relationship Id="rId30" Type="http://schemas.openxmlformats.org/officeDocument/2006/relationships/image" Target="media/image17.jpeg"/><Relationship Id="rId35" Type="http://schemas.openxmlformats.org/officeDocument/2006/relationships/image" Target="media/image19.png"/><Relationship Id="rId56" Type="http://schemas.openxmlformats.org/officeDocument/2006/relationships/image" Target="media/image37.jpeg"/><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jpeg"/><Relationship Id="rId8" Type="http://schemas.openxmlformats.org/officeDocument/2006/relationships/image" Target="media/image1.jpeg"/><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image" Target="media/image27.jpeg"/><Relationship Id="rId67" Type="http://schemas.openxmlformats.org/officeDocument/2006/relationships/image" Target="media/image48.png"/><Relationship Id="rId116"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image" Target="media/image22.png"/><Relationship Id="rId62" Type="http://schemas.openxmlformats.org/officeDocument/2006/relationships/image" Target="media/image43.jpeg"/><Relationship Id="rId83" Type="http://schemas.openxmlformats.org/officeDocument/2006/relationships/image" Target="media/image64.png"/><Relationship Id="rId88" Type="http://schemas.openxmlformats.org/officeDocument/2006/relationships/image" Target="media/image69.jpeg"/><Relationship Id="rId111" Type="http://schemas.openxmlformats.org/officeDocument/2006/relationships/header" Target="header5.xml"/></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lumMod val="20000"/>
                <a:lumOff val="80000"/>
              </a:schemeClr>
            </a:solidFill>
            <a:ln>
              <a:noFill/>
            </a:ln>
            <a:effectLst/>
            <a:sp3d/>
          </c:spPr>
          <c:invertIfNegative val="0"/>
          <c:dPt>
            <c:idx val="0"/>
            <c:invertIfNegative val="0"/>
            <c:bubble3D val="0"/>
            <c:spPr>
              <a:solidFill>
                <a:srgbClr val="4472C4"/>
              </a:solidFill>
              <a:ln>
                <a:noFill/>
              </a:ln>
              <a:effectLst/>
              <a:sp3d/>
            </c:spPr>
            <c:extLst>
              <c:ext xmlns:c16="http://schemas.microsoft.com/office/drawing/2014/chart" uri="{C3380CC4-5D6E-409C-BE32-E72D297353CC}">
                <c16:uniqueId val="{00000001-F24A-42CF-AE0B-E5C21C8FDA78}"/>
              </c:ext>
            </c:extLst>
          </c:dPt>
          <c:dPt>
            <c:idx val="1"/>
            <c:invertIfNegative val="0"/>
            <c:bubble3D val="0"/>
            <c:spPr>
              <a:solidFill>
                <a:srgbClr val="4472C4"/>
              </a:solidFill>
              <a:ln>
                <a:noFill/>
              </a:ln>
              <a:effectLst/>
              <a:sp3d/>
            </c:spPr>
            <c:extLst>
              <c:ext xmlns:c16="http://schemas.microsoft.com/office/drawing/2014/chart" uri="{C3380CC4-5D6E-409C-BE32-E72D297353CC}">
                <c16:uniqueId val="{00000003-F24A-42CF-AE0B-E5C21C8FDA78}"/>
              </c:ext>
            </c:extLst>
          </c:dPt>
          <c:dPt>
            <c:idx val="2"/>
            <c:invertIfNegative val="0"/>
            <c:bubble3D val="0"/>
            <c:spPr>
              <a:solidFill>
                <a:srgbClr val="4472C4"/>
              </a:solidFill>
              <a:ln>
                <a:noFill/>
              </a:ln>
              <a:effectLst/>
              <a:sp3d/>
            </c:spPr>
            <c:extLst>
              <c:ext xmlns:c16="http://schemas.microsoft.com/office/drawing/2014/chart" uri="{C3380CC4-5D6E-409C-BE32-E72D297353CC}">
                <c16:uniqueId val="{00000005-F24A-42CF-AE0B-E5C21C8FDA78}"/>
              </c:ext>
            </c:extLst>
          </c:dPt>
          <c:dPt>
            <c:idx val="3"/>
            <c:invertIfNegative val="0"/>
            <c:bubble3D val="0"/>
            <c:spPr>
              <a:solidFill>
                <a:srgbClr val="4472C4"/>
              </a:solidFill>
              <a:ln>
                <a:noFill/>
              </a:ln>
              <a:effectLst/>
              <a:sp3d/>
            </c:spPr>
            <c:extLst>
              <c:ext xmlns:c16="http://schemas.microsoft.com/office/drawing/2014/chart" uri="{C3380CC4-5D6E-409C-BE32-E72D297353CC}">
                <c16:uniqueId val="{00000007-F24A-42CF-AE0B-E5C21C8FDA78}"/>
              </c:ext>
            </c:extLst>
          </c:dPt>
          <c:dLbls>
            <c:dLbl>
              <c:idx val="0"/>
              <c:layout>
                <c:manualLayout>
                  <c:x val="8.3333020126660773E-3"/>
                  <c:y val="-0.36406943214938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4A-42CF-AE0B-E5C21C8FDA78}"/>
                </c:ext>
              </c:extLst>
            </c:dLbl>
            <c:dLbl>
              <c:idx val="1"/>
              <c:layout>
                <c:manualLayout>
                  <c:x val="2.2222138700442873E-2"/>
                  <c:y val="-0.3752737268788147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24A-42CF-AE0B-E5C21C8FDA78}"/>
                </c:ext>
              </c:extLst>
            </c:dLbl>
            <c:dLbl>
              <c:idx val="2"/>
              <c:layout>
                <c:manualLayout>
                  <c:x val="2.5189838199268469E-2"/>
                  <c:y val="-0.226177085007231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24A-42CF-AE0B-E5C21C8FDA78}"/>
                </c:ext>
              </c:extLst>
            </c:dLbl>
            <c:dLbl>
              <c:idx val="3"/>
              <c:layout>
                <c:manualLayout>
                  <c:x val="2.1937310981774975E-2"/>
                  <c:y val="-0.198752553889947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24A-42CF-AE0B-E5C21C8FDA7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Hoja2!$A$1:$D$1</c:f>
              <c:strCache>
                <c:ptCount val="4"/>
                <c:pt idx="0">
                  <c:v>ASIGNADO</c:v>
                </c:pt>
                <c:pt idx="1">
                  <c:v>VIGENTE</c:v>
                </c:pt>
                <c:pt idx="2">
                  <c:v>DEVENGADO</c:v>
                </c:pt>
                <c:pt idx="3">
                  <c:v>SALDO POR DEVENGAR</c:v>
                </c:pt>
              </c:strCache>
            </c:strRef>
          </c:cat>
          <c:val>
            <c:numRef>
              <c:f>Hoja2!$A$2:$D$2</c:f>
              <c:numCache>
                <c:formatCode>_("Q"* #,##0.00_);_("Q"* \(#,##0.00\);_("Q"* "-"??_);_(@_)</c:formatCode>
                <c:ptCount val="4"/>
                <c:pt idx="0">
                  <c:v>18000000</c:v>
                </c:pt>
                <c:pt idx="1">
                  <c:v>14000000</c:v>
                </c:pt>
                <c:pt idx="2">
                  <c:v>8626867.3100000005</c:v>
                </c:pt>
                <c:pt idx="3">
                  <c:v>5373132.6899999995</c:v>
                </c:pt>
              </c:numCache>
            </c:numRef>
          </c:val>
          <c:extLst>
            <c:ext xmlns:c16="http://schemas.microsoft.com/office/drawing/2014/chart" uri="{C3380CC4-5D6E-409C-BE32-E72D297353CC}">
              <c16:uniqueId val="{00000008-F24A-42CF-AE0B-E5C21C8FDA78}"/>
            </c:ext>
          </c:extLst>
        </c:ser>
        <c:dLbls>
          <c:showLegendKey val="0"/>
          <c:showVal val="1"/>
          <c:showCatName val="0"/>
          <c:showSerName val="0"/>
          <c:showPercent val="0"/>
          <c:showBubbleSize val="0"/>
        </c:dLbls>
        <c:gapWidth val="150"/>
        <c:shape val="box"/>
        <c:axId val="1807954207"/>
        <c:axId val="1807956607"/>
        <c:axId val="0"/>
      </c:bar3DChart>
      <c:catAx>
        <c:axId val="180795420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1807956607"/>
        <c:crosses val="autoZero"/>
        <c:auto val="1"/>
        <c:lblAlgn val="ctr"/>
        <c:lblOffset val="100"/>
        <c:noMultiLvlLbl val="0"/>
      </c:catAx>
      <c:valAx>
        <c:axId val="1807956607"/>
        <c:scaling>
          <c:orientation val="minMax"/>
        </c:scaling>
        <c:delete val="1"/>
        <c:axPos val="l"/>
        <c:majorGridlines>
          <c:spPr>
            <a:ln w="9525" cap="flat" cmpd="sng" algn="ctr">
              <a:solidFill>
                <a:srgbClr val="4472C4">
                  <a:lumMod val="20000"/>
                  <a:lumOff val="80000"/>
                </a:srgbClr>
              </a:solidFill>
              <a:round/>
            </a:ln>
            <a:effectLst/>
          </c:spPr>
        </c:majorGridlines>
        <c:numFmt formatCode="_(&quot;Q&quot;* #,##0.00_);_(&quot;Q&quot;* \(#,##0.00\);_(&quot;Q&quot;* &quot;-&quot;??_);_(@_)" sourceLinked="1"/>
        <c:majorTickMark val="none"/>
        <c:minorTickMark val="none"/>
        <c:tickLblPos val="nextTo"/>
        <c:crossAx val="1807954207"/>
        <c:crosses val="autoZero"/>
        <c:crossBetween val="between"/>
      </c:valAx>
      <c:spPr>
        <a:solidFill>
          <a:srgbClr val="E7E6E6"/>
        </a:solidFill>
        <a:ln>
          <a:solidFill>
            <a:srgbClr val="4472C4">
              <a:lumMod val="20000"/>
              <a:lumOff val="80000"/>
            </a:srgbClr>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rgbClr val="44546A">
        <a:lumMod val="40000"/>
        <a:lumOff val="60000"/>
      </a:srgbClr>
    </a:solidFill>
    <a:ln w="9525" cap="flat" cmpd="sng" algn="ctr">
      <a:solidFill>
        <a:schemeClr val="tx1">
          <a:lumMod val="15000"/>
          <a:lumOff val="85000"/>
        </a:schemeClr>
      </a:solidFill>
      <a:round/>
    </a:ln>
    <a:effectLst/>
  </c:spPr>
  <c:txPr>
    <a:bodyPr/>
    <a:lstStyle/>
    <a:p>
      <a:pPr>
        <a:defRPr/>
      </a:pPr>
      <a:endParaRPr lang="es-GT"/>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rgbClr val="0070C0"/>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676B-40FB-9679-358F3EF6F740}"/>
              </c:ext>
            </c:extLst>
          </c:dPt>
          <c:dPt>
            <c:idx val="1"/>
            <c:bubble3D val="0"/>
            <c:spPr>
              <a:solidFill>
                <a:srgbClr val="FF9900"/>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676B-40FB-9679-358F3EF6F740}"/>
              </c:ext>
            </c:extLst>
          </c:dPt>
          <c:dLbls>
            <c:dLbl>
              <c:idx val="0"/>
              <c:layout>
                <c:manualLayout>
                  <c:x val="-8.9776505807475065E-2"/>
                  <c:y val="0.15891762204167745"/>
                </c:manualLayout>
              </c:layout>
              <c:tx>
                <c:rich>
                  <a:bodyPr/>
                  <a:lstStyle/>
                  <a:p>
                    <a:fld id="{367D399F-1E44-42F9-B7A6-6A86C42558FB}" type="VALUE">
                      <a:rPr lang="en-US"/>
                      <a:pPr/>
                      <a:t>[VALOR]</a:t>
                    </a:fld>
                    <a:endParaRPr lang="es-GT"/>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76B-40FB-9679-358F3EF6F740}"/>
                </c:ext>
              </c:extLst>
            </c:dLbl>
            <c:dLbl>
              <c:idx val="1"/>
              <c:layout>
                <c:manualLayout>
                  <c:x val="0.24282437955758751"/>
                  <c:y val="-0.21142608245616573"/>
                </c:manualLayout>
              </c:layout>
              <c:tx>
                <c:rich>
                  <a:bodyPr rot="0" spcFirstLastPara="1" vertOverflow="ellipsis" vert="horz" wrap="square" lIns="38100" tIns="19050" rIns="38100" bIns="19050" anchor="ctr" anchorCtr="1">
                    <a:noAutofit/>
                  </a:bodyPr>
                  <a:lstStyle/>
                  <a:p>
                    <a:pPr>
                      <a:defRPr sz="800" b="1" i="0" u="none" strike="noStrike" kern="1200" baseline="0">
                        <a:solidFill>
                          <a:schemeClr val="lt1"/>
                        </a:solidFill>
                        <a:latin typeface="+mn-lt"/>
                        <a:ea typeface="+mn-ea"/>
                        <a:cs typeface="+mn-cs"/>
                      </a:defRPr>
                    </a:pPr>
                    <a:r>
                      <a:rPr lang="en-US"/>
                      <a:t>38.38%</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800" b="1" i="0" u="none" strike="noStrike" kern="1200" baseline="0">
                      <a:solidFill>
                        <a:schemeClr val="lt1"/>
                      </a:solidFill>
                      <a:latin typeface="+mn-lt"/>
                      <a:ea typeface="+mn-ea"/>
                      <a:cs typeface="+mn-cs"/>
                    </a:defRPr>
                  </a:pPr>
                  <a:endParaRPr lang="es-GT"/>
                </a:p>
              </c:txPr>
              <c:dLblPos val="bestFit"/>
              <c:showLegendKey val="0"/>
              <c:showVal val="1"/>
              <c:showCatName val="0"/>
              <c:showSerName val="0"/>
              <c:showPercent val="1"/>
              <c:showBubbleSize val="0"/>
              <c:extLst>
                <c:ext xmlns:c15="http://schemas.microsoft.com/office/drawing/2012/chart" uri="{CE6537A1-D6FC-4f65-9D91-7224C49458BB}">
                  <c15:layout>
                    <c:manualLayout>
                      <c:w val="0.16735577869659382"/>
                      <c:h val="0.14266602109294907"/>
                    </c:manualLayout>
                  </c15:layout>
                  <c15:showDataLabelsRange val="0"/>
                </c:ext>
                <c:ext xmlns:c16="http://schemas.microsoft.com/office/drawing/2014/chart" uri="{C3380CC4-5D6E-409C-BE32-E72D297353CC}">
                  <c16:uniqueId val="{00000003-676B-40FB-9679-358F3EF6F740}"/>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GT"/>
              </a:p>
            </c:txPr>
            <c:dLblPos val="ctr"/>
            <c:showLegendKey val="0"/>
            <c:showVal val="1"/>
            <c:showCatName val="0"/>
            <c:showSerName val="0"/>
            <c:showPercent val="1"/>
            <c:showBubbleSize val="0"/>
            <c:showLeaderLines val="0"/>
            <c:extLst>
              <c:ext xmlns:c15="http://schemas.microsoft.com/office/drawing/2012/chart" uri="{CE6537A1-D6FC-4f65-9D91-7224C49458BB}"/>
            </c:extLst>
          </c:dLbls>
          <c:cat>
            <c:strRef>
              <c:f>Hoja2!$B$18:$C$18</c:f>
              <c:strCache>
                <c:ptCount val="2"/>
                <c:pt idx="0">
                  <c:v>% EJECUTADO</c:v>
                </c:pt>
                <c:pt idx="1">
                  <c:v>POR EJECUTAR</c:v>
                </c:pt>
              </c:strCache>
            </c:strRef>
          </c:cat>
          <c:val>
            <c:numRef>
              <c:f>Hoja2!$B$19:$C$19</c:f>
              <c:numCache>
                <c:formatCode>0.00%</c:formatCode>
                <c:ptCount val="2"/>
                <c:pt idx="0">
                  <c:v>0.61619999999999997</c:v>
                </c:pt>
                <c:pt idx="1">
                  <c:v>0.38379999999999997</c:v>
                </c:pt>
              </c:numCache>
            </c:numRef>
          </c:val>
          <c:extLst>
            <c:ext xmlns:c16="http://schemas.microsoft.com/office/drawing/2014/chart" uri="{C3380CC4-5D6E-409C-BE32-E72D297353CC}">
              <c16:uniqueId val="{00000004-676B-40FB-9679-358F3EF6F740}"/>
            </c:ext>
          </c:extLst>
        </c:ser>
        <c:dLbls>
          <c:dLblPos val="ctr"/>
          <c:showLegendKey val="0"/>
          <c:showVal val="1"/>
          <c:showCatName val="0"/>
          <c:showSerName val="0"/>
          <c:showPercent val="0"/>
          <c:showBubbleSize val="0"/>
          <c:showLeaderLines val="0"/>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G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Verde amarillo">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4FE5D-C68E-47D1-B18E-6235E2CAE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89</Pages>
  <Words>23410</Words>
  <Characters>128755</Characters>
  <Application>Microsoft Office Word</Application>
  <DocSecurity>0</DocSecurity>
  <Lines>1072</Lines>
  <Paragraphs>303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151862</CharactersWithSpaces>
  <SharedDoc>false</SharedDoc>
  <HLinks>
    <vt:vector size="96" baseType="variant">
      <vt:variant>
        <vt:i4>393298</vt:i4>
      </vt:variant>
      <vt:variant>
        <vt:i4>93</vt:i4>
      </vt:variant>
      <vt:variant>
        <vt:i4>0</vt:i4>
      </vt:variant>
      <vt:variant>
        <vt:i4>5</vt:i4>
      </vt:variant>
      <vt:variant>
        <vt:lpwstr>http://www.transparencia.gob.gt/</vt:lpwstr>
      </vt:variant>
      <vt:variant>
        <vt:lpwstr/>
      </vt:variant>
      <vt:variant>
        <vt:i4>1376317</vt:i4>
      </vt:variant>
      <vt:variant>
        <vt:i4>86</vt:i4>
      </vt:variant>
      <vt:variant>
        <vt:i4>0</vt:i4>
      </vt:variant>
      <vt:variant>
        <vt:i4>5</vt:i4>
      </vt:variant>
      <vt:variant>
        <vt:lpwstr/>
      </vt:variant>
      <vt:variant>
        <vt:lpwstr>_Toc219133512</vt:lpwstr>
      </vt:variant>
      <vt:variant>
        <vt:i4>1376317</vt:i4>
      </vt:variant>
      <vt:variant>
        <vt:i4>80</vt:i4>
      </vt:variant>
      <vt:variant>
        <vt:i4>0</vt:i4>
      </vt:variant>
      <vt:variant>
        <vt:i4>5</vt:i4>
      </vt:variant>
      <vt:variant>
        <vt:lpwstr/>
      </vt:variant>
      <vt:variant>
        <vt:lpwstr>_Toc219133511</vt:lpwstr>
      </vt:variant>
      <vt:variant>
        <vt:i4>1376317</vt:i4>
      </vt:variant>
      <vt:variant>
        <vt:i4>74</vt:i4>
      </vt:variant>
      <vt:variant>
        <vt:i4>0</vt:i4>
      </vt:variant>
      <vt:variant>
        <vt:i4>5</vt:i4>
      </vt:variant>
      <vt:variant>
        <vt:lpwstr/>
      </vt:variant>
      <vt:variant>
        <vt:lpwstr>_Toc219133510</vt:lpwstr>
      </vt:variant>
      <vt:variant>
        <vt:i4>1310781</vt:i4>
      </vt:variant>
      <vt:variant>
        <vt:i4>68</vt:i4>
      </vt:variant>
      <vt:variant>
        <vt:i4>0</vt:i4>
      </vt:variant>
      <vt:variant>
        <vt:i4>5</vt:i4>
      </vt:variant>
      <vt:variant>
        <vt:lpwstr/>
      </vt:variant>
      <vt:variant>
        <vt:lpwstr>_Toc219133509</vt:lpwstr>
      </vt:variant>
      <vt:variant>
        <vt:i4>1310781</vt:i4>
      </vt:variant>
      <vt:variant>
        <vt:i4>62</vt:i4>
      </vt:variant>
      <vt:variant>
        <vt:i4>0</vt:i4>
      </vt:variant>
      <vt:variant>
        <vt:i4>5</vt:i4>
      </vt:variant>
      <vt:variant>
        <vt:lpwstr/>
      </vt:variant>
      <vt:variant>
        <vt:lpwstr>_Toc219133508</vt:lpwstr>
      </vt:variant>
      <vt:variant>
        <vt:i4>1310781</vt:i4>
      </vt:variant>
      <vt:variant>
        <vt:i4>56</vt:i4>
      </vt:variant>
      <vt:variant>
        <vt:i4>0</vt:i4>
      </vt:variant>
      <vt:variant>
        <vt:i4>5</vt:i4>
      </vt:variant>
      <vt:variant>
        <vt:lpwstr/>
      </vt:variant>
      <vt:variant>
        <vt:lpwstr>_Toc219133507</vt:lpwstr>
      </vt:variant>
      <vt:variant>
        <vt:i4>1310781</vt:i4>
      </vt:variant>
      <vt:variant>
        <vt:i4>50</vt:i4>
      </vt:variant>
      <vt:variant>
        <vt:i4>0</vt:i4>
      </vt:variant>
      <vt:variant>
        <vt:i4>5</vt:i4>
      </vt:variant>
      <vt:variant>
        <vt:lpwstr/>
      </vt:variant>
      <vt:variant>
        <vt:lpwstr>_Toc219133502</vt:lpwstr>
      </vt:variant>
      <vt:variant>
        <vt:i4>1900604</vt:i4>
      </vt:variant>
      <vt:variant>
        <vt:i4>44</vt:i4>
      </vt:variant>
      <vt:variant>
        <vt:i4>0</vt:i4>
      </vt:variant>
      <vt:variant>
        <vt:i4>5</vt:i4>
      </vt:variant>
      <vt:variant>
        <vt:lpwstr/>
      </vt:variant>
      <vt:variant>
        <vt:lpwstr>_Toc219133497</vt:lpwstr>
      </vt:variant>
      <vt:variant>
        <vt:i4>1900604</vt:i4>
      </vt:variant>
      <vt:variant>
        <vt:i4>38</vt:i4>
      </vt:variant>
      <vt:variant>
        <vt:i4>0</vt:i4>
      </vt:variant>
      <vt:variant>
        <vt:i4>5</vt:i4>
      </vt:variant>
      <vt:variant>
        <vt:lpwstr/>
      </vt:variant>
      <vt:variant>
        <vt:lpwstr>_Toc219133496</vt:lpwstr>
      </vt:variant>
      <vt:variant>
        <vt:i4>1900604</vt:i4>
      </vt:variant>
      <vt:variant>
        <vt:i4>32</vt:i4>
      </vt:variant>
      <vt:variant>
        <vt:i4>0</vt:i4>
      </vt:variant>
      <vt:variant>
        <vt:i4>5</vt:i4>
      </vt:variant>
      <vt:variant>
        <vt:lpwstr/>
      </vt:variant>
      <vt:variant>
        <vt:lpwstr>_Toc219133495</vt:lpwstr>
      </vt:variant>
      <vt:variant>
        <vt:i4>1900604</vt:i4>
      </vt:variant>
      <vt:variant>
        <vt:i4>26</vt:i4>
      </vt:variant>
      <vt:variant>
        <vt:i4>0</vt:i4>
      </vt:variant>
      <vt:variant>
        <vt:i4>5</vt:i4>
      </vt:variant>
      <vt:variant>
        <vt:lpwstr/>
      </vt:variant>
      <vt:variant>
        <vt:lpwstr>_Toc219133494</vt:lpwstr>
      </vt:variant>
      <vt:variant>
        <vt:i4>1900604</vt:i4>
      </vt:variant>
      <vt:variant>
        <vt:i4>20</vt:i4>
      </vt:variant>
      <vt:variant>
        <vt:i4>0</vt:i4>
      </vt:variant>
      <vt:variant>
        <vt:i4>5</vt:i4>
      </vt:variant>
      <vt:variant>
        <vt:lpwstr/>
      </vt:variant>
      <vt:variant>
        <vt:lpwstr>_Toc219133493</vt:lpwstr>
      </vt:variant>
      <vt:variant>
        <vt:i4>1900604</vt:i4>
      </vt:variant>
      <vt:variant>
        <vt:i4>14</vt:i4>
      </vt:variant>
      <vt:variant>
        <vt:i4>0</vt:i4>
      </vt:variant>
      <vt:variant>
        <vt:i4>5</vt:i4>
      </vt:variant>
      <vt:variant>
        <vt:lpwstr/>
      </vt:variant>
      <vt:variant>
        <vt:lpwstr>_Toc219133492</vt:lpwstr>
      </vt:variant>
      <vt:variant>
        <vt:i4>1900604</vt:i4>
      </vt:variant>
      <vt:variant>
        <vt:i4>8</vt:i4>
      </vt:variant>
      <vt:variant>
        <vt:i4>0</vt:i4>
      </vt:variant>
      <vt:variant>
        <vt:i4>5</vt:i4>
      </vt:variant>
      <vt:variant>
        <vt:lpwstr/>
      </vt:variant>
      <vt:variant>
        <vt:lpwstr>_Toc219133491</vt:lpwstr>
      </vt:variant>
      <vt:variant>
        <vt:i4>1900604</vt:i4>
      </vt:variant>
      <vt:variant>
        <vt:i4>2</vt:i4>
      </vt:variant>
      <vt:variant>
        <vt:i4>0</vt:i4>
      </vt:variant>
      <vt:variant>
        <vt:i4>5</vt:i4>
      </vt:variant>
      <vt:variant>
        <vt:lpwstr/>
      </vt:variant>
      <vt:variant>
        <vt:lpwstr>_Toc219133490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Estuardo Ramos</dc:creator>
  <cp:keywords/>
  <cp:lastModifiedBy>Edwin  Portillo</cp:lastModifiedBy>
  <cp:revision>2</cp:revision>
  <cp:lastPrinted>2026-09-16T18:56:00Z</cp:lastPrinted>
  <dcterms:created xsi:type="dcterms:W3CDTF">2026-09-17T21:39:00Z</dcterms:created>
  <dcterms:modified xsi:type="dcterms:W3CDTF">2026-09-17T21:39:00Z</dcterms:modified>
</cp:coreProperties>
</file>